
<file path=[Content_Types].xml><?xml version="1.0" encoding="utf-8"?>
<Types xmlns="http://schemas.openxmlformats.org/package/2006/content-types">
  <Default Extension="xml" ContentType="application/xml"/>
  <Default Extension="doc" ContentType="application/msword"/>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56"/>
        <w:ind w:firstLine="0" w:firstLineChars="0"/>
        <w:rPr>
          <w:rFonts w:cs="宋体" w:asciiTheme="minorEastAsia" w:hAnsiTheme="minorEastAsia" w:eastAsiaTheme="minorEastAsia"/>
          <w:b/>
          <w:bCs/>
          <w:kern w:val="0"/>
          <w:sz w:val="32"/>
          <w:szCs w:val="32"/>
        </w:rPr>
      </w:pPr>
      <w:r>
        <w:rPr>
          <w:rFonts w:hint="eastAsia" w:cs="宋体" w:asciiTheme="minorEastAsia" w:hAnsiTheme="minorEastAsia" w:eastAsiaTheme="minorEastAsia"/>
          <w:b/>
          <w:bCs/>
          <w:kern w:val="0"/>
          <w:sz w:val="32"/>
          <w:szCs w:val="32"/>
        </w:rPr>
        <w:t>编号：FSGXHJYA2022-1</w:t>
      </w:r>
    </w:p>
    <w:p>
      <w:pPr>
        <w:pStyle w:val="21"/>
        <w:spacing w:before="156"/>
        <w:ind w:firstLine="0" w:firstLineChars="0"/>
        <w:rPr>
          <w:rFonts w:cs="宋体" w:asciiTheme="minorEastAsia" w:hAnsiTheme="minorEastAsia" w:eastAsiaTheme="minorEastAsia"/>
          <w:b/>
          <w:bCs/>
          <w:kern w:val="0"/>
          <w:sz w:val="32"/>
          <w:szCs w:val="32"/>
        </w:rPr>
      </w:pPr>
      <w:r>
        <w:rPr>
          <w:rFonts w:hint="eastAsia" w:cs="宋体" w:asciiTheme="minorEastAsia" w:hAnsiTheme="minorEastAsia" w:eastAsiaTheme="minorEastAsia"/>
          <w:b/>
          <w:bCs/>
          <w:kern w:val="0"/>
          <w:sz w:val="32"/>
          <w:szCs w:val="32"/>
        </w:rPr>
        <w:t>版本：第一版</w:t>
      </w:r>
    </w:p>
    <w:p>
      <w:pPr>
        <w:pStyle w:val="22"/>
      </w:pPr>
    </w:p>
    <w:p>
      <w:pPr>
        <w:spacing w:before="156"/>
        <w:ind w:firstLine="480"/>
      </w:pPr>
    </w:p>
    <w:p>
      <w:pPr>
        <w:spacing w:before="312" w:beforeLines="100" w:line="480" w:lineRule="auto"/>
        <w:ind w:firstLine="0" w:firstLineChars="0"/>
        <w:jc w:val="center"/>
        <w:rPr>
          <w:rFonts w:ascii="宋体" w:hAnsi="宋体" w:cs="宋体"/>
          <w:b/>
          <w:color w:val="000000" w:themeColor="text1"/>
          <w:kern w:val="0"/>
          <w:sz w:val="44"/>
          <w:szCs w:val="44"/>
          <w14:textFill>
            <w14:solidFill>
              <w14:schemeClr w14:val="tx1"/>
            </w14:solidFill>
          </w14:textFill>
        </w:rPr>
      </w:pPr>
      <w:r>
        <w:rPr>
          <w:rFonts w:hint="eastAsia" w:ascii="宋体" w:hAnsi="宋体" w:cs="宋体"/>
          <w:b/>
          <w:color w:val="000000" w:themeColor="text1"/>
          <w:kern w:val="0"/>
          <w:sz w:val="44"/>
          <w:szCs w:val="44"/>
          <w14:textFill>
            <w14:solidFill>
              <w14:schemeClr w14:val="tx1"/>
            </w14:solidFill>
          </w14:textFill>
        </w:rPr>
        <w:t>抚顺高新技术产业开发区</w:t>
      </w:r>
    </w:p>
    <w:p>
      <w:pPr>
        <w:spacing w:before="312" w:beforeLines="100" w:line="480" w:lineRule="auto"/>
        <w:ind w:firstLine="0" w:firstLineChars="0"/>
        <w:jc w:val="center"/>
        <w:rPr>
          <w:b/>
          <w:color w:val="000000" w:themeColor="text1"/>
          <w:sz w:val="52"/>
          <w:szCs w:val="52"/>
          <w14:textFill>
            <w14:solidFill>
              <w14:schemeClr w14:val="tx1"/>
            </w14:solidFill>
          </w14:textFill>
        </w:rPr>
      </w:pPr>
      <w:r>
        <w:rPr>
          <w:rFonts w:hint="eastAsia" w:ascii="宋体" w:hAnsi="宋体" w:cs="宋体"/>
          <w:b/>
          <w:color w:val="000000" w:themeColor="text1"/>
          <w:kern w:val="0"/>
          <w:sz w:val="44"/>
          <w:szCs w:val="44"/>
          <w14:textFill>
            <w14:solidFill>
              <w14:schemeClr w14:val="tx1"/>
            </w14:solidFill>
          </w14:textFill>
        </w:rPr>
        <w:t>突发环境事件风险评估报告</w:t>
      </w:r>
    </w:p>
    <w:p>
      <w:pPr>
        <w:spacing w:before="156"/>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p>
    <w:p>
      <w:pPr>
        <w:spacing w:before="156"/>
        <w:ind w:firstLine="480"/>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spacing w:before="156"/>
        <w:ind w:firstLine="643"/>
        <w:jc w:val="center"/>
        <w:rPr>
          <w:rFonts w:ascii="宋体" w:hAnsi="宋体" w:cs="宋体"/>
          <w:b/>
          <w:bCs/>
          <w:color w:val="000000" w:themeColor="text1"/>
          <w:sz w:val="32"/>
          <w:szCs w:val="32"/>
          <w14:textFill>
            <w14:solidFill>
              <w14:schemeClr w14:val="tx1"/>
            </w14:solidFill>
          </w14:textFill>
        </w:rPr>
      </w:pPr>
    </w:p>
    <w:p>
      <w:pPr>
        <w:spacing w:before="156"/>
        <w:ind w:firstLine="643"/>
        <w:jc w:val="center"/>
        <w:rPr>
          <w:rFonts w:ascii="宋体" w:hAnsi="宋体" w:cs="宋体"/>
          <w:b/>
          <w:bCs/>
          <w:color w:val="000000" w:themeColor="text1"/>
          <w:sz w:val="32"/>
          <w:szCs w:val="32"/>
          <w14:textFill>
            <w14:solidFill>
              <w14:schemeClr w14:val="tx1"/>
            </w14:solidFill>
          </w14:textFill>
        </w:rPr>
      </w:pPr>
    </w:p>
    <w:p>
      <w:pPr>
        <w:spacing w:before="156"/>
        <w:ind w:firstLine="0" w:firstLineChars="0"/>
        <w:jc w:val="center"/>
        <w:rPr>
          <w:rFonts w:ascii="宋体" w:hAnsi="宋体" w:cs="宋体"/>
          <w:b/>
          <w:bCs/>
          <w:color w:val="000000" w:themeColor="text1"/>
          <w:sz w:val="32"/>
          <w:szCs w:val="32"/>
          <w14:textFill>
            <w14:solidFill>
              <w14:schemeClr w14:val="tx1"/>
            </w14:solidFill>
          </w14:textFill>
        </w:rPr>
      </w:pPr>
      <w:r>
        <w:rPr>
          <w:b/>
          <w:bCs/>
          <w:color w:val="000000" w:themeColor="text1"/>
          <w:sz w:val="32"/>
          <w:szCs w:val="32"/>
          <w14:textFill>
            <w14:solidFill>
              <w14:schemeClr w14:val="tx1"/>
            </w14:solidFill>
          </w14:textFill>
        </w:rPr>
        <w:t xml:space="preserve"> </w:t>
      </w:r>
      <w:r>
        <w:rPr>
          <w:rFonts w:hint="eastAsia" w:ascii="宋体" w:hAnsi="宋体" w:cs="宋体"/>
          <w:b/>
          <w:bCs/>
          <w:color w:val="000000" w:themeColor="text1"/>
          <w:sz w:val="32"/>
          <w:szCs w:val="32"/>
          <w14:textFill>
            <w14:solidFill>
              <w14:schemeClr w14:val="tx1"/>
            </w14:solidFill>
          </w14:textFill>
        </w:rPr>
        <w:t>抚顺高新技术产业开发区管理委员会</w:t>
      </w:r>
    </w:p>
    <w:p>
      <w:pPr>
        <w:spacing w:before="156"/>
        <w:ind w:firstLine="0" w:firstLineChars="0"/>
        <w:jc w:val="center"/>
        <w:rPr>
          <w:rFonts w:ascii="宋体" w:hAnsi="宋体" w:cs="宋体"/>
          <w:b/>
          <w:bCs/>
          <w:color w:val="000000" w:themeColor="text1"/>
          <w:sz w:val="32"/>
          <w:szCs w:val="32"/>
          <w14:textFill>
            <w14:solidFill>
              <w14:schemeClr w14:val="tx1"/>
            </w14:solidFill>
          </w14:textFill>
        </w:rPr>
      </w:pPr>
      <w:r>
        <w:rPr>
          <w:rFonts w:hint="eastAsia" w:ascii="宋体" w:hAnsi="宋体" w:cs="宋体"/>
          <w:b/>
          <w:bCs/>
          <w:color w:val="000000" w:themeColor="text1"/>
          <w:sz w:val="32"/>
          <w:szCs w:val="32"/>
          <w14:textFill>
            <w14:solidFill>
              <w14:schemeClr w14:val="tx1"/>
            </w14:solidFill>
          </w14:textFill>
        </w:rPr>
        <w:t>202</w:t>
      </w:r>
      <w:r>
        <w:rPr>
          <w:rFonts w:hint="eastAsia" w:ascii="宋体" w:hAnsi="宋体" w:cs="宋体"/>
          <w:b/>
          <w:bCs/>
          <w:color w:val="000000" w:themeColor="text1"/>
          <w:sz w:val="32"/>
          <w:szCs w:val="32"/>
          <w:lang w:val="en-US" w:eastAsia="zh-CN"/>
          <w14:textFill>
            <w14:solidFill>
              <w14:schemeClr w14:val="tx1"/>
            </w14:solidFill>
          </w14:textFill>
        </w:rPr>
        <w:t>2</w:t>
      </w:r>
      <w:r>
        <w:rPr>
          <w:rFonts w:hint="eastAsia" w:ascii="宋体" w:hAnsi="宋体" w:cs="宋体"/>
          <w:b/>
          <w:bCs/>
          <w:color w:val="000000" w:themeColor="text1"/>
          <w:sz w:val="32"/>
          <w:szCs w:val="32"/>
          <w14:textFill>
            <w14:solidFill>
              <w14:schemeClr w14:val="tx1"/>
            </w14:solidFill>
          </w14:textFill>
        </w:rPr>
        <w:t>年</w:t>
      </w:r>
      <w:r>
        <w:rPr>
          <w:rFonts w:hint="eastAsia" w:ascii="宋体" w:hAnsi="宋体" w:cs="宋体"/>
          <w:b/>
          <w:bCs/>
          <w:color w:val="000000" w:themeColor="text1"/>
          <w:sz w:val="32"/>
          <w:szCs w:val="32"/>
          <w:lang w:val="en-US" w:eastAsia="zh-CN"/>
          <w14:textFill>
            <w14:solidFill>
              <w14:schemeClr w14:val="tx1"/>
            </w14:solidFill>
          </w14:textFill>
        </w:rPr>
        <w:t>10</w:t>
      </w:r>
      <w:r>
        <w:rPr>
          <w:rFonts w:hint="eastAsia" w:ascii="宋体" w:hAnsi="宋体" w:cs="宋体"/>
          <w:b/>
          <w:bCs/>
          <w:color w:val="000000" w:themeColor="text1"/>
          <w:sz w:val="32"/>
          <w:szCs w:val="32"/>
          <w14:textFill>
            <w14:solidFill>
              <w14:schemeClr w14:val="tx1"/>
            </w14:solidFill>
          </w14:textFill>
        </w:rPr>
        <w:t>月</w:t>
      </w:r>
    </w:p>
    <w:p>
      <w:pPr>
        <w:spacing w:before="156"/>
        <w:ind w:firstLine="640"/>
        <w:rPr>
          <w:color w:val="000000" w:themeColor="text1"/>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pgSz w:w="11906" w:h="16838"/>
          <w:pgMar w:top="1701" w:right="1797" w:bottom="1984" w:left="1797" w:header="851" w:footer="992" w:gutter="0"/>
          <w:cols w:space="425" w:num="1"/>
          <w:titlePg/>
          <w:docGrid w:type="lines" w:linePitch="312" w:charSpace="0"/>
        </w:sectPr>
      </w:pPr>
      <w:r>
        <w:rPr>
          <w:rFonts w:eastAsia="黑体"/>
          <w:color w:val="000000" w:themeColor="text1"/>
          <w:sz w:val="32"/>
          <w:szCs w:val="32"/>
          <w14:textFill>
            <w14:solidFill>
              <w14:schemeClr w14:val="tx1"/>
            </w14:solidFill>
          </w14:textFill>
        </w:rPr>
        <w:br w:type="page"/>
      </w:r>
      <w:bookmarkStart w:id="0" w:name="_Toc27131"/>
    </w:p>
    <w:sdt>
      <w:sdtPr>
        <w:rPr>
          <w:rFonts w:ascii="宋体" w:hAnsi="宋体"/>
          <w:b/>
          <w:color w:val="000000" w:themeColor="text1"/>
          <w:kern w:val="44"/>
          <w:sz w:val="21"/>
          <w14:textFill>
            <w14:solidFill>
              <w14:schemeClr w14:val="tx1"/>
            </w14:solidFill>
          </w14:textFill>
        </w:rPr>
        <w:id w:val="147462215"/>
        <w:docPartObj>
          <w:docPartGallery w:val="Table of Contents"/>
          <w:docPartUnique/>
        </w:docPartObj>
      </w:sdtPr>
      <w:sdtEndPr>
        <w:rPr>
          <w:rFonts w:asciiTheme="minorEastAsia" w:hAnsiTheme="minorEastAsia" w:eastAsiaTheme="minorEastAsia"/>
          <w:b/>
          <w:color w:val="000000" w:themeColor="text1"/>
          <w:kern w:val="44"/>
          <w:sz w:val="21"/>
          <w:szCs w:val="21"/>
          <w14:textFill>
            <w14:solidFill>
              <w14:schemeClr w14:val="tx1"/>
            </w14:solidFill>
          </w14:textFill>
        </w:rPr>
      </w:sdtEndPr>
      <w:sdtContent>
        <w:p>
          <w:pPr>
            <w:spacing w:before="0" w:beforeLines="0" w:line="240" w:lineRule="auto"/>
            <w:ind w:firstLine="0" w:firstLineChars="0"/>
            <w:jc w:val="center"/>
            <w:rPr>
              <w:color w:val="000000" w:themeColor="text1"/>
              <w14:textFill>
                <w14:solidFill>
                  <w14:schemeClr w14:val="tx1"/>
                </w14:solidFill>
              </w14:textFill>
            </w:rPr>
          </w:pPr>
          <w:r>
            <w:rPr>
              <w:rFonts w:ascii="宋体" w:hAnsi="宋体"/>
              <w:color w:val="000000" w:themeColor="text1"/>
              <w:sz w:val="21"/>
              <w14:textFill>
                <w14:solidFill>
                  <w14:schemeClr w14:val="tx1"/>
                </w14:solidFill>
              </w14:textFill>
            </w:rPr>
            <w:t>目录</w:t>
          </w:r>
        </w:p>
        <w:p>
          <w:pPr>
            <w:pStyle w:val="23"/>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asciiTheme="minorEastAsia" w:hAnsiTheme="minorEastAsia" w:eastAsiaTheme="minorEastAsia"/>
              <w:color w:val="000000" w:themeColor="text1"/>
              <w:sz w:val="21"/>
              <w:szCs w:val="21"/>
              <w14:textFill>
                <w14:solidFill>
                  <w14:schemeClr w14:val="tx1"/>
                </w14:solidFill>
              </w14:textFill>
            </w:rPr>
            <w:fldChar w:fldCharType="begin"/>
          </w:r>
          <w:r>
            <w:rPr>
              <w:rFonts w:asciiTheme="minorEastAsia" w:hAnsiTheme="minorEastAsia" w:eastAsiaTheme="minorEastAsia"/>
              <w:color w:val="000000" w:themeColor="text1"/>
              <w:sz w:val="21"/>
              <w:szCs w:val="21"/>
              <w14:textFill>
                <w14:solidFill>
                  <w14:schemeClr w14:val="tx1"/>
                </w14:solidFill>
              </w14:textFill>
            </w:rPr>
            <w:instrText xml:space="preserve">TOC \o "1-3" \h \u </w:instrText>
          </w:r>
          <w:r>
            <w:rPr>
              <w:rFonts w:asciiTheme="minorEastAsia" w:hAnsiTheme="minorEastAsia" w:eastAsiaTheme="minorEastAsia"/>
              <w:color w:val="000000" w:themeColor="text1"/>
              <w:sz w:val="21"/>
              <w:szCs w:val="21"/>
              <w14:textFill>
                <w14:solidFill>
                  <w14:schemeClr w14:val="tx1"/>
                </w14:solidFill>
              </w14:textFill>
            </w:rPr>
            <w:fldChar w:fldCharType="separate"/>
          </w: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_Toc21521 </w:instrText>
          </w:r>
          <w:r>
            <w:rPr>
              <w:rFonts w:hint="eastAsia" w:ascii="宋体" w:hAnsi="宋体" w:eastAsia="宋体" w:cs="宋体"/>
              <w:sz w:val="21"/>
              <w:szCs w:val="21"/>
            </w:rPr>
            <w:fldChar w:fldCharType="separate"/>
          </w:r>
          <w:r>
            <w:rPr>
              <w:rFonts w:hint="eastAsia" w:ascii="宋体" w:hAnsi="宋体" w:eastAsia="宋体" w:cs="宋体"/>
              <w:sz w:val="21"/>
              <w:szCs w:val="21"/>
            </w:rPr>
            <w:t>1 前言</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_Toc21521 \h </w:instrText>
          </w:r>
          <w:r>
            <w:rPr>
              <w:rFonts w:hint="eastAsia" w:ascii="宋体" w:hAnsi="宋体" w:eastAsia="宋体" w:cs="宋体"/>
              <w:sz w:val="21"/>
              <w:szCs w:val="21"/>
            </w:rPr>
            <w:fldChar w:fldCharType="separate"/>
          </w:r>
          <w:r>
            <w:rPr>
              <w:rFonts w:hint="eastAsia" w:ascii="宋体" w:hAnsi="宋体" w:eastAsia="宋体" w:cs="宋体"/>
              <w:sz w:val="21"/>
              <w:szCs w:val="21"/>
            </w:rPr>
            <w:t>5</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3"/>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_Toc18044 </w:instrText>
          </w:r>
          <w:r>
            <w:rPr>
              <w:rFonts w:hint="eastAsia" w:ascii="宋体" w:hAnsi="宋体" w:eastAsia="宋体" w:cs="宋体"/>
              <w:sz w:val="21"/>
              <w:szCs w:val="21"/>
            </w:rPr>
            <w:fldChar w:fldCharType="separate"/>
          </w:r>
          <w:r>
            <w:rPr>
              <w:rFonts w:hint="eastAsia" w:ascii="宋体" w:hAnsi="宋体" w:eastAsia="宋体" w:cs="宋体"/>
              <w:sz w:val="21"/>
              <w:szCs w:val="21"/>
            </w:rPr>
            <w:t>2总则</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_Toc18044 \h </w:instrText>
          </w:r>
          <w:r>
            <w:rPr>
              <w:rFonts w:hint="eastAsia" w:ascii="宋体" w:hAnsi="宋体" w:eastAsia="宋体" w:cs="宋体"/>
              <w:sz w:val="21"/>
              <w:szCs w:val="21"/>
            </w:rPr>
            <w:fldChar w:fldCharType="separate"/>
          </w:r>
          <w:r>
            <w:rPr>
              <w:rFonts w:hint="eastAsia" w:ascii="宋体" w:hAnsi="宋体" w:eastAsia="宋体" w:cs="宋体"/>
              <w:sz w:val="21"/>
              <w:szCs w:val="21"/>
            </w:rPr>
            <w:t>7</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_Toc27192 </w:instrText>
          </w:r>
          <w:r>
            <w:rPr>
              <w:rFonts w:hint="eastAsia" w:ascii="宋体" w:hAnsi="宋体" w:eastAsia="宋体" w:cs="宋体"/>
              <w:sz w:val="21"/>
              <w:szCs w:val="21"/>
            </w:rPr>
            <w:fldChar w:fldCharType="separate"/>
          </w:r>
          <w:r>
            <w:rPr>
              <w:rFonts w:hint="eastAsia" w:ascii="宋体" w:hAnsi="宋体" w:eastAsia="宋体" w:cs="宋体"/>
              <w:sz w:val="21"/>
              <w:szCs w:val="21"/>
            </w:rPr>
            <w:t>2.1编制原则</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_Toc27192 \h </w:instrText>
          </w:r>
          <w:r>
            <w:rPr>
              <w:rFonts w:hint="eastAsia" w:ascii="宋体" w:hAnsi="宋体" w:eastAsia="宋体" w:cs="宋体"/>
              <w:sz w:val="21"/>
              <w:szCs w:val="21"/>
            </w:rPr>
            <w:fldChar w:fldCharType="separate"/>
          </w:r>
          <w:r>
            <w:rPr>
              <w:rFonts w:hint="eastAsia" w:ascii="宋体" w:hAnsi="宋体" w:eastAsia="宋体" w:cs="宋体"/>
              <w:sz w:val="21"/>
              <w:szCs w:val="21"/>
            </w:rPr>
            <w:t>7</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_Toc7548 </w:instrText>
          </w:r>
          <w:r>
            <w:rPr>
              <w:rFonts w:hint="eastAsia" w:ascii="宋体" w:hAnsi="宋体" w:eastAsia="宋体" w:cs="宋体"/>
              <w:sz w:val="21"/>
              <w:szCs w:val="21"/>
            </w:rPr>
            <w:fldChar w:fldCharType="separate"/>
          </w:r>
          <w:r>
            <w:rPr>
              <w:rFonts w:hint="eastAsia" w:ascii="宋体" w:hAnsi="宋体" w:eastAsia="宋体" w:cs="宋体"/>
              <w:sz w:val="21"/>
              <w:szCs w:val="21"/>
            </w:rPr>
            <w:t>2.2编制依据</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_Toc7548 \h </w:instrText>
          </w:r>
          <w:r>
            <w:rPr>
              <w:rFonts w:hint="eastAsia" w:ascii="宋体" w:hAnsi="宋体" w:eastAsia="宋体" w:cs="宋体"/>
              <w:sz w:val="21"/>
              <w:szCs w:val="21"/>
            </w:rPr>
            <w:fldChar w:fldCharType="separate"/>
          </w:r>
          <w:r>
            <w:rPr>
              <w:rFonts w:hint="eastAsia" w:ascii="宋体" w:hAnsi="宋体" w:eastAsia="宋体" w:cs="宋体"/>
              <w:sz w:val="21"/>
              <w:szCs w:val="21"/>
            </w:rPr>
            <w:t>7</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_Toc14837 </w:instrText>
          </w:r>
          <w:r>
            <w:rPr>
              <w:rFonts w:hint="eastAsia" w:ascii="宋体" w:hAnsi="宋体" w:eastAsia="宋体" w:cs="宋体"/>
              <w:sz w:val="21"/>
              <w:szCs w:val="21"/>
            </w:rPr>
            <w:fldChar w:fldCharType="separate"/>
          </w:r>
          <w:r>
            <w:rPr>
              <w:rFonts w:hint="eastAsia" w:ascii="宋体" w:hAnsi="宋体" w:eastAsia="宋体" w:cs="宋体"/>
              <w:sz w:val="21"/>
              <w:szCs w:val="21"/>
            </w:rPr>
            <w:t>2.2.1政策法规</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_Toc14837 \h </w:instrText>
          </w:r>
          <w:r>
            <w:rPr>
              <w:rFonts w:hint="eastAsia" w:ascii="宋体" w:hAnsi="宋体" w:eastAsia="宋体" w:cs="宋体"/>
              <w:sz w:val="21"/>
              <w:szCs w:val="21"/>
            </w:rPr>
            <w:fldChar w:fldCharType="separate"/>
          </w:r>
          <w:r>
            <w:rPr>
              <w:rFonts w:hint="eastAsia" w:ascii="宋体" w:hAnsi="宋体" w:eastAsia="宋体" w:cs="宋体"/>
              <w:sz w:val="21"/>
              <w:szCs w:val="21"/>
            </w:rPr>
            <w:t>7</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lang w:val="en-US" w:eastAsia="zh-CN"/>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_Toc19626 </w:instrText>
          </w:r>
          <w:r>
            <w:rPr>
              <w:rFonts w:hint="eastAsia" w:ascii="宋体" w:hAnsi="宋体" w:eastAsia="宋体" w:cs="宋体"/>
              <w:sz w:val="21"/>
              <w:szCs w:val="21"/>
            </w:rPr>
            <w:fldChar w:fldCharType="separate"/>
          </w:r>
          <w:r>
            <w:rPr>
              <w:rFonts w:hint="eastAsia" w:ascii="宋体" w:hAnsi="宋体" w:eastAsia="宋体" w:cs="宋体"/>
              <w:sz w:val="21"/>
              <w:szCs w:val="21"/>
            </w:rPr>
            <w:t>2.2.2标准规范、技术指南</w:t>
          </w:r>
          <w:r>
            <w:rPr>
              <w:rFonts w:hint="eastAsia" w:ascii="宋体" w:hAnsi="宋体" w:eastAsia="宋体" w:cs="宋体"/>
              <w:sz w:val="21"/>
              <w:szCs w:val="21"/>
            </w:rPr>
            <w:tab/>
          </w:r>
          <w:r>
            <w:rPr>
              <w:rFonts w:hint="eastAsia" w:ascii="宋体" w:hAnsi="宋体" w:cs="宋体"/>
              <w:sz w:val="21"/>
              <w:szCs w:val="21"/>
              <w:lang w:val="en-US" w:eastAsia="zh-CN"/>
            </w:rPr>
            <w:t>.</w:t>
          </w:r>
          <w:r>
            <w:rPr>
              <w:rFonts w:hint="eastAsia" w:ascii="宋体" w:hAnsi="宋体" w:eastAsia="宋体" w:cs="宋体"/>
              <w:color w:val="000000" w:themeColor="text1"/>
              <w:sz w:val="21"/>
              <w:szCs w:val="21"/>
              <w14:textFill>
                <w14:solidFill>
                  <w14:schemeClr w14:val="tx1"/>
                </w14:solidFill>
              </w14:textFill>
            </w:rPr>
            <w:fldChar w:fldCharType="end"/>
          </w:r>
          <w:r>
            <w:rPr>
              <w:rFonts w:hint="eastAsia" w:ascii="宋体" w:hAnsi="宋体" w:cs="宋体"/>
              <w:color w:val="000000" w:themeColor="text1"/>
              <w:sz w:val="21"/>
              <w:szCs w:val="21"/>
              <w:lang w:val="en-US" w:eastAsia="zh-CN"/>
              <w14:textFill>
                <w14:solidFill>
                  <w14:schemeClr w14:val="tx1"/>
                </w14:solidFill>
              </w14:textFill>
            </w:rPr>
            <w:t>8</w:t>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lang w:val="en-US" w:eastAsia="zh-CN"/>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_Toc31586 </w:instrText>
          </w:r>
          <w:r>
            <w:rPr>
              <w:rFonts w:hint="eastAsia" w:ascii="宋体" w:hAnsi="宋体" w:eastAsia="宋体" w:cs="宋体"/>
              <w:sz w:val="21"/>
              <w:szCs w:val="21"/>
            </w:rPr>
            <w:fldChar w:fldCharType="separate"/>
          </w:r>
          <w:r>
            <w:rPr>
              <w:rFonts w:hint="eastAsia" w:ascii="宋体" w:hAnsi="宋体" w:eastAsia="宋体" w:cs="宋体"/>
              <w:sz w:val="21"/>
              <w:szCs w:val="21"/>
            </w:rPr>
            <w:t>2.2.3其他文件</w:t>
          </w:r>
          <w:r>
            <w:rPr>
              <w:rFonts w:hint="eastAsia" w:ascii="宋体" w:hAnsi="宋体" w:eastAsia="宋体" w:cs="宋体"/>
              <w:sz w:val="21"/>
              <w:szCs w:val="21"/>
            </w:rPr>
            <w:tab/>
          </w:r>
          <w:r>
            <w:rPr>
              <w:rFonts w:hint="eastAsia" w:ascii="宋体" w:hAnsi="宋体" w:eastAsia="宋体" w:cs="宋体"/>
              <w:color w:val="000000" w:themeColor="text1"/>
              <w:sz w:val="21"/>
              <w:szCs w:val="21"/>
              <w14:textFill>
                <w14:solidFill>
                  <w14:schemeClr w14:val="tx1"/>
                </w14:solidFill>
              </w14:textFill>
            </w:rPr>
            <w:fldChar w:fldCharType="end"/>
          </w:r>
          <w:r>
            <w:rPr>
              <w:rFonts w:hint="eastAsia" w:ascii="宋体" w:hAnsi="宋体" w:cs="宋体"/>
              <w:color w:val="000000" w:themeColor="text1"/>
              <w:sz w:val="21"/>
              <w:szCs w:val="21"/>
              <w:lang w:val="en-US" w:eastAsia="zh-CN"/>
              <w14:textFill>
                <w14:solidFill>
                  <w14:schemeClr w14:val="tx1"/>
                </w14:solidFill>
              </w14:textFill>
            </w:rPr>
            <w:t>9</w:t>
          </w:r>
        </w:p>
        <w:p>
          <w:pPr>
            <w:pStyle w:val="23"/>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_Toc7464 </w:instrText>
          </w:r>
          <w:r>
            <w:rPr>
              <w:rFonts w:hint="eastAsia" w:ascii="宋体" w:hAnsi="宋体" w:eastAsia="宋体" w:cs="宋体"/>
              <w:sz w:val="21"/>
              <w:szCs w:val="21"/>
            </w:rPr>
            <w:fldChar w:fldCharType="separate"/>
          </w:r>
          <w:r>
            <w:rPr>
              <w:rFonts w:hint="eastAsia" w:ascii="宋体" w:hAnsi="宋体" w:eastAsia="宋体" w:cs="宋体"/>
              <w:sz w:val="21"/>
              <w:szCs w:val="21"/>
            </w:rPr>
            <w:t>3资料准备</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_Toc7464 \h </w:instrText>
          </w:r>
          <w:r>
            <w:rPr>
              <w:rFonts w:hint="eastAsia" w:ascii="宋体" w:hAnsi="宋体" w:eastAsia="宋体" w:cs="宋体"/>
              <w:sz w:val="21"/>
              <w:szCs w:val="21"/>
            </w:rPr>
            <w:fldChar w:fldCharType="separate"/>
          </w:r>
          <w:r>
            <w:rPr>
              <w:rFonts w:hint="eastAsia" w:ascii="宋体" w:hAnsi="宋体" w:eastAsia="宋体" w:cs="宋体"/>
              <w:sz w:val="21"/>
              <w:szCs w:val="21"/>
            </w:rPr>
            <w:t>11</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_Toc18105 </w:instrText>
          </w:r>
          <w:r>
            <w:rPr>
              <w:rFonts w:hint="eastAsia" w:ascii="宋体" w:hAnsi="宋体" w:eastAsia="宋体" w:cs="宋体"/>
              <w:sz w:val="21"/>
              <w:szCs w:val="21"/>
            </w:rPr>
            <w:fldChar w:fldCharType="separate"/>
          </w:r>
          <w:r>
            <w:rPr>
              <w:rFonts w:hint="eastAsia" w:ascii="宋体" w:hAnsi="宋体" w:eastAsia="宋体" w:cs="宋体"/>
              <w:sz w:val="21"/>
              <w:szCs w:val="21"/>
            </w:rPr>
            <w:t>3.1区域自然环境概况</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_Toc18105 \h </w:instrText>
          </w:r>
          <w:r>
            <w:rPr>
              <w:rFonts w:hint="eastAsia" w:ascii="宋体" w:hAnsi="宋体" w:eastAsia="宋体" w:cs="宋体"/>
              <w:sz w:val="21"/>
              <w:szCs w:val="21"/>
            </w:rPr>
            <w:fldChar w:fldCharType="separate"/>
          </w:r>
          <w:r>
            <w:rPr>
              <w:rFonts w:hint="eastAsia" w:ascii="宋体" w:hAnsi="宋体" w:eastAsia="宋体" w:cs="宋体"/>
              <w:sz w:val="21"/>
              <w:szCs w:val="21"/>
            </w:rPr>
            <w:t>11</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_Toc4936 </w:instrText>
          </w:r>
          <w:r>
            <w:rPr>
              <w:rFonts w:hint="eastAsia" w:ascii="宋体" w:hAnsi="宋体" w:eastAsia="宋体" w:cs="宋体"/>
              <w:sz w:val="21"/>
              <w:szCs w:val="21"/>
            </w:rPr>
            <w:fldChar w:fldCharType="separate"/>
          </w:r>
          <w:r>
            <w:rPr>
              <w:rFonts w:hint="eastAsia" w:ascii="宋体" w:hAnsi="宋体" w:eastAsia="宋体" w:cs="宋体"/>
              <w:sz w:val="21"/>
              <w:szCs w:val="21"/>
            </w:rPr>
            <w:t>3.1.1地理位置</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_Toc4936 \h </w:instrText>
          </w:r>
          <w:r>
            <w:rPr>
              <w:rFonts w:hint="eastAsia" w:ascii="宋体" w:hAnsi="宋体" w:eastAsia="宋体" w:cs="宋体"/>
              <w:sz w:val="21"/>
              <w:szCs w:val="21"/>
            </w:rPr>
            <w:fldChar w:fldCharType="separate"/>
          </w:r>
          <w:r>
            <w:rPr>
              <w:rFonts w:hint="eastAsia" w:ascii="宋体" w:hAnsi="宋体" w:eastAsia="宋体" w:cs="宋体"/>
              <w:sz w:val="21"/>
              <w:szCs w:val="21"/>
            </w:rPr>
            <w:t>11</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_Toc12294 </w:instrText>
          </w:r>
          <w:r>
            <w:rPr>
              <w:rFonts w:hint="eastAsia" w:ascii="宋体" w:hAnsi="宋体" w:eastAsia="宋体" w:cs="宋体"/>
              <w:sz w:val="21"/>
              <w:szCs w:val="21"/>
            </w:rPr>
            <w:fldChar w:fldCharType="separate"/>
          </w:r>
          <w:r>
            <w:rPr>
              <w:rFonts w:hint="eastAsia" w:ascii="宋体" w:hAnsi="宋体" w:eastAsia="宋体" w:cs="宋体"/>
              <w:sz w:val="21"/>
              <w:szCs w:val="21"/>
            </w:rPr>
            <w:t>3.1.2地形地貌</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_Toc12294 \h </w:instrText>
          </w:r>
          <w:r>
            <w:rPr>
              <w:rFonts w:hint="eastAsia" w:ascii="宋体" w:hAnsi="宋体" w:eastAsia="宋体" w:cs="宋体"/>
              <w:sz w:val="21"/>
              <w:szCs w:val="21"/>
            </w:rPr>
            <w:fldChar w:fldCharType="separate"/>
          </w:r>
          <w:r>
            <w:rPr>
              <w:rFonts w:hint="eastAsia" w:ascii="宋体" w:hAnsi="宋体" w:eastAsia="宋体" w:cs="宋体"/>
              <w:sz w:val="21"/>
              <w:szCs w:val="21"/>
            </w:rPr>
            <w:t>11</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_Toc30717 </w:instrText>
          </w:r>
          <w:r>
            <w:rPr>
              <w:rFonts w:hint="eastAsia" w:ascii="宋体" w:hAnsi="宋体" w:eastAsia="宋体" w:cs="宋体"/>
              <w:sz w:val="21"/>
              <w:szCs w:val="21"/>
            </w:rPr>
            <w:fldChar w:fldCharType="separate"/>
          </w:r>
          <w:r>
            <w:rPr>
              <w:rFonts w:hint="eastAsia" w:ascii="宋体" w:hAnsi="宋体" w:eastAsia="宋体" w:cs="宋体"/>
              <w:sz w:val="21"/>
              <w:szCs w:val="21"/>
            </w:rPr>
            <w:t>3.1.3水文状况</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_Toc30717 \h </w:instrText>
          </w:r>
          <w:r>
            <w:rPr>
              <w:rFonts w:hint="eastAsia" w:ascii="宋体" w:hAnsi="宋体" w:eastAsia="宋体" w:cs="宋体"/>
              <w:sz w:val="21"/>
              <w:szCs w:val="21"/>
            </w:rPr>
            <w:fldChar w:fldCharType="separate"/>
          </w:r>
          <w:r>
            <w:rPr>
              <w:rFonts w:hint="eastAsia" w:ascii="宋体" w:hAnsi="宋体" w:eastAsia="宋体" w:cs="宋体"/>
              <w:sz w:val="21"/>
              <w:szCs w:val="21"/>
            </w:rPr>
            <w:t>11</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_Toc5430 </w:instrText>
          </w:r>
          <w:r>
            <w:rPr>
              <w:rFonts w:hint="eastAsia" w:ascii="宋体" w:hAnsi="宋体" w:eastAsia="宋体" w:cs="宋体"/>
              <w:sz w:val="21"/>
              <w:szCs w:val="21"/>
            </w:rPr>
            <w:fldChar w:fldCharType="separate"/>
          </w:r>
          <w:r>
            <w:rPr>
              <w:rFonts w:hint="eastAsia" w:ascii="宋体" w:hAnsi="宋体" w:eastAsia="宋体" w:cs="宋体"/>
              <w:sz w:val="21"/>
              <w:szCs w:val="21"/>
            </w:rPr>
            <w:t>3.1.4气候气象</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_Toc5430 \h </w:instrText>
          </w:r>
          <w:r>
            <w:rPr>
              <w:rFonts w:hint="eastAsia" w:ascii="宋体" w:hAnsi="宋体" w:eastAsia="宋体" w:cs="宋体"/>
              <w:sz w:val="21"/>
              <w:szCs w:val="21"/>
            </w:rPr>
            <w:fldChar w:fldCharType="separate"/>
          </w:r>
          <w:r>
            <w:rPr>
              <w:rFonts w:hint="eastAsia" w:ascii="宋体" w:hAnsi="宋体" w:eastAsia="宋体" w:cs="宋体"/>
              <w:sz w:val="21"/>
              <w:szCs w:val="21"/>
            </w:rPr>
            <w:t>12</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_Toc12060 </w:instrText>
          </w:r>
          <w:r>
            <w:rPr>
              <w:rFonts w:hint="eastAsia" w:ascii="宋体" w:hAnsi="宋体" w:eastAsia="宋体" w:cs="宋体"/>
              <w:sz w:val="21"/>
              <w:szCs w:val="21"/>
            </w:rPr>
            <w:fldChar w:fldCharType="separate"/>
          </w:r>
          <w:r>
            <w:rPr>
              <w:rFonts w:hint="eastAsia" w:ascii="宋体" w:hAnsi="宋体" w:eastAsia="宋体" w:cs="宋体"/>
              <w:sz w:val="21"/>
              <w:szCs w:val="21"/>
            </w:rPr>
            <w:t>3.1.5地质条件</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_Toc12060 \h </w:instrText>
          </w:r>
          <w:r>
            <w:rPr>
              <w:rFonts w:hint="eastAsia" w:ascii="宋体" w:hAnsi="宋体" w:eastAsia="宋体" w:cs="宋体"/>
              <w:sz w:val="21"/>
              <w:szCs w:val="21"/>
            </w:rPr>
            <w:fldChar w:fldCharType="separate"/>
          </w:r>
          <w:r>
            <w:rPr>
              <w:rFonts w:hint="eastAsia" w:ascii="宋体" w:hAnsi="宋体" w:eastAsia="宋体" w:cs="宋体"/>
              <w:sz w:val="21"/>
              <w:szCs w:val="21"/>
            </w:rPr>
            <w:t>13</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_Toc23014 </w:instrText>
          </w:r>
          <w:r>
            <w:rPr>
              <w:rFonts w:hint="eastAsia" w:ascii="宋体" w:hAnsi="宋体" w:eastAsia="宋体" w:cs="宋体"/>
              <w:sz w:val="21"/>
              <w:szCs w:val="21"/>
            </w:rPr>
            <w:fldChar w:fldCharType="separate"/>
          </w:r>
          <w:r>
            <w:rPr>
              <w:rFonts w:hint="eastAsia" w:ascii="宋体" w:hAnsi="宋体" w:eastAsia="宋体" w:cs="宋体"/>
              <w:sz w:val="21"/>
              <w:szCs w:val="21"/>
            </w:rPr>
            <w:t>3.2园区自然环境状况</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_Toc23014 \h </w:instrText>
          </w:r>
          <w:r>
            <w:rPr>
              <w:rFonts w:hint="eastAsia" w:ascii="宋体" w:hAnsi="宋体" w:eastAsia="宋体" w:cs="宋体"/>
              <w:sz w:val="21"/>
              <w:szCs w:val="21"/>
            </w:rPr>
            <w:fldChar w:fldCharType="separate"/>
          </w:r>
          <w:r>
            <w:rPr>
              <w:rFonts w:hint="eastAsia" w:ascii="宋体" w:hAnsi="宋体" w:eastAsia="宋体" w:cs="宋体"/>
              <w:sz w:val="21"/>
              <w:szCs w:val="21"/>
            </w:rPr>
            <w:t>14</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_Toc18566 </w:instrText>
          </w:r>
          <w:r>
            <w:rPr>
              <w:rFonts w:hint="eastAsia" w:ascii="宋体" w:hAnsi="宋体" w:eastAsia="宋体" w:cs="宋体"/>
              <w:sz w:val="21"/>
              <w:szCs w:val="21"/>
            </w:rPr>
            <w:fldChar w:fldCharType="separate"/>
          </w:r>
          <w:r>
            <w:rPr>
              <w:rFonts w:hint="eastAsia" w:ascii="宋体" w:hAnsi="宋体" w:eastAsia="宋体" w:cs="宋体"/>
              <w:sz w:val="21"/>
              <w:szCs w:val="21"/>
            </w:rPr>
            <w:t>3.2.1园区地形地貌</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_Toc18566 \h </w:instrText>
          </w:r>
          <w:r>
            <w:rPr>
              <w:rFonts w:hint="eastAsia" w:ascii="宋体" w:hAnsi="宋体" w:eastAsia="宋体" w:cs="宋体"/>
              <w:sz w:val="21"/>
              <w:szCs w:val="21"/>
            </w:rPr>
            <w:fldChar w:fldCharType="separate"/>
          </w:r>
          <w:r>
            <w:rPr>
              <w:rFonts w:hint="eastAsia" w:ascii="宋体" w:hAnsi="宋体" w:eastAsia="宋体" w:cs="宋体"/>
              <w:sz w:val="21"/>
              <w:szCs w:val="21"/>
            </w:rPr>
            <w:t>14</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_Toc26204 </w:instrText>
          </w:r>
          <w:r>
            <w:rPr>
              <w:rFonts w:hint="eastAsia" w:ascii="宋体" w:hAnsi="宋体" w:eastAsia="宋体" w:cs="宋体"/>
              <w:sz w:val="21"/>
              <w:szCs w:val="21"/>
            </w:rPr>
            <w:fldChar w:fldCharType="separate"/>
          </w:r>
          <w:r>
            <w:rPr>
              <w:rFonts w:hint="eastAsia" w:ascii="宋体" w:hAnsi="宋体" w:eastAsia="宋体" w:cs="宋体"/>
              <w:sz w:val="21"/>
              <w:szCs w:val="21"/>
            </w:rPr>
            <w:t>3.2.2园区水文情况</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_Toc26204 \h </w:instrText>
          </w:r>
          <w:r>
            <w:rPr>
              <w:rFonts w:hint="eastAsia" w:ascii="宋体" w:hAnsi="宋体" w:eastAsia="宋体" w:cs="宋体"/>
              <w:sz w:val="21"/>
              <w:szCs w:val="21"/>
            </w:rPr>
            <w:fldChar w:fldCharType="separate"/>
          </w:r>
          <w:r>
            <w:rPr>
              <w:rFonts w:hint="eastAsia" w:ascii="宋体" w:hAnsi="宋体" w:eastAsia="宋体" w:cs="宋体"/>
              <w:sz w:val="21"/>
              <w:szCs w:val="21"/>
            </w:rPr>
            <w:t>15</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_Toc27560 </w:instrText>
          </w:r>
          <w:r>
            <w:rPr>
              <w:rFonts w:hint="eastAsia" w:ascii="宋体" w:hAnsi="宋体" w:eastAsia="宋体" w:cs="宋体"/>
              <w:sz w:val="21"/>
              <w:szCs w:val="21"/>
            </w:rPr>
            <w:fldChar w:fldCharType="separate"/>
          </w:r>
          <w:r>
            <w:rPr>
              <w:rFonts w:hint="eastAsia" w:ascii="宋体" w:hAnsi="宋体" w:eastAsia="宋体" w:cs="宋体"/>
              <w:sz w:val="21"/>
              <w:szCs w:val="21"/>
            </w:rPr>
            <w:t>3.3环境功能区划情况</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_Toc27560 \h </w:instrText>
          </w:r>
          <w:r>
            <w:rPr>
              <w:rFonts w:hint="eastAsia" w:ascii="宋体" w:hAnsi="宋体" w:eastAsia="宋体" w:cs="宋体"/>
              <w:sz w:val="21"/>
              <w:szCs w:val="21"/>
            </w:rPr>
            <w:fldChar w:fldCharType="separate"/>
          </w:r>
          <w:r>
            <w:rPr>
              <w:rFonts w:hint="eastAsia" w:ascii="宋体" w:hAnsi="宋体" w:eastAsia="宋体" w:cs="宋体"/>
              <w:sz w:val="21"/>
              <w:szCs w:val="21"/>
            </w:rPr>
            <w:t>16</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_Toc11149 </w:instrText>
          </w:r>
          <w:r>
            <w:rPr>
              <w:rFonts w:hint="eastAsia" w:ascii="宋体" w:hAnsi="宋体" w:eastAsia="宋体" w:cs="宋体"/>
              <w:sz w:val="21"/>
              <w:szCs w:val="21"/>
            </w:rPr>
            <w:fldChar w:fldCharType="separate"/>
          </w:r>
          <w:r>
            <w:rPr>
              <w:rFonts w:hint="eastAsia" w:ascii="宋体" w:hAnsi="宋体" w:eastAsia="宋体" w:cs="宋体"/>
              <w:sz w:val="21"/>
              <w:szCs w:val="21"/>
            </w:rPr>
            <w:t>3.3.1大气环境功能区划</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_Toc11149 \h </w:instrText>
          </w:r>
          <w:r>
            <w:rPr>
              <w:rFonts w:hint="eastAsia" w:ascii="宋体" w:hAnsi="宋体" w:eastAsia="宋体" w:cs="宋体"/>
              <w:sz w:val="21"/>
              <w:szCs w:val="21"/>
            </w:rPr>
            <w:fldChar w:fldCharType="separate"/>
          </w:r>
          <w:r>
            <w:rPr>
              <w:rFonts w:hint="eastAsia" w:ascii="宋体" w:hAnsi="宋体" w:eastAsia="宋体" w:cs="宋体"/>
              <w:sz w:val="21"/>
              <w:szCs w:val="21"/>
            </w:rPr>
            <w:t>16</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_Toc30710 </w:instrText>
          </w:r>
          <w:r>
            <w:rPr>
              <w:rFonts w:hint="eastAsia" w:ascii="宋体" w:hAnsi="宋体" w:eastAsia="宋体" w:cs="宋体"/>
              <w:sz w:val="21"/>
              <w:szCs w:val="21"/>
            </w:rPr>
            <w:fldChar w:fldCharType="separate"/>
          </w:r>
          <w:r>
            <w:rPr>
              <w:rFonts w:hint="eastAsia" w:ascii="宋体" w:hAnsi="宋体" w:eastAsia="宋体" w:cs="宋体"/>
              <w:sz w:val="21"/>
              <w:szCs w:val="21"/>
            </w:rPr>
            <w:t>3.3.2地表水环境功能区划</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_Toc30710 \h </w:instrText>
          </w:r>
          <w:r>
            <w:rPr>
              <w:rFonts w:hint="eastAsia" w:ascii="宋体" w:hAnsi="宋体" w:eastAsia="宋体" w:cs="宋体"/>
              <w:sz w:val="21"/>
              <w:szCs w:val="21"/>
            </w:rPr>
            <w:fldChar w:fldCharType="separate"/>
          </w:r>
          <w:r>
            <w:rPr>
              <w:rFonts w:hint="eastAsia" w:ascii="宋体" w:hAnsi="宋体" w:eastAsia="宋体" w:cs="宋体"/>
              <w:sz w:val="21"/>
              <w:szCs w:val="21"/>
            </w:rPr>
            <w:t>17</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_Toc15396 </w:instrText>
          </w:r>
          <w:r>
            <w:rPr>
              <w:rFonts w:hint="eastAsia" w:ascii="宋体" w:hAnsi="宋体" w:eastAsia="宋体" w:cs="宋体"/>
              <w:sz w:val="21"/>
              <w:szCs w:val="21"/>
            </w:rPr>
            <w:fldChar w:fldCharType="separate"/>
          </w:r>
          <w:r>
            <w:rPr>
              <w:rFonts w:hint="eastAsia" w:ascii="宋体" w:hAnsi="宋体" w:eastAsia="宋体" w:cs="宋体"/>
              <w:sz w:val="21"/>
              <w:szCs w:val="21"/>
            </w:rPr>
            <w:t>3.3.3声环境功能区划</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_Toc15396 \h </w:instrText>
          </w:r>
          <w:r>
            <w:rPr>
              <w:rFonts w:hint="eastAsia" w:ascii="宋体" w:hAnsi="宋体" w:eastAsia="宋体" w:cs="宋体"/>
              <w:sz w:val="21"/>
              <w:szCs w:val="21"/>
            </w:rPr>
            <w:fldChar w:fldCharType="separate"/>
          </w:r>
          <w:r>
            <w:rPr>
              <w:rFonts w:hint="eastAsia" w:ascii="宋体" w:hAnsi="宋体" w:eastAsia="宋体" w:cs="宋体"/>
              <w:sz w:val="21"/>
              <w:szCs w:val="21"/>
            </w:rPr>
            <w:t>18</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_Toc19022 </w:instrText>
          </w:r>
          <w:r>
            <w:rPr>
              <w:rFonts w:hint="eastAsia" w:ascii="宋体" w:hAnsi="宋体" w:eastAsia="宋体" w:cs="宋体"/>
              <w:sz w:val="21"/>
              <w:szCs w:val="21"/>
            </w:rPr>
            <w:fldChar w:fldCharType="separate"/>
          </w:r>
          <w:r>
            <w:rPr>
              <w:rFonts w:hint="eastAsia" w:ascii="宋体" w:hAnsi="宋体" w:eastAsia="宋体" w:cs="宋体"/>
              <w:sz w:val="21"/>
              <w:szCs w:val="21"/>
            </w:rPr>
            <w:t>3.3.4地下水环境功能区划</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_Toc19022 \h </w:instrText>
          </w:r>
          <w:r>
            <w:rPr>
              <w:rFonts w:hint="eastAsia" w:ascii="宋体" w:hAnsi="宋体" w:eastAsia="宋体" w:cs="宋体"/>
              <w:sz w:val="21"/>
              <w:szCs w:val="21"/>
            </w:rPr>
            <w:fldChar w:fldCharType="separate"/>
          </w:r>
          <w:r>
            <w:rPr>
              <w:rFonts w:hint="eastAsia" w:ascii="宋体" w:hAnsi="宋体" w:eastAsia="宋体" w:cs="宋体"/>
              <w:sz w:val="21"/>
              <w:szCs w:val="21"/>
            </w:rPr>
            <w:t>19</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_Toc19168 </w:instrText>
          </w:r>
          <w:r>
            <w:rPr>
              <w:rFonts w:hint="eastAsia" w:ascii="宋体" w:hAnsi="宋体" w:eastAsia="宋体" w:cs="宋体"/>
              <w:sz w:val="21"/>
              <w:szCs w:val="21"/>
            </w:rPr>
            <w:fldChar w:fldCharType="separate"/>
          </w:r>
          <w:r>
            <w:rPr>
              <w:rFonts w:hint="eastAsia" w:ascii="宋体" w:hAnsi="宋体" w:eastAsia="宋体" w:cs="宋体"/>
              <w:sz w:val="21"/>
              <w:szCs w:val="21"/>
            </w:rPr>
            <w:t>3.3.5土壤环境功能区划</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_Toc19168 \h </w:instrText>
          </w:r>
          <w:r>
            <w:rPr>
              <w:rFonts w:hint="eastAsia" w:ascii="宋体" w:hAnsi="宋体" w:eastAsia="宋体" w:cs="宋体"/>
              <w:sz w:val="21"/>
              <w:szCs w:val="21"/>
            </w:rPr>
            <w:fldChar w:fldCharType="separate"/>
          </w:r>
          <w:r>
            <w:rPr>
              <w:rFonts w:hint="eastAsia" w:ascii="宋体" w:hAnsi="宋体" w:eastAsia="宋体" w:cs="宋体"/>
              <w:sz w:val="21"/>
              <w:szCs w:val="21"/>
            </w:rPr>
            <w:t>19</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_Toc22121 </w:instrText>
          </w:r>
          <w:r>
            <w:rPr>
              <w:rFonts w:hint="eastAsia" w:ascii="宋体" w:hAnsi="宋体" w:eastAsia="宋体" w:cs="宋体"/>
              <w:sz w:val="21"/>
              <w:szCs w:val="21"/>
            </w:rPr>
            <w:fldChar w:fldCharType="separate"/>
          </w:r>
          <w:r>
            <w:rPr>
              <w:rFonts w:hint="eastAsia" w:ascii="宋体" w:hAnsi="宋体" w:eastAsia="宋体" w:cs="宋体"/>
              <w:sz w:val="21"/>
              <w:szCs w:val="21"/>
            </w:rPr>
            <w:t>3.4规划空间布局</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_Toc22121 \h </w:instrText>
          </w:r>
          <w:r>
            <w:rPr>
              <w:rFonts w:hint="eastAsia" w:ascii="宋体" w:hAnsi="宋体" w:eastAsia="宋体" w:cs="宋体"/>
              <w:sz w:val="21"/>
              <w:szCs w:val="21"/>
            </w:rPr>
            <w:fldChar w:fldCharType="separate"/>
          </w:r>
          <w:r>
            <w:rPr>
              <w:rFonts w:hint="eastAsia" w:ascii="宋体" w:hAnsi="宋体" w:eastAsia="宋体" w:cs="宋体"/>
              <w:sz w:val="21"/>
              <w:szCs w:val="21"/>
            </w:rPr>
            <w:t>21</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_Toc8389 </w:instrText>
          </w:r>
          <w:r>
            <w:rPr>
              <w:rFonts w:hint="eastAsia" w:ascii="宋体" w:hAnsi="宋体" w:eastAsia="宋体" w:cs="宋体"/>
              <w:sz w:val="21"/>
              <w:szCs w:val="21"/>
            </w:rPr>
            <w:fldChar w:fldCharType="separate"/>
          </w:r>
          <w:r>
            <w:rPr>
              <w:rFonts w:hint="eastAsia" w:ascii="宋体" w:hAnsi="宋体" w:eastAsia="宋体" w:cs="宋体"/>
              <w:sz w:val="21"/>
              <w:szCs w:val="21"/>
            </w:rPr>
            <w:t>3.4.1高新区历史沿革</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_Toc8389 \h </w:instrText>
          </w:r>
          <w:r>
            <w:rPr>
              <w:rFonts w:hint="eastAsia" w:ascii="宋体" w:hAnsi="宋体" w:eastAsia="宋体" w:cs="宋体"/>
              <w:sz w:val="21"/>
              <w:szCs w:val="21"/>
            </w:rPr>
            <w:fldChar w:fldCharType="separate"/>
          </w:r>
          <w:r>
            <w:rPr>
              <w:rFonts w:hint="eastAsia" w:ascii="宋体" w:hAnsi="宋体" w:eastAsia="宋体" w:cs="宋体"/>
              <w:sz w:val="21"/>
              <w:szCs w:val="21"/>
            </w:rPr>
            <w:t>21</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_Toc31928 </w:instrText>
          </w:r>
          <w:r>
            <w:rPr>
              <w:rFonts w:hint="eastAsia" w:ascii="宋体" w:hAnsi="宋体" w:eastAsia="宋体" w:cs="宋体"/>
              <w:sz w:val="21"/>
              <w:szCs w:val="21"/>
            </w:rPr>
            <w:fldChar w:fldCharType="separate"/>
          </w:r>
          <w:r>
            <w:rPr>
              <w:rFonts w:hint="eastAsia" w:ascii="宋体" w:hAnsi="宋体" w:eastAsia="宋体" w:cs="宋体"/>
              <w:sz w:val="21"/>
              <w:szCs w:val="21"/>
            </w:rPr>
            <w:t>3.4.2园区历次规划情况</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_Toc31928 \h </w:instrText>
          </w:r>
          <w:r>
            <w:rPr>
              <w:rFonts w:hint="eastAsia" w:ascii="宋体" w:hAnsi="宋体" w:eastAsia="宋体" w:cs="宋体"/>
              <w:sz w:val="21"/>
              <w:szCs w:val="21"/>
            </w:rPr>
            <w:fldChar w:fldCharType="separate"/>
          </w:r>
          <w:r>
            <w:rPr>
              <w:rFonts w:hint="eastAsia" w:ascii="宋体" w:hAnsi="宋体" w:eastAsia="宋体" w:cs="宋体"/>
              <w:sz w:val="21"/>
              <w:szCs w:val="21"/>
            </w:rPr>
            <w:t>21</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_Toc29174 </w:instrText>
          </w:r>
          <w:r>
            <w:rPr>
              <w:rFonts w:hint="eastAsia" w:ascii="宋体" w:hAnsi="宋体" w:eastAsia="宋体" w:cs="宋体"/>
              <w:sz w:val="21"/>
              <w:szCs w:val="21"/>
            </w:rPr>
            <w:fldChar w:fldCharType="separate"/>
          </w:r>
          <w:r>
            <w:rPr>
              <w:rFonts w:hint="eastAsia" w:ascii="宋体" w:hAnsi="宋体" w:eastAsia="宋体" w:cs="宋体"/>
              <w:sz w:val="21"/>
              <w:szCs w:val="21"/>
            </w:rPr>
            <w:t>3.4.3抚顺高新技术产业开发区总体规划（2018～2030）概述</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_Toc29174 \h </w:instrText>
          </w:r>
          <w:r>
            <w:rPr>
              <w:rFonts w:hint="eastAsia" w:ascii="宋体" w:hAnsi="宋体" w:eastAsia="宋体" w:cs="宋体"/>
              <w:sz w:val="21"/>
              <w:szCs w:val="21"/>
            </w:rPr>
            <w:fldChar w:fldCharType="separate"/>
          </w:r>
          <w:r>
            <w:rPr>
              <w:rFonts w:hint="eastAsia" w:ascii="宋体" w:hAnsi="宋体" w:eastAsia="宋体" w:cs="宋体"/>
              <w:sz w:val="21"/>
              <w:szCs w:val="21"/>
            </w:rPr>
            <w:t>23</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_Toc2156 </w:instrText>
          </w:r>
          <w:r>
            <w:rPr>
              <w:rFonts w:hint="eastAsia" w:ascii="宋体" w:hAnsi="宋体" w:eastAsia="宋体" w:cs="宋体"/>
              <w:sz w:val="21"/>
              <w:szCs w:val="21"/>
            </w:rPr>
            <w:fldChar w:fldCharType="separate"/>
          </w:r>
          <w:r>
            <w:rPr>
              <w:rFonts w:hint="eastAsia" w:ascii="宋体" w:hAnsi="宋体" w:eastAsia="宋体" w:cs="宋体"/>
              <w:sz w:val="21"/>
              <w:szCs w:val="21"/>
            </w:rPr>
            <w:t>3.4.4生态保护红线</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_Toc2156 \h </w:instrText>
          </w:r>
          <w:r>
            <w:rPr>
              <w:rFonts w:hint="eastAsia" w:ascii="宋体" w:hAnsi="宋体" w:eastAsia="宋体" w:cs="宋体"/>
              <w:sz w:val="21"/>
              <w:szCs w:val="21"/>
            </w:rPr>
            <w:fldChar w:fldCharType="separate"/>
          </w:r>
          <w:r>
            <w:rPr>
              <w:rFonts w:hint="eastAsia" w:ascii="宋体" w:hAnsi="宋体" w:eastAsia="宋体" w:cs="宋体"/>
              <w:sz w:val="21"/>
              <w:szCs w:val="21"/>
            </w:rPr>
            <w:t>26</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_Toc28203 </w:instrText>
          </w:r>
          <w:r>
            <w:rPr>
              <w:rFonts w:hint="eastAsia" w:ascii="宋体" w:hAnsi="宋体" w:eastAsia="宋体" w:cs="宋体"/>
              <w:sz w:val="21"/>
              <w:szCs w:val="21"/>
            </w:rPr>
            <w:fldChar w:fldCharType="separate"/>
          </w:r>
          <w:r>
            <w:rPr>
              <w:rFonts w:hint="eastAsia" w:ascii="宋体" w:hAnsi="宋体" w:eastAsia="宋体" w:cs="宋体"/>
              <w:sz w:val="21"/>
              <w:szCs w:val="21"/>
            </w:rPr>
            <w:t>3.4.4已进驻企业情况</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_Toc28203 \h </w:instrText>
          </w:r>
          <w:r>
            <w:rPr>
              <w:rFonts w:hint="eastAsia" w:ascii="宋体" w:hAnsi="宋体" w:eastAsia="宋体" w:cs="宋体"/>
              <w:sz w:val="21"/>
              <w:szCs w:val="21"/>
            </w:rPr>
            <w:fldChar w:fldCharType="separate"/>
          </w:r>
          <w:r>
            <w:rPr>
              <w:rFonts w:hint="eastAsia" w:ascii="宋体" w:hAnsi="宋体" w:eastAsia="宋体" w:cs="宋体"/>
              <w:sz w:val="21"/>
              <w:szCs w:val="21"/>
            </w:rPr>
            <w:t>27</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_Toc24183 </w:instrText>
          </w:r>
          <w:r>
            <w:rPr>
              <w:rFonts w:hint="eastAsia" w:ascii="宋体" w:hAnsi="宋体" w:eastAsia="宋体" w:cs="宋体"/>
              <w:sz w:val="21"/>
              <w:szCs w:val="21"/>
            </w:rPr>
            <w:fldChar w:fldCharType="separate"/>
          </w:r>
          <w:r>
            <w:rPr>
              <w:rFonts w:hint="eastAsia" w:ascii="宋体" w:hAnsi="宋体" w:eastAsia="宋体" w:cs="宋体"/>
              <w:sz w:val="21"/>
              <w:szCs w:val="21"/>
            </w:rPr>
            <w:t>3.5环境风险受体信息</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_Toc24183 \h </w:instrText>
          </w:r>
          <w:r>
            <w:rPr>
              <w:rFonts w:hint="eastAsia" w:ascii="宋体" w:hAnsi="宋体" w:eastAsia="宋体" w:cs="宋体"/>
              <w:sz w:val="21"/>
              <w:szCs w:val="21"/>
            </w:rPr>
            <w:fldChar w:fldCharType="separate"/>
          </w:r>
          <w:r>
            <w:rPr>
              <w:rFonts w:hint="eastAsia" w:ascii="宋体" w:hAnsi="宋体" w:eastAsia="宋体" w:cs="宋体"/>
              <w:sz w:val="21"/>
              <w:szCs w:val="21"/>
            </w:rPr>
            <w:t>44</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_Toc4649 </w:instrText>
          </w:r>
          <w:r>
            <w:rPr>
              <w:rFonts w:hint="eastAsia" w:ascii="宋体" w:hAnsi="宋体" w:eastAsia="宋体" w:cs="宋体"/>
              <w:sz w:val="21"/>
              <w:szCs w:val="21"/>
            </w:rPr>
            <w:fldChar w:fldCharType="separate"/>
          </w:r>
          <w:r>
            <w:rPr>
              <w:rFonts w:hint="eastAsia" w:ascii="宋体" w:hAnsi="宋体" w:eastAsia="宋体" w:cs="宋体"/>
              <w:sz w:val="21"/>
              <w:szCs w:val="21"/>
            </w:rPr>
            <w:t>3.5.1水环境风险受体信息</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_Toc4649 \h </w:instrText>
          </w:r>
          <w:r>
            <w:rPr>
              <w:rFonts w:hint="eastAsia" w:ascii="宋体" w:hAnsi="宋体" w:eastAsia="宋体" w:cs="宋体"/>
              <w:sz w:val="21"/>
              <w:szCs w:val="21"/>
            </w:rPr>
            <w:fldChar w:fldCharType="separate"/>
          </w:r>
          <w:r>
            <w:rPr>
              <w:rFonts w:hint="eastAsia" w:ascii="宋体" w:hAnsi="宋体" w:eastAsia="宋体" w:cs="宋体"/>
              <w:sz w:val="21"/>
              <w:szCs w:val="21"/>
            </w:rPr>
            <w:t>44</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_Toc28096 </w:instrText>
          </w:r>
          <w:r>
            <w:rPr>
              <w:rFonts w:hint="eastAsia" w:ascii="宋体" w:hAnsi="宋体" w:eastAsia="宋体" w:cs="宋体"/>
              <w:sz w:val="21"/>
              <w:szCs w:val="21"/>
            </w:rPr>
            <w:fldChar w:fldCharType="separate"/>
          </w:r>
          <w:r>
            <w:rPr>
              <w:rFonts w:hint="eastAsia" w:ascii="宋体" w:hAnsi="宋体" w:eastAsia="宋体" w:cs="宋体"/>
              <w:sz w:val="21"/>
              <w:szCs w:val="21"/>
            </w:rPr>
            <w:t>3.5.2大气环境风险受体信息</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_Toc28096 \h </w:instrText>
          </w:r>
          <w:r>
            <w:rPr>
              <w:rFonts w:hint="eastAsia" w:ascii="宋体" w:hAnsi="宋体" w:eastAsia="宋体" w:cs="宋体"/>
              <w:sz w:val="21"/>
              <w:szCs w:val="21"/>
            </w:rPr>
            <w:fldChar w:fldCharType="separate"/>
          </w:r>
          <w:r>
            <w:rPr>
              <w:rFonts w:hint="eastAsia" w:ascii="宋体" w:hAnsi="宋体" w:eastAsia="宋体" w:cs="宋体"/>
              <w:sz w:val="21"/>
              <w:szCs w:val="21"/>
            </w:rPr>
            <w:t>44</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_Toc10661 </w:instrText>
          </w:r>
          <w:r>
            <w:rPr>
              <w:rFonts w:hint="eastAsia" w:ascii="宋体" w:hAnsi="宋体" w:eastAsia="宋体" w:cs="宋体"/>
              <w:sz w:val="21"/>
              <w:szCs w:val="21"/>
            </w:rPr>
            <w:fldChar w:fldCharType="separate"/>
          </w:r>
          <w:r>
            <w:rPr>
              <w:rFonts w:hint="eastAsia" w:ascii="宋体" w:hAnsi="宋体" w:eastAsia="宋体" w:cs="宋体"/>
              <w:sz w:val="21"/>
              <w:szCs w:val="21"/>
            </w:rPr>
            <w:t>3.5.3土壤环境风险受体信息</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_Toc10661 \h </w:instrText>
          </w:r>
          <w:r>
            <w:rPr>
              <w:rFonts w:hint="eastAsia" w:ascii="宋体" w:hAnsi="宋体" w:eastAsia="宋体" w:cs="宋体"/>
              <w:sz w:val="21"/>
              <w:szCs w:val="21"/>
            </w:rPr>
            <w:fldChar w:fldCharType="separate"/>
          </w:r>
          <w:r>
            <w:rPr>
              <w:rFonts w:hint="eastAsia" w:ascii="宋体" w:hAnsi="宋体" w:eastAsia="宋体" w:cs="宋体"/>
              <w:sz w:val="21"/>
              <w:szCs w:val="21"/>
            </w:rPr>
            <w:t>44</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_Toc12778 </w:instrText>
          </w:r>
          <w:r>
            <w:rPr>
              <w:rFonts w:hint="eastAsia" w:ascii="宋体" w:hAnsi="宋体" w:eastAsia="宋体" w:cs="宋体"/>
              <w:sz w:val="21"/>
              <w:szCs w:val="21"/>
            </w:rPr>
            <w:fldChar w:fldCharType="separate"/>
          </w:r>
          <w:r>
            <w:rPr>
              <w:rFonts w:hint="eastAsia" w:ascii="宋体" w:hAnsi="宋体" w:eastAsia="宋体" w:cs="宋体"/>
              <w:sz w:val="21"/>
              <w:szCs w:val="21"/>
            </w:rPr>
            <w:t>3.6环境风险源基本情况</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_Toc12778 \h </w:instrText>
          </w:r>
          <w:r>
            <w:rPr>
              <w:rFonts w:hint="eastAsia" w:ascii="宋体" w:hAnsi="宋体" w:eastAsia="宋体" w:cs="宋体"/>
              <w:sz w:val="21"/>
              <w:szCs w:val="21"/>
            </w:rPr>
            <w:fldChar w:fldCharType="separate"/>
          </w:r>
          <w:r>
            <w:rPr>
              <w:rFonts w:hint="eastAsia" w:ascii="宋体" w:hAnsi="宋体" w:eastAsia="宋体" w:cs="宋体"/>
              <w:sz w:val="21"/>
              <w:szCs w:val="21"/>
            </w:rPr>
            <w:t>44</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_Toc11629 </w:instrText>
          </w:r>
          <w:r>
            <w:rPr>
              <w:rFonts w:hint="eastAsia" w:ascii="宋体" w:hAnsi="宋体" w:eastAsia="宋体" w:cs="宋体"/>
              <w:sz w:val="21"/>
              <w:szCs w:val="21"/>
            </w:rPr>
            <w:fldChar w:fldCharType="separate"/>
          </w:r>
          <w:r>
            <w:rPr>
              <w:rFonts w:hint="eastAsia" w:ascii="宋体" w:hAnsi="宋体" w:eastAsia="宋体" w:cs="宋体"/>
              <w:sz w:val="21"/>
              <w:szCs w:val="21"/>
            </w:rPr>
            <w:t>3.7环境风险防控与应急救援能力</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_Toc11629 \h </w:instrText>
          </w:r>
          <w:r>
            <w:rPr>
              <w:rFonts w:hint="eastAsia" w:ascii="宋体" w:hAnsi="宋体" w:eastAsia="宋体" w:cs="宋体"/>
              <w:sz w:val="21"/>
              <w:szCs w:val="21"/>
            </w:rPr>
            <w:fldChar w:fldCharType="separate"/>
          </w:r>
          <w:r>
            <w:rPr>
              <w:rFonts w:hint="eastAsia" w:ascii="宋体" w:hAnsi="宋体" w:eastAsia="宋体" w:cs="宋体"/>
              <w:sz w:val="21"/>
              <w:szCs w:val="21"/>
            </w:rPr>
            <w:t>45</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_Toc25947 </w:instrText>
          </w:r>
          <w:r>
            <w:rPr>
              <w:rFonts w:hint="eastAsia" w:ascii="宋体" w:hAnsi="宋体" w:eastAsia="宋体" w:cs="宋体"/>
              <w:sz w:val="21"/>
              <w:szCs w:val="21"/>
            </w:rPr>
            <w:fldChar w:fldCharType="separate"/>
          </w:r>
          <w:r>
            <w:rPr>
              <w:rFonts w:hint="eastAsia" w:ascii="宋体" w:hAnsi="宋体" w:eastAsia="宋体" w:cs="宋体"/>
              <w:sz w:val="21"/>
              <w:szCs w:val="21"/>
            </w:rPr>
            <w:t>3.7.1突发环境事件事故污水截流、收集风险防控措施</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_Toc25947 \h </w:instrText>
          </w:r>
          <w:r>
            <w:rPr>
              <w:rFonts w:hint="eastAsia" w:ascii="宋体" w:hAnsi="宋体" w:eastAsia="宋体" w:cs="宋体"/>
              <w:sz w:val="21"/>
              <w:szCs w:val="21"/>
            </w:rPr>
            <w:fldChar w:fldCharType="separate"/>
          </w:r>
          <w:r>
            <w:rPr>
              <w:rFonts w:hint="eastAsia" w:ascii="宋体" w:hAnsi="宋体" w:eastAsia="宋体" w:cs="宋体"/>
              <w:sz w:val="21"/>
              <w:szCs w:val="21"/>
            </w:rPr>
            <w:t>45</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_Toc9314 </w:instrText>
          </w:r>
          <w:r>
            <w:rPr>
              <w:rFonts w:hint="eastAsia" w:ascii="宋体" w:hAnsi="宋体" w:eastAsia="宋体" w:cs="宋体"/>
              <w:sz w:val="21"/>
              <w:szCs w:val="21"/>
            </w:rPr>
            <w:fldChar w:fldCharType="separate"/>
          </w:r>
          <w:r>
            <w:rPr>
              <w:rFonts w:hint="eastAsia" w:ascii="宋体" w:hAnsi="宋体" w:eastAsia="宋体" w:cs="宋体"/>
              <w:sz w:val="21"/>
              <w:szCs w:val="21"/>
            </w:rPr>
            <w:t>3.7.2公共管道输运风险防控措施</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_Toc9314 \h </w:instrText>
          </w:r>
          <w:r>
            <w:rPr>
              <w:rFonts w:hint="eastAsia" w:ascii="宋体" w:hAnsi="宋体" w:eastAsia="宋体" w:cs="宋体"/>
              <w:sz w:val="21"/>
              <w:szCs w:val="21"/>
            </w:rPr>
            <w:fldChar w:fldCharType="separate"/>
          </w:r>
          <w:r>
            <w:rPr>
              <w:rFonts w:hint="eastAsia" w:ascii="宋体" w:hAnsi="宋体" w:eastAsia="宋体" w:cs="宋体"/>
              <w:sz w:val="21"/>
              <w:szCs w:val="21"/>
            </w:rPr>
            <w:t>50</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_Toc23009 </w:instrText>
          </w:r>
          <w:r>
            <w:rPr>
              <w:rFonts w:hint="eastAsia" w:ascii="宋体" w:hAnsi="宋体" w:eastAsia="宋体" w:cs="宋体"/>
              <w:sz w:val="21"/>
              <w:szCs w:val="21"/>
            </w:rPr>
            <w:fldChar w:fldCharType="separate"/>
          </w:r>
          <w:r>
            <w:rPr>
              <w:rFonts w:hint="eastAsia" w:ascii="宋体" w:hAnsi="宋体" w:eastAsia="宋体" w:cs="宋体"/>
              <w:sz w:val="21"/>
              <w:szCs w:val="21"/>
            </w:rPr>
            <w:t>3.7.3危险化学品、危险废物运输风险防控措施</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_Toc23009 \h </w:instrText>
          </w:r>
          <w:r>
            <w:rPr>
              <w:rFonts w:hint="eastAsia" w:ascii="宋体" w:hAnsi="宋体" w:eastAsia="宋体" w:cs="宋体"/>
              <w:sz w:val="21"/>
              <w:szCs w:val="21"/>
            </w:rPr>
            <w:fldChar w:fldCharType="separate"/>
          </w:r>
          <w:r>
            <w:rPr>
              <w:rFonts w:hint="eastAsia" w:ascii="宋体" w:hAnsi="宋体" w:eastAsia="宋体" w:cs="宋体"/>
              <w:sz w:val="21"/>
              <w:szCs w:val="21"/>
            </w:rPr>
            <w:t>51</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_Toc4784 </w:instrText>
          </w:r>
          <w:r>
            <w:rPr>
              <w:rFonts w:hint="eastAsia" w:ascii="宋体" w:hAnsi="宋体" w:eastAsia="宋体" w:cs="宋体"/>
              <w:sz w:val="21"/>
              <w:szCs w:val="21"/>
            </w:rPr>
            <w:fldChar w:fldCharType="separate"/>
          </w:r>
          <w:r>
            <w:rPr>
              <w:rFonts w:hint="eastAsia" w:ascii="宋体" w:hAnsi="宋体" w:eastAsia="宋体" w:cs="宋体"/>
              <w:sz w:val="21"/>
              <w:szCs w:val="21"/>
            </w:rPr>
            <w:t>3.7.4危险废物风险防控措施</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_Toc4784 \h </w:instrText>
          </w:r>
          <w:r>
            <w:rPr>
              <w:rFonts w:hint="eastAsia" w:ascii="宋体" w:hAnsi="宋体" w:eastAsia="宋体" w:cs="宋体"/>
              <w:sz w:val="21"/>
              <w:szCs w:val="21"/>
            </w:rPr>
            <w:fldChar w:fldCharType="separate"/>
          </w:r>
          <w:r>
            <w:rPr>
              <w:rFonts w:hint="eastAsia" w:ascii="宋体" w:hAnsi="宋体" w:eastAsia="宋体" w:cs="宋体"/>
              <w:sz w:val="21"/>
              <w:szCs w:val="21"/>
            </w:rPr>
            <w:t>55</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_Toc27918 </w:instrText>
          </w:r>
          <w:r>
            <w:rPr>
              <w:rFonts w:hint="eastAsia" w:ascii="宋体" w:hAnsi="宋体" w:eastAsia="宋体" w:cs="宋体"/>
              <w:sz w:val="21"/>
              <w:szCs w:val="21"/>
            </w:rPr>
            <w:fldChar w:fldCharType="separate"/>
          </w:r>
          <w:r>
            <w:rPr>
              <w:rFonts w:hint="eastAsia" w:ascii="宋体" w:hAnsi="宋体" w:eastAsia="宋体" w:cs="宋体"/>
              <w:sz w:val="21"/>
              <w:szCs w:val="21"/>
            </w:rPr>
            <w:t>3.7.5消防能力</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_Toc27918 \h </w:instrText>
          </w:r>
          <w:r>
            <w:rPr>
              <w:rFonts w:hint="eastAsia" w:ascii="宋体" w:hAnsi="宋体" w:eastAsia="宋体" w:cs="宋体"/>
              <w:sz w:val="21"/>
              <w:szCs w:val="21"/>
            </w:rPr>
            <w:fldChar w:fldCharType="separate"/>
          </w:r>
          <w:r>
            <w:rPr>
              <w:rFonts w:hint="eastAsia" w:ascii="宋体" w:hAnsi="宋体" w:eastAsia="宋体" w:cs="宋体"/>
              <w:sz w:val="21"/>
              <w:szCs w:val="21"/>
            </w:rPr>
            <w:t>55</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_Toc23939 </w:instrText>
          </w:r>
          <w:r>
            <w:rPr>
              <w:rFonts w:hint="eastAsia" w:ascii="宋体" w:hAnsi="宋体" w:eastAsia="宋体" w:cs="宋体"/>
              <w:sz w:val="21"/>
              <w:szCs w:val="21"/>
            </w:rPr>
            <w:fldChar w:fldCharType="separate"/>
          </w:r>
          <w:r>
            <w:rPr>
              <w:rFonts w:hint="eastAsia" w:ascii="宋体" w:hAnsi="宋体" w:eastAsia="宋体" w:cs="宋体"/>
              <w:sz w:val="21"/>
              <w:szCs w:val="21"/>
            </w:rPr>
            <w:t>3.7.6自然灾害防治措施</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_Toc23939 \h </w:instrText>
          </w:r>
          <w:r>
            <w:rPr>
              <w:rFonts w:hint="eastAsia" w:ascii="宋体" w:hAnsi="宋体" w:eastAsia="宋体" w:cs="宋体"/>
              <w:sz w:val="21"/>
              <w:szCs w:val="21"/>
            </w:rPr>
            <w:fldChar w:fldCharType="separate"/>
          </w:r>
          <w:r>
            <w:rPr>
              <w:rFonts w:hint="eastAsia" w:ascii="宋体" w:hAnsi="宋体" w:eastAsia="宋体" w:cs="宋体"/>
              <w:sz w:val="21"/>
              <w:szCs w:val="21"/>
            </w:rPr>
            <w:t>56</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_Toc9124 </w:instrText>
          </w:r>
          <w:r>
            <w:rPr>
              <w:rFonts w:hint="eastAsia" w:ascii="宋体" w:hAnsi="宋体" w:eastAsia="宋体" w:cs="宋体"/>
              <w:sz w:val="21"/>
              <w:szCs w:val="21"/>
            </w:rPr>
            <w:fldChar w:fldCharType="separate"/>
          </w:r>
          <w:r>
            <w:rPr>
              <w:rFonts w:hint="eastAsia" w:ascii="宋体" w:hAnsi="宋体" w:eastAsia="宋体" w:cs="宋体"/>
              <w:sz w:val="21"/>
              <w:szCs w:val="21"/>
            </w:rPr>
            <w:t>3.7.7应急能力</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_Toc9124 \h </w:instrText>
          </w:r>
          <w:r>
            <w:rPr>
              <w:rFonts w:hint="eastAsia" w:ascii="宋体" w:hAnsi="宋体" w:eastAsia="宋体" w:cs="宋体"/>
              <w:sz w:val="21"/>
              <w:szCs w:val="21"/>
            </w:rPr>
            <w:fldChar w:fldCharType="separate"/>
          </w:r>
          <w:r>
            <w:rPr>
              <w:rFonts w:hint="eastAsia" w:ascii="宋体" w:hAnsi="宋体" w:eastAsia="宋体" w:cs="宋体"/>
              <w:sz w:val="21"/>
              <w:szCs w:val="21"/>
            </w:rPr>
            <w:t>57</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_Toc2096 </w:instrText>
          </w:r>
          <w:r>
            <w:rPr>
              <w:rFonts w:hint="eastAsia" w:ascii="宋体" w:hAnsi="宋体" w:eastAsia="宋体" w:cs="宋体"/>
              <w:sz w:val="21"/>
              <w:szCs w:val="21"/>
            </w:rPr>
            <w:fldChar w:fldCharType="separate"/>
          </w:r>
          <w:r>
            <w:rPr>
              <w:rFonts w:hint="eastAsia" w:ascii="宋体" w:hAnsi="宋体" w:eastAsia="宋体" w:cs="宋体"/>
              <w:sz w:val="21"/>
              <w:szCs w:val="21"/>
            </w:rPr>
            <w:t>3.7.8园区风险防范措施图片</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_Toc2096 \h </w:instrText>
          </w:r>
          <w:r>
            <w:rPr>
              <w:rFonts w:hint="eastAsia" w:ascii="宋体" w:hAnsi="宋体" w:eastAsia="宋体" w:cs="宋体"/>
              <w:sz w:val="21"/>
              <w:szCs w:val="21"/>
            </w:rPr>
            <w:fldChar w:fldCharType="separate"/>
          </w:r>
          <w:r>
            <w:rPr>
              <w:rFonts w:hint="eastAsia" w:ascii="宋体" w:hAnsi="宋体" w:eastAsia="宋体" w:cs="宋体"/>
              <w:sz w:val="21"/>
              <w:szCs w:val="21"/>
            </w:rPr>
            <w:t>58</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3"/>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_Toc32113 </w:instrText>
          </w:r>
          <w:r>
            <w:rPr>
              <w:rFonts w:hint="eastAsia" w:ascii="宋体" w:hAnsi="宋体" w:eastAsia="宋体" w:cs="宋体"/>
              <w:sz w:val="21"/>
              <w:szCs w:val="21"/>
            </w:rPr>
            <w:fldChar w:fldCharType="separate"/>
          </w:r>
          <w:r>
            <w:rPr>
              <w:rFonts w:hint="eastAsia" w:ascii="宋体" w:hAnsi="宋体" w:eastAsia="宋体" w:cs="宋体"/>
              <w:sz w:val="21"/>
              <w:szCs w:val="21"/>
            </w:rPr>
            <w:t>4环境风险识别</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_Toc32113 \h </w:instrText>
          </w:r>
          <w:r>
            <w:rPr>
              <w:rFonts w:hint="eastAsia" w:ascii="宋体" w:hAnsi="宋体" w:eastAsia="宋体" w:cs="宋体"/>
              <w:sz w:val="21"/>
              <w:szCs w:val="21"/>
            </w:rPr>
            <w:fldChar w:fldCharType="separate"/>
          </w:r>
          <w:r>
            <w:rPr>
              <w:rFonts w:hint="eastAsia" w:ascii="宋体" w:hAnsi="宋体" w:eastAsia="宋体" w:cs="宋体"/>
              <w:sz w:val="21"/>
              <w:szCs w:val="21"/>
            </w:rPr>
            <w:t>59</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_Toc7662 </w:instrText>
          </w:r>
          <w:r>
            <w:rPr>
              <w:rFonts w:hint="eastAsia" w:ascii="宋体" w:hAnsi="宋体" w:eastAsia="宋体" w:cs="宋体"/>
              <w:sz w:val="21"/>
              <w:szCs w:val="21"/>
            </w:rPr>
            <w:fldChar w:fldCharType="separate"/>
          </w:r>
          <w:r>
            <w:rPr>
              <w:rFonts w:hint="eastAsia" w:ascii="宋体" w:hAnsi="宋体" w:eastAsia="宋体" w:cs="宋体"/>
              <w:sz w:val="21"/>
              <w:szCs w:val="21"/>
            </w:rPr>
            <w:t>4.1环境风险受体识别</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_Toc7662 \h </w:instrText>
          </w:r>
          <w:r>
            <w:rPr>
              <w:rFonts w:hint="eastAsia" w:ascii="宋体" w:hAnsi="宋体" w:eastAsia="宋体" w:cs="宋体"/>
              <w:sz w:val="21"/>
              <w:szCs w:val="21"/>
            </w:rPr>
            <w:fldChar w:fldCharType="separate"/>
          </w:r>
          <w:r>
            <w:rPr>
              <w:rFonts w:hint="eastAsia" w:ascii="宋体" w:hAnsi="宋体" w:eastAsia="宋体" w:cs="宋体"/>
              <w:sz w:val="21"/>
              <w:szCs w:val="21"/>
            </w:rPr>
            <w:t>59</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_Toc16618 </w:instrText>
          </w:r>
          <w:r>
            <w:rPr>
              <w:rFonts w:hint="eastAsia" w:ascii="宋体" w:hAnsi="宋体" w:eastAsia="宋体" w:cs="宋体"/>
              <w:sz w:val="21"/>
              <w:szCs w:val="21"/>
            </w:rPr>
            <w:fldChar w:fldCharType="separate"/>
          </w:r>
          <w:r>
            <w:rPr>
              <w:rFonts w:hint="eastAsia" w:ascii="宋体" w:hAnsi="宋体" w:eastAsia="宋体" w:cs="宋体"/>
              <w:sz w:val="21"/>
              <w:szCs w:val="21"/>
            </w:rPr>
            <w:t>4.1.1大气环境风险受体</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_Toc16618 \h </w:instrText>
          </w:r>
          <w:r>
            <w:rPr>
              <w:rFonts w:hint="eastAsia" w:ascii="宋体" w:hAnsi="宋体" w:eastAsia="宋体" w:cs="宋体"/>
              <w:sz w:val="21"/>
              <w:szCs w:val="21"/>
            </w:rPr>
            <w:fldChar w:fldCharType="separate"/>
          </w:r>
          <w:r>
            <w:rPr>
              <w:rFonts w:hint="eastAsia" w:ascii="宋体" w:hAnsi="宋体" w:eastAsia="宋体" w:cs="宋体"/>
              <w:sz w:val="21"/>
              <w:szCs w:val="21"/>
            </w:rPr>
            <w:t>59</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_Toc31505 </w:instrText>
          </w:r>
          <w:r>
            <w:rPr>
              <w:rFonts w:hint="eastAsia" w:ascii="宋体" w:hAnsi="宋体" w:eastAsia="宋体" w:cs="宋体"/>
              <w:sz w:val="21"/>
              <w:szCs w:val="21"/>
            </w:rPr>
            <w:fldChar w:fldCharType="separate"/>
          </w:r>
          <w:r>
            <w:rPr>
              <w:rFonts w:hint="eastAsia" w:ascii="宋体" w:hAnsi="宋体" w:eastAsia="宋体" w:cs="宋体"/>
              <w:sz w:val="21"/>
              <w:szCs w:val="21"/>
            </w:rPr>
            <w:t>4.1.2水环境风险受体</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_Toc31505 \h </w:instrText>
          </w:r>
          <w:r>
            <w:rPr>
              <w:rFonts w:hint="eastAsia" w:ascii="宋体" w:hAnsi="宋体" w:eastAsia="宋体" w:cs="宋体"/>
              <w:sz w:val="21"/>
              <w:szCs w:val="21"/>
            </w:rPr>
            <w:fldChar w:fldCharType="separate"/>
          </w:r>
          <w:r>
            <w:rPr>
              <w:rFonts w:hint="eastAsia" w:ascii="宋体" w:hAnsi="宋体" w:eastAsia="宋体" w:cs="宋体"/>
              <w:sz w:val="21"/>
              <w:szCs w:val="21"/>
            </w:rPr>
            <w:t>61</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_Toc4601 </w:instrText>
          </w:r>
          <w:r>
            <w:rPr>
              <w:rFonts w:hint="eastAsia" w:ascii="宋体" w:hAnsi="宋体" w:eastAsia="宋体" w:cs="宋体"/>
              <w:sz w:val="21"/>
              <w:szCs w:val="21"/>
            </w:rPr>
            <w:fldChar w:fldCharType="separate"/>
          </w:r>
          <w:r>
            <w:rPr>
              <w:rFonts w:hint="eastAsia" w:ascii="宋体" w:hAnsi="宋体" w:eastAsia="宋体" w:cs="宋体"/>
              <w:sz w:val="21"/>
              <w:szCs w:val="21"/>
            </w:rPr>
            <w:t>4.1.3土壤环境风险受体</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_Toc4601 \h </w:instrText>
          </w:r>
          <w:r>
            <w:rPr>
              <w:rFonts w:hint="eastAsia" w:ascii="宋体" w:hAnsi="宋体" w:eastAsia="宋体" w:cs="宋体"/>
              <w:sz w:val="21"/>
              <w:szCs w:val="21"/>
            </w:rPr>
            <w:fldChar w:fldCharType="separate"/>
          </w:r>
          <w:r>
            <w:rPr>
              <w:rFonts w:hint="eastAsia" w:ascii="宋体" w:hAnsi="宋体" w:eastAsia="宋体" w:cs="宋体"/>
              <w:sz w:val="21"/>
              <w:szCs w:val="21"/>
            </w:rPr>
            <w:t>61</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_Toc12573 </w:instrText>
          </w:r>
          <w:r>
            <w:rPr>
              <w:rFonts w:hint="eastAsia" w:ascii="宋体" w:hAnsi="宋体" w:eastAsia="宋体" w:cs="宋体"/>
              <w:sz w:val="21"/>
              <w:szCs w:val="21"/>
            </w:rPr>
            <w:fldChar w:fldCharType="separate"/>
          </w:r>
          <w:r>
            <w:rPr>
              <w:rFonts w:hint="eastAsia" w:ascii="宋体" w:hAnsi="宋体" w:eastAsia="宋体" w:cs="宋体"/>
              <w:sz w:val="21"/>
              <w:szCs w:val="21"/>
            </w:rPr>
            <w:t>4.2环境风险源识别</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_Toc12573 \h </w:instrText>
          </w:r>
          <w:r>
            <w:rPr>
              <w:rFonts w:hint="eastAsia" w:ascii="宋体" w:hAnsi="宋体" w:eastAsia="宋体" w:cs="宋体"/>
              <w:sz w:val="21"/>
              <w:szCs w:val="21"/>
            </w:rPr>
            <w:fldChar w:fldCharType="separate"/>
          </w:r>
          <w:r>
            <w:rPr>
              <w:rFonts w:hint="eastAsia" w:ascii="宋体" w:hAnsi="宋体" w:eastAsia="宋体" w:cs="宋体"/>
              <w:sz w:val="21"/>
              <w:szCs w:val="21"/>
            </w:rPr>
            <w:t>62</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_Toc19535 </w:instrText>
          </w:r>
          <w:r>
            <w:rPr>
              <w:rFonts w:hint="eastAsia" w:ascii="宋体" w:hAnsi="宋体" w:eastAsia="宋体" w:cs="宋体"/>
              <w:sz w:val="21"/>
              <w:szCs w:val="21"/>
            </w:rPr>
            <w:fldChar w:fldCharType="separate"/>
          </w:r>
          <w:r>
            <w:rPr>
              <w:rFonts w:hint="eastAsia" w:ascii="宋体" w:hAnsi="宋体" w:eastAsia="宋体" w:cs="宋体"/>
              <w:sz w:val="21"/>
              <w:szCs w:val="21"/>
            </w:rPr>
            <w:t>4.2.1物质风险识别</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_Toc19535 \h </w:instrText>
          </w:r>
          <w:r>
            <w:rPr>
              <w:rFonts w:hint="eastAsia" w:ascii="宋体" w:hAnsi="宋体" w:eastAsia="宋体" w:cs="宋体"/>
              <w:sz w:val="21"/>
              <w:szCs w:val="21"/>
            </w:rPr>
            <w:fldChar w:fldCharType="separate"/>
          </w:r>
          <w:r>
            <w:rPr>
              <w:rFonts w:hint="eastAsia" w:ascii="宋体" w:hAnsi="宋体" w:eastAsia="宋体" w:cs="宋体"/>
              <w:sz w:val="21"/>
              <w:szCs w:val="21"/>
            </w:rPr>
            <w:t>62</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_Toc25678 </w:instrText>
          </w:r>
          <w:r>
            <w:rPr>
              <w:rFonts w:hint="eastAsia" w:ascii="宋体" w:hAnsi="宋体" w:eastAsia="宋体" w:cs="宋体"/>
              <w:sz w:val="21"/>
              <w:szCs w:val="21"/>
            </w:rPr>
            <w:fldChar w:fldCharType="separate"/>
          </w:r>
          <w:r>
            <w:rPr>
              <w:rFonts w:hint="eastAsia" w:ascii="宋体" w:hAnsi="宋体" w:eastAsia="宋体" w:cs="宋体"/>
              <w:sz w:val="21"/>
              <w:szCs w:val="21"/>
            </w:rPr>
            <w:t>4.2.2生产过程风险识别</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_Toc25678 \h </w:instrText>
          </w:r>
          <w:r>
            <w:rPr>
              <w:rFonts w:hint="eastAsia" w:ascii="宋体" w:hAnsi="宋体" w:eastAsia="宋体" w:cs="宋体"/>
              <w:sz w:val="21"/>
              <w:szCs w:val="21"/>
            </w:rPr>
            <w:fldChar w:fldCharType="separate"/>
          </w:r>
          <w:r>
            <w:rPr>
              <w:rFonts w:hint="eastAsia" w:ascii="宋体" w:hAnsi="宋体" w:eastAsia="宋体" w:cs="宋体"/>
              <w:sz w:val="21"/>
              <w:szCs w:val="21"/>
            </w:rPr>
            <w:t>70</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_Toc9536 </w:instrText>
          </w:r>
          <w:r>
            <w:rPr>
              <w:rFonts w:hint="eastAsia" w:ascii="宋体" w:hAnsi="宋体" w:eastAsia="宋体" w:cs="宋体"/>
              <w:sz w:val="21"/>
              <w:szCs w:val="21"/>
            </w:rPr>
            <w:fldChar w:fldCharType="separate"/>
          </w:r>
          <w:r>
            <w:rPr>
              <w:rFonts w:hint="eastAsia" w:ascii="宋体" w:hAnsi="宋体" w:eastAsia="宋体" w:cs="宋体"/>
              <w:sz w:val="21"/>
              <w:szCs w:val="21"/>
            </w:rPr>
            <w:t>4.2.3储存系统风险识别</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_Toc9536 \h </w:instrText>
          </w:r>
          <w:r>
            <w:rPr>
              <w:rFonts w:hint="eastAsia" w:ascii="宋体" w:hAnsi="宋体" w:eastAsia="宋体" w:cs="宋体"/>
              <w:sz w:val="21"/>
              <w:szCs w:val="21"/>
            </w:rPr>
            <w:fldChar w:fldCharType="separate"/>
          </w:r>
          <w:r>
            <w:rPr>
              <w:rFonts w:hint="eastAsia" w:ascii="宋体" w:hAnsi="宋体" w:eastAsia="宋体" w:cs="宋体"/>
              <w:sz w:val="21"/>
              <w:szCs w:val="21"/>
            </w:rPr>
            <w:t>71</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_Toc13965 </w:instrText>
          </w:r>
          <w:r>
            <w:rPr>
              <w:rFonts w:hint="eastAsia" w:ascii="宋体" w:hAnsi="宋体" w:eastAsia="宋体" w:cs="宋体"/>
              <w:sz w:val="21"/>
              <w:szCs w:val="21"/>
            </w:rPr>
            <w:fldChar w:fldCharType="separate"/>
          </w:r>
          <w:r>
            <w:rPr>
              <w:rFonts w:hint="eastAsia" w:ascii="宋体" w:hAnsi="宋体" w:eastAsia="宋体" w:cs="宋体"/>
              <w:sz w:val="21"/>
              <w:szCs w:val="21"/>
            </w:rPr>
            <w:t>4.2.4排水工程风险识别</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_Toc13965 \h </w:instrText>
          </w:r>
          <w:r>
            <w:rPr>
              <w:rFonts w:hint="eastAsia" w:ascii="宋体" w:hAnsi="宋体" w:eastAsia="宋体" w:cs="宋体"/>
              <w:sz w:val="21"/>
              <w:szCs w:val="21"/>
            </w:rPr>
            <w:fldChar w:fldCharType="separate"/>
          </w:r>
          <w:r>
            <w:rPr>
              <w:rFonts w:hint="eastAsia" w:ascii="宋体" w:hAnsi="宋体" w:eastAsia="宋体" w:cs="宋体"/>
              <w:sz w:val="21"/>
              <w:szCs w:val="21"/>
            </w:rPr>
            <w:t>77</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_Toc31083 </w:instrText>
          </w:r>
          <w:r>
            <w:rPr>
              <w:rFonts w:hint="eastAsia" w:ascii="宋体" w:hAnsi="宋体" w:eastAsia="宋体" w:cs="宋体"/>
              <w:sz w:val="21"/>
              <w:szCs w:val="21"/>
            </w:rPr>
            <w:fldChar w:fldCharType="separate"/>
          </w:r>
          <w:r>
            <w:rPr>
              <w:rFonts w:hint="eastAsia" w:ascii="宋体" w:hAnsi="宋体" w:eastAsia="宋体" w:cs="宋体"/>
              <w:sz w:val="21"/>
              <w:szCs w:val="21"/>
            </w:rPr>
            <w:t>4.2.5运输风险识别</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_Toc31083 \h </w:instrText>
          </w:r>
          <w:r>
            <w:rPr>
              <w:rFonts w:hint="eastAsia" w:ascii="宋体" w:hAnsi="宋体" w:eastAsia="宋体" w:cs="宋体"/>
              <w:sz w:val="21"/>
              <w:szCs w:val="21"/>
            </w:rPr>
            <w:fldChar w:fldCharType="separate"/>
          </w:r>
          <w:r>
            <w:rPr>
              <w:rFonts w:hint="eastAsia" w:ascii="宋体" w:hAnsi="宋体" w:eastAsia="宋体" w:cs="宋体"/>
              <w:sz w:val="21"/>
              <w:szCs w:val="21"/>
            </w:rPr>
            <w:t>77</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_Toc13039 </w:instrText>
          </w:r>
          <w:r>
            <w:rPr>
              <w:rFonts w:hint="eastAsia" w:ascii="宋体" w:hAnsi="宋体" w:eastAsia="宋体" w:cs="宋体"/>
              <w:sz w:val="21"/>
              <w:szCs w:val="21"/>
            </w:rPr>
            <w:fldChar w:fldCharType="separate"/>
          </w:r>
          <w:r>
            <w:rPr>
              <w:rFonts w:hint="eastAsia" w:ascii="宋体" w:hAnsi="宋体" w:eastAsia="宋体" w:cs="宋体"/>
              <w:sz w:val="21"/>
              <w:szCs w:val="21"/>
            </w:rPr>
            <w:t>4.2.</w:t>
          </w:r>
          <w:r>
            <w:rPr>
              <w:rFonts w:hint="eastAsia" w:ascii="宋体" w:hAnsi="宋体" w:eastAsia="宋体" w:cs="宋体"/>
              <w:sz w:val="21"/>
              <w:szCs w:val="21"/>
              <w:lang w:val="en-US" w:eastAsia="zh-CN"/>
            </w:rPr>
            <w:t>6园区集中式污水处理厂突发事故风险</w:t>
          </w:r>
          <w:r>
            <w:rPr>
              <w:rFonts w:hint="eastAsia" w:ascii="宋体" w:hAnsi="宋体" w:eastAsia="宋体" w:cs="宋体"/>
              <w:sz w:val="21"/>
              <w:szCs w:val="21"/>
            </w:rPr>
            <w:t>识别</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_Toc13039 \h </w:instrText>
          </w:r>
          <w:r>
            <w:rPr>
              <w:rFonts w:hint="eastAsia" w:ascii="宋体" w:hAnsi="宋体" w:eastAsia="宋体" w:cs="宋体"/>
              <w:sz w:val="21"/>
              <w:szCs w:val="21"/>
            </w:rPr>
            <w:fldChar w:fldCharType="separate"/>
          </w:r>
          <w:r>
            <w:rPr>
              <w:rFonts w:hint="eastAsia" w:ascii="宋体" w:hAnsi="宋体" w:eastAsia="宋体" w:cs="宋体"/>
              <w:sz w:val="21"/>
              <w:szCs w:val="21"/>
            </w:rPr>
            <w:t>78</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_Toc3264 </w:instrText>
          </w:r>
          <w:r>
            <w:rPr>
              <w:rFonts w:hint="eastAsia" w:ascii="宋体" w:hAnsi="宋体" w:eastAsia="宋体" w:cs="宋体"/>
              <w:sz w:val="21"/>
              <w:szCs w:val="21"/>
            </w:rPr>
            <w:fldChar w:fldCharType="separate"/>
          </w:r>
          <w:r>
            <w:rPr>
              <w:rFonts w:hint="eastAsia" w:ascii="宋体" w:hAnsi="宋体" w:eastAsia="宋体" w:cs="宋体"/>
              <w:sz w:val="21"/>
              <w:szCs w:val="21"/>
            </w:rPr>
            <w:t>4.2.</w:t>
          </w:r>
          <w:r>
            <w:rPr>
              <w:rFonts w:hint="eastAsia" w:ascii="宋体" w:hAnsi="宋体" w:eastAsia="宋体" w:cs="宋体"/>
              <w:sz w:val="21"/>
              <w:szCs w:val="21"/>
              <w:lang w:val="en-US" w:eastAsia="zh-CN"/>
            </w:rPr>
            <w:t>7</w:t>
          </w:r>
          <w:r>
            <w:rPr>
              <w:rFonts w:hint="eastAsia" w:ascii="宋体" w:hAnsi="宋体" w:eastAsia="宋体" w:cs="宋体"/>
              <w:sz w:val="21"/>
              <w:szCs w:val="21"/>
            </w:rPr>
            <w:t>事故处理过程伴生/次生污染识别</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_Toc3264 \h </w:instrText>
          </w:r>
          <w:r>
            <w:rPr>
              <w:rFonts w:hint="eastAsia" w:ascii="宋体" w:hAnsi="宋体" w:eastAsia="宋体" w:cs="宋体"/>
              <w:sz w:val="21"/>
              <w:szCs w:val="21"/>
            </w:rPr>
            <w:fldChar w:fldCharType="separate"/>
          </w:r>
          <w:r>
            <w:rPr>
              <w:rFonts w:hint="eastAsia" w:ascii="宋体" w:hAnsi="宋体" w:eastAsia="宋体" w:cs="宋体"/>
              <w:sz w:val="21"/>
              <w:szCs w:val="21"/>
            </w:rPr>
            <w:t>78</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3"/>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_Toc1571 </w:instrText>
          </w:r>
          <w:r>
            <w:rPr>
              <w:rFonts w:hint="eastAsia" w:ascii="宋体" w:hAnsi="宋体" w:eastAsia="宋体" w:cs="宋体"/>
              <w:sz w:val="21"/>
              <w:szCs w:val="21"/>
            </w:rPr>
            <w:fldChar w:fldCharType="separate"/>
          </w:r>
          <w:r>
            <w:rPr>
              <w:rFonts w:hint="eastAsia" w:ascii="宋体" w:hAnsi="宋体" w:eastAsia="宋体" w:cs="宋体"/>
              <w:sz w:val="21"/>
              <w:szCs w:val="21"/>
            </w:rPr>
            <w:t>5环境风险分析</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_Toc1571 \h </w:instrText>
          </w:r>
          <w:r>
            <w:rPr>
              <w:rFonts w:hint="eastAsia" w:ascii="宋体" w:hAnsi="宋体" w:eastAsia="宋体" w:cs="宋体"/>
              <w:sz w:val="21"/>
              <w:szCs w:val="21"/>
            </w:rPr>
            <w:fldChar w:fldCharType="separate"/>
          </w:r>
          <w:r>
            <w:rPr>
              <w:rFonts w:hint="eastAsia" w:ascii="宋体" w:hAnsi="宋体" w:eastAsia="宋体" w:cs="宋体"/>
              <w:sz w:val="21"/>
              <w:szCs w:val="21"/>
            </w:rPr>
            <w:t>79</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_Toc30630 </w:instrText>
          </w:r>
          <w:r>
            <w:rPr>
              <w:rFonts w:hint="eastAsia" w:ascii="宋体" w:hAnsi="宋体" w:eastAsia="宋体" w:cs="宋体"/>
              <w:sz w:val="21"/>
              <w:szCs w:val="21"/>
            </w:rPr>
            <w:fldChar w:fldCharType="separate"/>
          </w:r>
          <w:r>
            <w:rPr>
              <w:rFonts w:hint="eastAsia" w:ascii="宋体" w:hAnsi="宋体" w:eastAsia="宋体" w:cs="宋体"/>
              <w:sz w:val="21"/>
              <w:szCs w:val="21"/>
            </w:rPr>
            <w:t>5.1环境风险指数计算方法</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_Toc30630 \h </w:instrText>
          </w:r>
          <w:r>
            <w:rPr>
              <w:rFonts w:hint="eastAsia" w:ascii="宋体" w:hAnsi="宋体" w:eastAsia="宋体" w:cs="宋体"/>
              <w:sz w:val="21"/>
              <w:szCs w:val="21"/>
            </w:rPr>
            <w:fldChar w:fldCharType="separate"/>
          </w:r>
          <w:r>
            <w:rPr>
              <w:rFonts w:hint="eastAsia" w:ascii="宋体" w:hAnsi="宋体" w:eastAsia="宋体" w:cs="宋体"/>
              <w:sz w:val="21"/>
              <w:szCs w:val="21"/>
            </w:rPr>
            <w:t>79</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_Toc29578 </w:instrText>
          </w:r>
          <w:r>
            <w:rPr>
              <w:rFonts w:hint="eastAsia" w:ascii="宋体" w:hAnsi="宋体" w:eastAsia="宋体" w:cs="宋体"/>
              <w:sz w:val="21"/>
              <w:szCs w:val="21"/>
            </w:rPr>
            <w:fldChar w:fldCharType="separate"/>
          </w:r>
          <w:r>
            <w:rPr>
              <w:rFonts w:hint="eastAsia" w:ascii="宋体" w:hAnsi="宋体" w:eastAsia="宋体" w:cs="宋体"/>
              <w:sz w:val="21"/>
              <w:szCs w:val="21"/>
            </w:rPr>
            <w:t>5.2水环境风险指数计算</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_Toc29578 \h </w:instrText>
          </w:r>
          <w:r>
            <w:rPr>
              <w:rFonts w:hint="eastAsia" w:ascii="宋体" w:hAnsi="宋体" w:eastAsia="宋体" w:cs="宋体"/>
              <w:sz w:val="21"/>
              <w:szCs w:val="21"/>
            </w:rPr>
            <w:fldChar w:fldCharType="separate"/>
          </w:r>
          <w:r>
            <w:rPr>
              <w:rFonts w:hint="eastAsia" w:ascii="宋体" w:hAnsi="宋体" w:eastAsia="宋体" w:cs="宋体"/>
              <w:sz w:val="21"/>
              <w:szCs w:val="21"/>
            </w:rPr>
            <w:t>80</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_Toc4678 </w:instrText>
          </w:r>
          <w:r>
            <w:rPr>
              <w:rFonts w:hint="eastAsia" w:ascii="宋体" w:hAnsi="宋体" w:eastAsia="宋体" w:cs="宋体"/>
              <w:sz w:val="21"/>
              <w:szCs w:val="21"/>
            </w:rPr>
            <w:fldChar w:fldCharType="separate"/>
          </w:r>
          <w:r>
            <w:rPr>
              <w:rFonts w:hint="eastAsia" w:ascii="宋体" w:hAnsi="宋体" w:eastAsia="宋体" w:cs="宋体"/>
              <w:sz w:val="21"/>
              <w:szCs w:val="21"/>
            </w:rPr>
            <w:t>5.3大气环境风险指数计算</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_Toc4678 \h </w:instrText>
          </w:r>
          <w:r>
            <w:rPr>
              <w:rFonts w:hint="eastAsia" w:ascii="宋体" w:hAnsi="宋体" w:eastAsia="宋体" w:cs="宋体"/>
              <w:sz w:val="21"/>
              <w:szCs w:val="21"/>
            </w:rPr>
            <w:fldChar w:fldCharType="separate"/>
          </w:r>
          <w:r>
            <w:rPr>
              <w:rFonts w:hint="eastAsia" w:ascii="宋体" w:hAnsi="宋体" w:eastAsia="宋体" w:cs="宋体"/>
              <w:sz w:val="21"/>
              <w:szCs w:val="21"/>
            </w:rPr>
            <w:t>83</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_Toc13257 </w:instrText>
          </w:r>
          <w:r>
            <w:rPr>
              <w:rFonts w:hint="eastAsia" w:ascii="宋体" w:hAnsi="宋体" w:eastAsia="宋体" w:cs="宋体"/>
              <w:sz w:val="21"/>
              <w:szCs w:val="21"/>
            </w:rPr>
            <w:fldChar w:fldCharType="separate"/>
          </w:r>
          <w:r>
            <w:rPr>
              <w:rFonts w:hint="eastAsia" w:ascii="宋体" w:hAnsi="宋体" w:eastAsia="宋体" w:cs="宋体"/>
              <w:sz w:val="21"/>
              <w:szCs w:val="21"/>
            </w:rPr>
            <w:t>5.4综合环境风险指数计算</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_Toc13257 \h </w:instrText>
          </w:r>
          <w:r>
            <w:rPr>
              <w:rFonts w:hint="eastAsia" w:ascii="宋体" w:hAnsi="宋体" w:eastAsia="宋体" w:cs="宋体"/>
              <w:sz w:val="21"/>
              <w:szCs w:val="21"/>
            </w:rPr>
            <w:fldChar w:fldCharType="separate"/>
          </w:r>
          <w:r>
            <w:rPr>
              <w:rFonts w:hint="eastAsia" w:ascii="宋体" w:hAnsi="宋体" w:eastAsia="宋体" w:cs="宋体"/>
              <w:sz w:val="21"/>
              <w:szCs w:val="21"/>
            </w:rPr>
            <w:t>85</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_Toc30541 </w:instrText>
          </w:r>
          <w:r>
            <w:rPr>
              <w:rFonts w:hint="eastAsia" w:ascii="宋体" w:hAnsi="宋体" w:eastAsia="宋体" w:cs="宋体"/>
              <w:sz w:val="21"/>
              <w:szCs w:val="21"/>
            </w:rPr>
            <w:fldChar w:fldCharType="separate"/>
          </w:r>
          <w:r>
            <w:rPr>
              <w:rFonts w:hint="eastAsia" w:ascii="宋体" w:hAnsi="宋体" w:eastAsia="宋体" w:cs="宋体"/>
              <w:sz w:val="21"/>
              <w:szCs w:val="21"/>
            </w:rPr>
            <w:t>5.5区域突发环境事件风险指数评估结果表征</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_Toc30541 \h </w:instrText>
          </w:r>
          <w:r>
            <w:rPr>
              <w:rFonts w:hint="eastAsia" w:ascii="宋体" w:hAnsi="宋体" w:eastAsia="宋体" w:cs="宋体"/>
              <w:sz w:val="21"/>
              <w:szCs w:val="21"/>
            </w:rPr>
            <w:fldChar w:fldCharType="separate"/>
          </w:r>
          <w:r>
            <w:rPr>
              <w:rFonts w:hint="eastAsia" w:ascii="宋体" w:hAnsi="宋体" w:eastAsia="宋体" w:cs="宋体"/>
              <w:sz w:val="21"/>
              <w:szCs w:val="21"/>
            </w:rPr>
            <w:t>89</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3"/>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_Toc4362 </w:instrText>
          </w:r>
          <w:r>
            <w:rPr>
              <w:rFonts w:hint="eastAsia" w:ascii="宋体" w:hAnsi="宋体" w:eastAsia="宋体" w:cs="宋体"/>
              <w:sz w:val="21"/>
              <w:szCs w:val="21"/>
            </w:rPr>
            <w:fldChar w:fldCharType="separate"/>
          </w:r>
          <w:r>
            <w:rPr>
              <w:rFonts w:hint="eastAsia" w:ascii="宋体" w:hAnsi="宋体" w:eastAsia="宋体" w:cs="宋体"/>
              <w:sz w:val="21"/>
              <w:szCs w:val="21"/>
            </w:rPr>
            <w:t>6典型突发环境事件情景分析</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_Toc4362 \h </w:instrText>
          </w:r>
          <w:r>
            <w:rPr>
              <w:rFonts w:hint="eastAsia" w:ascii="宋体" w:hAnsi="宋体" w:eastAsia="宋体" w:cs="宋体"/>
              <w:sz w:val="21"/>
              <w:szCs w:val="21"/>
            </w:rPr>
            <w:fldChar w:fldCharType="separate"/>
          </w:r>
          <w:r>
            <w:rPr>
              <w:rFonts w:hint="eastAsia" w:ascii="宋体" w:hAnsi="宋体" w:eastAsia="宋体" w:cs="宋体"/>
              <w:sz w:val="21"/>
              <w:szCs w:val="21"/>
            </w:rPr>
            <w:t>90</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_Toc16804 </w:instrText>
          </w:r>
          <w:r>
            <w:rPr>
              <w:rFonts w:hint="eastAsia" w:ascii="宋体" w:hAnsi="宋体" w:eastAsia="宋体" w:cs="宋体"/>
              <w:sz w:val="21"/>
              <w:szCs w:val="21"/>
            </w:rPr>
            <w:fldChar w:fldCharType="separate"/>
          </w:r>
          <w:r>
            <w:rPr>
              <w:rFonts w:hint="eastAsia" w:ascii="宋体" w:hAnsi="宋体" w:eastAsia="宋体" w:cs="宋体"/>
              <w:sz w:val="21"/>
              <w:szCs w:val="21"/>
            </w:rPr>
            <w:t>6.1抚顺高新技术产业开发区突发环境事故案例及应急处置情况</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_Toc16804 \h </w:instrText>
          </w:r>
          <w:r>
            <w:rPr>
              <w:rFonts w:hint="eastAsia" w:ascii="宋体" w:hAnsi="宋体" w:eastAsia="宋体" w:cs="宋体"/>
              <w:sz w:val="21"/>
              <w:szCs w:val="21"/>
            </w:rPr>
            <w:fldChar w:fldCharType="separate"/>
          </w:r>
          <w:r>
            <w:rPr>
              <w:rFonts w:hint="eastAsia" w:ascii="宋体" w:hAnsi="宋体" w:eastAsia="宋体" w:cs="宋体"/>
              <w:sz w:val="21"/>
              <w:szCs w:val="21"/>
            </w:rPr>
            <w:t>90</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_Toc30296 </w:instrText>
          </w:r>
          <w:r>
            <w:rPr>
              <w:rFonts w:hint="eastAsia" w:ascii="宋体" w:hAnsi="宋体" w:eastAsia="宋体" w:cs="宋体"/>
              <w:sz w:val="21"/>
              <w:szCs w:val="21"/>
            </w:rPr>
            <w:fldChar w:fldCharType="separate"/>
          </w:r>
          <w:r>
            <w:rPr>
              <w:rFonts w:hint="eastAsia" w:ascii="宋体" w:hAnsi="宋体" w:eastAsia="宋体" w:cs="宋体"/>
              <w:sz w:val="21"/>
              <w:szCs w:val="21"/>
            </w:rPr>
            <w:t>6.2突发环境事件情景设定</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_Toc30296 \h </w:instrText>
          </w:r>
          <w:r>
            <w:rPr>
              <w:rFonts w:hint="eastAsia" w:ascii="宋体" w:hAnsi="宋体" w:eastAsia="宋体" w:cs="宋体"/>
              <w:sz w:val="21"/>
              <w:szCs w:val="21"/>
            </w:rPr>
            <w:fldChar w:fldCharType="separate"/>
          </w:r>
          <w:r>
            <w:rPr>
              <w:rFonts w:hint="eastAsia" w:ascii="宋体" w:hAnsi="宋体" w:eastAsia="宋体" w:cs="宋体"/>
              <w:sz w:val="21"/>
              <w:szCs w:val="21"/>
            </w:rPr>
            <w:t>100</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_Toc1254 </w:instrText>
          </w:r>
          <w:r>
            <w:rPr>
              <w:rFonts w:hint="eastAsia" w:ascii="宋体" w:hAnsi="宋体" w:eastAsia="宋体" w:cs="宋体"/>
              <w:sz w:val="21"/>
              <w:szCs w:val="21"/>
            </w:rPr>
            <w:fldChar w:fldCharType="separate"/>
          </w:r>
          <w:r>
            <w:rPr>
              <w:rFonts w:hint="eastAsia" w:ascii="宋体" w:hAnsi="宋体" w:eastAsia="宋体" w:cs="宋体"/>
              <w:sz w:val="21"/>
              <w:szCs w:val="21"/>
            </w:rPr>
            <w:t>6.3突发环境事件情景源强分析</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_Toc1254 \h </w:instrText>
          </w:r>
          <w:r>
            <w:rPr>
              <w:rFonts w:hint="eastAsia" w:ascii="宋体" w:hAnsi="宋体" w:eastAsia="宋体" w:cs="宋体"/>
              <w:sz w:val="21"/>
              <w:szCs w:val="21"/>
            </w:rPr>
            <w:fldChar w:fldCharType="separate"/>
          </w:r>
          <w:r>
            <w:rPr>
              <w:rFonts w:hint="eastAsia" w:ascii="宋体" w:hAnsi="宋体" w:eastAsia="宋体" w:cs="宋体"/>
              <w:sz w:val="21"/>
              <w:szCs w:val="21"/>
            </w:rPr>
            <w:t>101</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_Toc4783 </w:instrText>
          </w:r>
          <w:r>
            <w:rPr>
              <w:rFonts w:hint="eastAsia" w:ascii="宋体" w:hAnsi="宋体" w:eastAsia="宋体" w:cs="宋体"/>
              <w:sz w:val="21"/>
              <w:szCs w:val="21"/>
            </w:rPr>
            <w:fldChar w:fldCharType="separate"/>
          </w:r>
          <w:r>
            <w:rPr>
              <w:rFonts w:hint="eastAsia" w:ascii="宋体" w:hAnsi="宋体" w:eastAsia="宋体" w:cs="宋体"/>
              <w:sz w:val="21"/>
              <w:szCs w:val="21"/>
            </w:rPr>
            <w:t>6.3.1最大可信事故</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_Toc4783 \h </w:instrText>
          </w:r>
          <w:r>
            <w:rPr>
              <w:rFonts w:hint="eastAsia" w:ascii="宋体" w:hAnsi="宋体" w:eastAsia="宋体" w:cs="宋体"/>
              <w:sz w:val="21"/>
              <w:szCs w:val="21"/>
            </w:rPr>
            <w:fldChar w:fldCharType="separate"/>
          </w:r>
          <w:r>
            <w:rPr>
              <w:rFonts w:hint="eastAsia" w:ascii="宋体" w:hAnsi="宋体" w:eastAsia="宋体" w:cs="宋体"/>
              <w:sz w:val="21"/>
              <w:szCs w:val="21"/>
            </w:rPr>
            <w:t>101</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_Toc16038 </w:instrText>
          </w:r>
          <w:r>
            <w:rPr>
              <w:rFonts w:hint="eastAsia" w:ascii="宋体" w:hAnsi="宋体" w:eastAsia="宋体" w:cs="宋体"/>
              <w:sz w:val="21"/>
              <w:szCs w:val="21"/>
            </w:rPr>
            <w:fldChar w:fldCharType="separate"/>
          </w:r>
          <w:r>
            <w:rPr>
              <w:rFonts w:hint="eastAsia" w:ascii="宋体" w:hAnsi="宋体" w:eastAsia="宋体" w:cs="宋体"/>
              <w:sz w:val="21"/>
              <w:szCs w:val="21"/>
            </w:rPr>
            <w:t>6.3.2事故概率</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_Toc16038 \h </w:instrText>
          </w:r>
          <w:r>
            <w:rPr>
              <w:rFonts w:hint="eastAsia" w:ascii="宋体" w:hAnsi="宋体" w:eastAsia="宋体" w:cs="宋体"/>
              <w:sz w:val="21"/>
              <w:szCs w:val="21"/>
            </w:rPr>
            <w:fldChar w:fldCharType="separate"/>
          </w:r>
          <w:r>
            <w:rPr>
              <w:rFonts w:hint="eastAsia" w:ascii="宋体" w:hAnsi="宋体" w:eastAsia="宋体" w:cs="宋体"/>
              <w:sz w:val="21"/>
              <w:szCs w:val="21"/>
            </w:rPr>
            <w:t>102</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_Toc30138 </w:instrText>
          </w:r>
          <w:r>
            <w:rPr>
              <w:rFonts w:hint="eastAsia" w:ascii="宋体" w:hAnsi="宋体" w:eastAsia="宋体" w:cs="宋体"/>
              <w:sz w:val="21"/>
              <w:szCs w:val="21"/>
            </w:rPr>
            <w:fldChar w:fldCharType="separate"/>
          </w:r>
          <w:r>
            <w:rPr>
              <w:rFonts w:hint="eastAsia" w:ascii="宋体" w:hAnsi="宋体" w:eastAsia="宋体" w:cs="宋体"/>
              <w:sz w:val="21"/>
              <w:szCs w:val="21"/>
            </w:rPr>
            <w:t>6.3.3源强计算</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_Toc30138 \h </w:instrText>
          </w:r>
          <w:r>
            <w:rPr>
              <w:rFonts w:hint="eastAsia" w:ascii="宋体" w:hAnsi="宋体" w:eastAsia="宋体" w:cs="宋体"/>
              <w:sz w:val="21"/>
              <w:szCs w:val="21"/>
            </w:rPr>
            <w:fldChar w:fldCharType="separate"/>
          </w:r>
          <w:r>
            <w:rPr>
              <w:rFonts w:hint="eastAsia" w:ascii="宋体" w:hAnsi="宋体" w:eastAsia="宋体" w:cs="宋体"/>
              <w:sz w:val="21"/>
              <w:szCs w:val="21"/>
            </w:rPr>
            <w:t>102</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_Toc11969 </w:instrText>
          </w:r>
          <w:r>
            <w:rPr>
              <w:rFonts w:hint="eastAsia" w:ascii="宋体" w:hAnsi="宋体" w:eastAsia="宋体" w:cs="宋体"/>
              <w:sz w:val="21"/>
              <w:szCs w:val="21"/>
            </w:rPr>
            <w:fldChar w:fldCharType="separate"/>
          </w:r>
          <w:r>
            <w:rPr>
              <w:rFonts w:hint="eastAsia" w:ascii="宋体" w:hAnsi="宋体" w:eastAsia="宋体" w:cs="宋体"/>
              <w:sz w:val="21"/>
              <w:szCs w:val="21"/>
            </w:rPr>
            <w:t>6.4突发环境事件情景释放途径分析</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_Toc11969 \h </w:instrText>
          </w:r>
          <w:r>
            <w:rPr>
              <w:rFonts w:hint="eastAsia" w:ascii="宋体" w:hAnsi="宋体" w:eastAsia="宋体" w:cs="宋体"/>
              <w:sz w:val="21"/>
              <w:szCs w:val="21"/>
            </w:rPr>
            <w:fldChar w:fldCharType="separate"/>
          </w:r>
          <w:r>
            <w:rPr>
              <w:rFonts w:hint="eastAsia" w:ascii="宋体" w:hAnsi="宋体" w:eastAsia="宋体" w:cs="宋体"/>
              <w:sz w:val="21"/>
              <w:szCs w:val="21"/>
            </w:rPr>
            <w:t>104</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_Toc31574 </w:instrText>
          </w:r>
          <w:r>
            <w:rPr>
              <w:rFonts w:hint="eastAsia" w:ascii="宋体" w:hAnsi="宋体" w:eastAsia="宋体" w:cs="宋体"/>
              <w:sz w:val="21"/>
              <w:szCs w:val="21"/>
            </w:rPr>
            <w:fldChar w:fldCharType="separate"/>
          </w:r>
          <w:r>
            <w:rPr>
              <w:rFonts w:hint="eastAsia" w:ascii="宋体" w:hAnsi="宋体" w:eastAsia="宋体" w:cs="宋体"/>
              <w:sz w:val="21"/>
              <w:szCs w:val="21"/>
            </w:rPr>
            <w:t>6.5突发环境事件情景后果分析</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_Toc31574 \h </w:instrText>
          </w:r>
          <w:r>
            <w:rPr>
              <w:rFonts w:hint="eastAsia" w:ascii="宋体" w:hAnsi="宋体" w:eastAsia="宋体" w:cs="宋体"/>
              <w:sz w:val="21"/>
              <w:szCs w:val="21"/>
            </w:rPr>
            <w:fldChar w:fldCharType="separate"/>
          </w:r>
          <w:r>
            <w:rPr>
              <w:rFonts w:hint="eastAsia" w:ascii="宋体" w:hAnsi="宋体" w:eastAsia="宋体" w:cs="宋体"/>
              <w:sz w:val="21"/>
              <w:szCs w:val="21"/>
            </w:rPr>
            <w:t>105</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_Toc14152 </w:instrText>
          </w:r>
          <w:r>
            <w:rPr>
              <w:rFonts w:hint="eastAsia" w:ascii="宋体" w:hAnsi="宋体" w:eastAsia="宋体" w:cs="宋体"/>
              <w:sz w:val="21"/>
              <w:szCs w:val="21"/>
            </w:rPr>
            <w:fldChar w:fldCharType="separate"/>
          </w:r>
          <w:r>
            <w:rPr>
              <w:rFonts w:hint="eastAsia" w:ascii="宋体" w:hAnsi="宋体" w:eastAsia="宋体" w:cs="宋体"/>
              <w:sz w:val="21"/>
              <w:szCs w:val="21"/>
            </w:rPr>
            <w:t>6.5.1突发环境事件情况大气风险分析</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_Toc14152 \h </w:instrText>
          </w:r>
          <w:r>
            <w:rPr>
              <w:rFonts w:hint="eastAsia" w:ascii="宋体" w:hAnsi="宋体" w:eastAsia="宋体" w:cs="宋体"/>
              <w:sz w:val="21"/>
              <w:szCs w:val="21"/>
            </w:rPr>
            <w:fldChar w:fldCharType="separate"/>
          </w:r>
          <w:r>
            <w:rPr>
              <w:rFonts w:hint="eastAsia" w:ascii="宋体" w:hAnsi="宋体" w:eastAsia="宋体" w:cs="宋体"/>
              <w:sz w:val="21"/>
              <w:szCs w:val="21"/>
            </w:rPr>
            <w:t>105</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_Toc17488 </w:instrText>
          </w:r>
          <w:r>
            <w:rPr>
              <w:rFonts w:hint="eastAsia" w:ascii="宋体" w:hAnsi="宋体" w:eastAsia="宋体" w:cs="宋体"/>
              <w:sz w:val="21"/>
              <w:szCs w:val="21"/>
            </w:rPr>
            <w:fldChar w:fldCharType="separate"/>
          </w:r>
          <w:r>
            <w:rPr>
              <w:rFonts w:hint="eastAsia" w:ascii="宋体" w:hAnsi="宋体" w:eastAsia="宋体" w:cs="宋体"/>
              <w:sz w:val="21"/>
              <w:szCs w:val="21"/>
            </w:rPr>
            <w:t>6.5.2突发环境事件情况地表水环境风险分析</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_Toc17488 \h </w:instrText>
          </w:r>
          <w:r>
            <w:rPr>
              <w:rFonts w:hint="eastAsia" w:ascii="宋体" w:hAnsi="宋体" w:eastAsia="宋体" w:cs="宋体"/>
              <w:sz w:val="21"/>
              <w:szCs w:val="21"/>
            </w:rPr>
            <w:fldChar w:fldCharType="separate"/>
          </w:r>
          <w:r>
            <w:rPr>
              <w:rFonts w:hint="eastAsia" w:ascii="宋体" w:hAnsi="宋体" w:eastAsia="宋体" w:cs="宋体"/>
              <w:sz w:val="21"/>
              <w:szCs w:val="21"/>
            </w:rPr>
            <w:t>112</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3"/>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_Toc10448 </w:instrText>
          </w:r>
          <w:r>
            <w:rPr>
              <w:rFonts w:hint="eastAsia" w:ascii="宋体" w:hAnsi="宋体" w:eastAsia="宋体" w:cs="宋体"/>
              <w:sz w:val="21"/>
              <w:szCs w:val="21"/>
            </w:rPr>
            <w:fldChar w:fldCharType="separate"/>
          </w:r>
          <w:r>
            <w:rPr>
              <w:rFonts w:hint="eastAsia" w:ascii="宋体" w:hAnsi="宋体" w:eastAsia="宋体" w:cs="宋体"/>
              <w:sz w:val="21"/>
              <w:szCs w:val="21"/>
            </w:rPr>
            <w:t>7环境风险防控与应急措施差距分析</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_Toc10448 \h </w:instrText>
          </w:r>
          <w:r>
            <w:rPr>
              <w:rFonts w:hint="eastAsia" w:ascii="宋体" w:hAnsi="宋体" w:eastAsia="宋体" w:cs="宋体"/>
              <w:sz w:val="21"/>
              <w:szCs w:val="21"/>
            </w:rPr>
            <w:fldChar w:fldCharType="separate"/>
          </w:r>
          <w:r>
            <w:rPr>
              <w:rFonts w:hint="eastAsia" w:ascii="宋体" w:hAnsi="宋体" w:eastAsia="宋体" w:cs="宋体"/>
              <w:sz w:val="21"/>
              <w:szCs w:val="21"/>
            </w:rPr>
            <w:t>115</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_Toc11771 </w:instrText>
          </w:r>
          <w:r>
            <w:rPr>
              <w:rFonts w:hint="eastAsia" w:ascii="宋体" w:hAnsi="宋体" w:eastAsia="宋体" w:cs="宋体"/>
              <w:sz w:val="21"/>
              <w:szCs w:val="21"/>
            </w:rPr>
            <w:fldChar w:fldCharType="separate"/>
          </w:r>
          <w:r>
            <w:rPr>
              <w:rFonts w:hint="eastAsia" w:ascii="宋体" w:hAnsi="宋体" w:eastAsia="宋体" w:cs="宋体"/>
              <w:sz w:val="21"/>
              <w:szCs w:val="21"/>
            </w:rPr>
            <w:t>7.1环境风险受体管理差距分析</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_Toc11771 \h </w:instrText>
          </w:r>
          <w:r>
            <w:rPr>
              <w:rFonts w:hint="eastAsia" w:ascii="宋体" w:hAnsi="宋体" w:eastAsia="宋体" w:cs="宋体"/>
              <w:sz w:val="21"/>
              <w:szCs w:val="21"/>
            </w:rPr>
            <w:fldChar w:fldCharType="separate"/>
          </w:r>
          <w:r>
            <w:rPr>
              <w:rFonts w:hint="eastAsia" w:ascii="宋体" w:hAnsi="宋体" w:eastAsia="宋体" w:cs="宋体"/>
              <w:sz w:val="21"/>
              <w:szCs w:val="21"/>
            </w:rPr>
            <w:t>115</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_Toc17958 </w:instrText>
          </w:r>
          <w:r>
            <w:rPr>
              <w:rFonts w:hint="eastAsia" w:ascii="宋体" w:hAnsi="宋体" w:eastAsia="宋体" w:cs="宋体"/>
              <w:sz w:val="21"/>
              <w:szCs w:val="21"/>
            </w:rPr>
            <w:fldChar w:fldCharType="separate"/>
          </w:r>
          <w:r>
            <w:rPr>
              <w:rFonts w:hint="eastAsia" w:ascii="宋体" w:hAnsi="宋体" w:eastAsia="宋体" w:cs="宋体"/>
              <w:sz w:val="21"/>
              <w:szCs w:val="21"/>
            </w:rPr>
            <w:t>7.2环境风险源管理差距分析</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_Toc17958 \h </w:instrText>
          </w:r>
          <w:r>
            <w:rPr>
              <w:rFonts w:hint="eastAsia" w:ascii="宋体" w:hAnsi="宋体" w:eastAsia="宋体" w:cs="宋体"/>
              <w:sz w:val="21"/>
              <w:szCs w:val="21"/>
            </w:rPr>
            <w:fldChar w:fldCharType="separate"/>
          </w:r>
          <w:r>
            <w:rPr>
              <w:rFonts w:hint="eastAsia" w:ascii="宋体" w:hAnsi="宋体" w:eastAsia="宋体" w:cs="宋体"/>
              <w:sz w:val="21"/>
              <w:szCs w:val="21"/>
            </w:rPr>
            <w:t>115</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_Toc1937 </w:instrText>
          </w:r>
          <w:r>
            <w:rPr>
              <w:rFonts w:hint="eastAsia" w:ascii="宋体" w:hAnsi="宋体" w:eastAsia="宋体" w:cs="宋体"/>
              <w:sz w:val="21"/>
              <w:szCs w:val="21"/>
            </w:rPr>
            <w:fldChar w:fldCharType="separate"/>
          </w:r>
          <w:r>
            <w:rPr>
              <w:rFonts w:hint="eastAsia" w:ascii="宋体" w:hAnsi="宋体" w:eastAsia="宋体" w:cs="宋体"/>
              <w:sz w:val="21"/>
              <w:szCs w:val="21"/>
            </w:rPr>
            <w:t>7.3区域环境风险管理与应急能力差距分析</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_Toc1937 \h </w:instrText>
          </w:r>
          <w:r>
            <w:rPr>
              <w:rFonts w:hint="eastAsia" w:ascii="宋体" w:hAnsi="宋体" w:eastAsia="宋体" w:cs="宋体"/>
              <w:sz w:val="21"/>
              <w:szCs w:val="21"/>
            </w:rPr>
            <w:fldChar w:fldCharType="separate"/>
          </w:r>
          <w:r>
            <w:rPr>
              <w:rFonts w:hint="eastAsia" w:ascii="宋体" w:hAnsi="宋体" w:eastAsia="宋体" w:cs="宋体"/>
              <w:sz w:val="21"/>
              <w:szCs w:val="21"/>
            </w:rPr>
            <w:t>115</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3"/>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_Toc25272 </w:instrText>
          </w:r>
          <w:r>
            <w:rPr>
              <w:rFonts w:hint="eastAsia" w:ascii="宋体" w:hAnsi="宋体" w:eastAsia="宋体" w:cs="宋体"/>
              <w:sz w:val="21"/>
              <w:szCs w:val="21"/>
            </w:rPr>
            <w:fldChar w:fldCharType="separate"/>
          </w:r>
          <w:r>
            <w:rPr>
              <w:rFonts w:hint="eastAsia" w:ascii="宋体" w:hAnsi="宋体" w:eastAsia="宋体" w:cs="宋体"/>
              <w:sz w:val="21"/>
              <w:szCs w:val="21"/>
            </w:rPr>
            <w:t>8环境风险管理措施与建议</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_Toc25272 \h </w:instrText>
          </w:r>
          <w:r>
            <w:rPr>
              <w:rFonts w:hint="eastAsia" w:ascii="宋体" w:hAnsi="宋体" w:eastAsia="宋体" w:cs="宋体"/>
              <w:sz w:val="21"/>
              <w:szCs w:val="21"/>
            </w:rPr>
            <w:fldChar w:fldCharType="separate"/>
          </w:r>
          <w:r>
            <w:rPr>
              <w:rFonts w:hint="eastAsia" w:ascii="宋体" w:hAnsi="宋体" w:eastAsia="宋体" w:cs="宋体"/>
              <w:sz w:val="21"/>
              <w:szCs w:val="21"/>
            </w:rPr>
            <w:t>117</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_Toc31612 </w:instrText>
          </w:r>
          <w:r>
            <w:rPr>
              <w:rFonts w:hint="eastAsia" w:ascii="宋体" w:hAnsi="宋体" w:eastAsia="宋体" w:cs="宋体"/>
              <w:sz w:val="21"/>
              <w:szCs w:val="21"/>
            </w:rPr>
            <w:fldChar w:fldCharType="separate"/>
          </w:r>
          <w:r>
            <w:rPr>
              <w:rFonts w:hint="eastAsia" w:ascii="宋体" w:hAnsi="宋体" w:eastAsia="宋体" w:cs="宋体"/>
              <w:sz w:val="21"/>
              <w:szCs w:val="21"/>
            </w:rPr>
            <w:t>8.1区域环境风险源空间布局优化的建议</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_Toc31612 \h </w:instrText>
          </w:r>
          <w:r>
            <w:rPr>
              <w:rFonts w:hint="eastAsia" w:ascii="宋体" w:hAnsi="宋体" w:eastAsia="宋体" w:cs="宋体"/>
              <w:sz w:val="21"/>
              <w:szCs w:val="21"/>
            </w:rPr>
            <w:fldChar w:fldCharType="separate"/>
          </w:r>
          <w:r>
            <w:rPr>
              <w:rFonts w:hint="eastAsia" w:ascii="宋体" w:hAnsi="宋体" w:eastAsia="宋体" w:cs="宋体"/>
              <w:sz w:val="21"/>
              <w:szCs w:val="21"/>
            </w:rPr>
            <w:t>117</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_Toc22836 </w:instrText>
          </w:r>
          <w:r>
            <w:rPr>
              <w:rFonts w:hint="eastAsia" w:ascii="宋体" w:hAnsi="宋体" w:eastAsia="宋体" w:cs="宋体"/>
              <w:sz w:val="21"/>
              <w:szCs w:val="21"/>
            </w:rPr>
            <w:fldChar w:fldCharType="separate"/>
          </w:r>
          <w:r>
            <w:rPr>
              <w:rFonts w:hint="eastAsia" w:ascii="宋体" w:hAnsi="宋体" w:eastAsia="宋体" w:cs="宋体"/>
              <w:sz w:val="21"/>
              <w:szCs w:val="21"/>
            </w:rPr>
            <w:t>8.2区域环境风险防控和应急救援能力建设的建议</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_Toc22836 \h </w:instrText>
          </w:r>
          <w:r>
            <w:rPr>
              <w:rFonts w:hint="eastAsia" w:ascii="宋体" w:hAnsi="宋体" w:eastAsia="宋体" w:cs="宋体"/>
              <w:sz w:val="21"/>
              <w:szCs w:val="21"/>
            </w:rPr>
            <w:fldChar w:fldCharType="separate"/>
          </w:r>
          <w:r>
            <w:rPr>
              <w:rFonts w:hint="eastAsia" w:ascii="宋体" w:hAnsi="宋体" w:eastAsia="宋体" w:cs="宋体"/>
              <w:sz w:val="21"/>
              <w:szCs w:val="21"/>
            </w:rPr>
            <w:t>117</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_Toc5108 </w:instrText>
          </w:r>
          <w:r>
            <w:rPr>
              <w:rFonts w:hint="eastAsia" w:ascii="宋体" w:hAnsi="宋体" w:eastAsia="宋体" w:cs="宋体"/>
              <w:sz w:val="21"/>
              <w:szCs w:val="21"/>
            </w:rPr>
            <w:fldChar w:fldCharType="separate"/>
          </w:r>
          <w:r>
            <w:rPr>
              <w:rFonts w:hint="eastAsia" w:ascii="宋体" w:hAnsi="宋体" w:eastAsia="宋体" w:cs="宋体"/>
              <w:sz w:val="21"/>
              <w:szCs w:val="21"/>
            </w:rPr>
            <w:t>8.3编制园区区域突发环境事件应急预案的建议</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_Toc5108 \h </w:instrText>
          </w:r>
          <w:r>
            <w:rPr>
              <w:rFonts w:hint="eastAsia" w:ascii="宋体" w:hAnsi="宋体" w:eastAsia="宋体" w:cs="宋体"/>
              <w:sz w:val="21"/>
              <w:szCs w:val="21"/>
            </w:rPr>
            <w:fldChar w:fldCharType="separate"/>
          </w:r>
          <w:r>
            <w:rPr>
              <w:rFonts w:hint="eastAsia" w:ascii="宋体" w:hAnsi="宋体" w:eastAsia="宋体" w:cs="宋体"/>
              <w:sz w:val="21"/>
              <w:szCs w:val="21"/>
            </w:rPr>
            <w:t>117</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3"/>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_Toc17448 </w:instrText>
          </w:r>
          <w:r>
            <w:rPr>
              <w:rFonts w:hint="eastAsia" w:ascii="宋体" w:hAnsi="宋体" w:eastAsia="宋体" w:cs="宋体"/>
              <w:sz w:val="21"/>
              <w:szCs w:val="21"/>
            </w:rPr>
            <w:fldChar w:fldCharType="separate"/>
          </w:r>
          <w:r>
            <w:rPr>
              <w:rFonts w:hint="eastAsia" w:ascii="宋体" w:hAnsi="宋体" w:eastAsia="宋体" w:cs="宋体"/>
              <w:sz w:val="21"/>
              <w:szCs w:val="21"/>
            </w:rPr>
            <w:t>9术语与定义</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_Toc17448 \h </w:instrText>
          </w:r>
          <w:r>
            <w:rPr>
              <w:rFonts w:hint="eastAsia" w:ascii="宋体" w:hAnsi="宋体" w:eastAsia="宋体" w:cs="宋体"/>
              <w:sz w:val="21"/>
              <w:szCs w:val="21"/>
            </w:rPr>
            <w:fldChar w:fldCharType="separate"/>
          </w:r>
          <w:r>
            <w:rPr>
              <w:rFonts w:hint="eastAsia" w:ascii="宋体" w:hAnsi="宋体" w:eastAsia="宋体" w:cs="宋体"/>
              <w:sz w:val="21"/>
              <w:szCs w:val="21"/>
            </w:rPr>
            <w:t>118</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3"/>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_Toc15775 </w:instrText>
          </w:r>
          <w:r>
            <w:rPr>
              <w:rFonts w:hint="eastAsia" w:ascii="宋体" w:hAnsi="宋体" w:eastAsia="宋体" w:cs="宋体"/>
              <w:sz w:val="21"/>
              <w:szCs w:val="21"/>
            </w:rPr>
            <w:fldChar w:fldCharType="separate"/>
          </w:r>
          <w:r>
            <w:rPr>
              <w:rFonts w:hint="eastAsia" w:ascii="宋体" w:hAnsi="宋体" w:eastAsia="宋体" w:cs="宋体"/>
              <w:sz w:val="21"/>
              <w:szCs w:val="21"/>
            </w:rPr>
            <w:t>10附件</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_Toc15775 \h </w:instrText>
          </w:r>
          <w:r>
            <w:rPr>
              <w:rFonts w:hint="eastAsia" w:ascii="宋体" w:hAnsi="宋体" w:eastAsia="宋体" w:cs="宋体"/>
              <w:sz w:val="21"/>
              <w:szCs w:val="21"/>
            </w:rPr>
            <w:fldChar w:fldCharType="separate"/>
          </w:r>
          <w:r>
            <w:rPr>
              <w:rFonts w:hint="eastAsia" w:ascii="宋体" w:hAnsi="宋体" w:eastAsia="宋体" w:cs="宋体"/>
              <w:sz w:val="21"/>
              <w:szCs w:val="21"/>
            </w:rPr>
            <w:t>120</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_Toc28847 </w:instrText>
          </w:r>
          <w:r>
            <w:rPr>
              <w:rFonts w:hint="eastAsia" w:ascii="宋体" w:hAnsi="宋体" w:eastAsia="宋体" w:cs="宋体"/>
              <w:sz w:val="21"/>
              <w:szCs w:val="21"/>
            </w:rPr>
            <w:fldChar w:fldCharType="separate"/>
          </w:r>
          <w:r>
            <w:rPr>
              <w:rFonts w:hint="eastAsia" w:ascii="宋体" w:hAnsi="宋体" w:eastAsia="宋体" w:cs="宋体"/>
              <w:sz w:val="21"/>
              <w:szCs w:val="21"/>
            </w:rPr>
            <w:t>附件 1 抚顺高新技术产业开发区地理位置图</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_Toc28847 \h </w:instrText>
          </w:r>
          <w:r>
            <w:rPr>
              <w:rFonts w:hint="eastAsia" w:ascii="宋体" w:hAnsi="宋体" w:eastAsia="宋体" w:cs="宋体"/>
              <w:sz w:val="21"/>
              <w:szCs w:val="21"/>
            </w:rPr>
            <w:fldChar w:fldCharType="separate"/>
          </w:r>
          <w:r>
            <w:rPr>
              <w:rFonts w:hint="eastAsia" w:ascii="宋体" w:hAnsi="宋体" w:eastAsia="宋体" w:cs="宋体"/>
              <w:sz w:val="21"/>
              <w:szCs w:val="21"/>
            </w:rPr>
            <w:t>120</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_Toc16 </w:instrText>
          </w:r>
          <w:r>
            <w:rPr>
              <w:rFonts w:hint="eastAsia" w:ascii="宋体" w:hAnsi="宋体" w:eastAsia="宋体" w:cs="宋体"/>
              <w:sz w:val="21"/>
              <w:szCs w:val="21"/>
            </w:rPr>
            <w:fldChar w:fldCharType="separate"/>
          </w:r>
          <w:r>
            <w:rPr>
              <w:rFonts w:hint="eastAsia" w:ascii="宋体" w:hAnsi="宋体" w:eastAsia="宋体" w:cs="宋体"/>
              <w:sz w:val="21"/>
              <w:szCs w:val="21"/>
            </w:rPr>
            <w:t>附件2 抚顺高新技术产业开发区功能结构分布图</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_Toc16 \h </w:instrText>
          </w:r>
          <w:r>
            <w:rPr>
              <w:rFonts w:hint="eastAsia" w:ascii="宋体" w:hAnsi="宋体" w:eastAsia="宋体" w:cs="宋体"/>
              <w:sz w:val="21"/>
              <w:szCs w:val="21"/>
            </w:rPr>
            <w:fldChar w:fldCharType="separate"/>
          </w:r>
          <w:r>
            <w:rPr>
              <w:rFonts w:hint="eastAsia" w:ascii="宋体" w:hAnsi="宋体" w:eastAsia="宋体" w:cs="宋体"/>
              <w:sz w:val="21"/>
              <w:szCs w:val="21"/>
            </w:rPr>
            <w:t>121</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_Toc874 </w:instrText>
          </w:r>
          <w:r>
            <w:rPr>
              <w:rFonts w:hint="eastAsia" w:ascii="宋体" w:hAnsi="宋体" w:eastAsia="宋体" w:cs="宋体"/>
              <w:sz w:val="21"/>
              <w:szCs w:val="21"/>
            </w:rPr>
            <w:fldChar w:fldCharType="separate"/>
          </w:r>
          <w:r>
            <w:rPr>
              <w:rFonts w:hint="eastAsia" w:ascii="宋体" w:hAnsi="宋体" w:eastAsia="宋体" w:cs="宋体"/>
              <w:sz w:val="21"/>
              <w:szCs w:val="21"/>
            </w:rPr>
            <w:t>附件3 抚顺高新技术产业开发区产业布局</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_Toc874 \h </w:instrText>
          </w:r>
          <w:r>
            <w:rPr>
              <w:rFonts w:hint="eastAsia" w:ascii="宋体" w:hAnsi="宋体" w:eastAsia="宋体" w:cs="宋体"/>
              <w:sz w:val="21"/>
              <w:szCs w:val="21"/>
            </w:rPr>
            <w:fldChar w:fldCharType="separate"/>
          </w:r>
          <w:r>
            <w:rPr>
              <w:rFonts w:hint="eastAsia" w:ascii="宋体" w:hAnsi="宋体" w:eastAsia="宋体" w:cs="宋体"/>
              <w:sz w:val="21"/>
              <w:szCs w:val="21"/>
            </w:rPr>
            <w:t>122</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_Toc9047 </w:instrText>
          </w:r>
          <w:r>
            <w:rPr>
              <w:rFonts w:hint="eastAsia" w:ascii="宋体" w:hAnsi="宋体" w:eastAsia="宋体" w:cs="宋体"/>
              <w:sz w:val="21"/>
              <w:szCs w:val="21"/>
            </w:rPr>
            <w:fldChar w:fldCharType="separate"/>
          </w:r>
          <w:r>
            <w:rPr>
              <w:rFonts w:hint="eastAsia" w:ascii="宋体" w:hAnsi="宋体" w:eastAsia="宋体" w:cs="宋体"/>
              <w:sz w:val="21"/>
              <w:szCs w:val="21"/>
            </w:rPr>
            <w:t>附件4  抚顺高新技术产业开发区用地现状图</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_Toc9047 \h </w:instrText>
          </w:r>
          <w:r>
            <w:rPr>
              <w:rFonts w:hint="eastAsia" w:ascii="宋体" w:hAnsi="宋体" w:eastAsia="宋体" w:cs="宋体"/>
              <w:sz w:val="21"/>
              <w:szCs w:val="21"/>
            </w:rPr>
            <w:fldChar w:fldCharType="separate"/>
          </w:r>
          <w:r>
            <w:rPr>
              <w:rFonts w:hint="eastAsia" w:ascii="宋体" w:hAnsi="宋体" w:eastAsia="宋体" w:cs="宋体"/>
              <w:sz w:val="21"/>
              <w:szCs w:val="21"/>
            </w:rPr>
            <w:t>123</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_Toc19028 </w:instrText>
          </w:r>
          <w:r>
            <w:rPr>
              <w:rFonts w:hint="eastAsia" w:ascii="宋体" w:hAnsi="宋体" w:eastAsia="宋体" w:cs="宋体"/>
              <w:sz w:val="21"/>
              <w:szCs w:val="21"/>
            </w:rPr>
            <w:fldChar w:fldCharType="separate"/>
          </w:r>
          <w:r>
            <w:rPr>
              <w:rFonts w:hint="eastAsia" w:ascii="宋体" w:hAnsi="宋体" w:eastAsia="宋体" w:cs="宋体"/>
              <w:sz w:val="21"/>
              <w:szCs w:val="21"/>
            </w:rPr>
            <w:t>附件5  抚顺高新技术产业开发区土地利用规划园</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_Toc19028 \h </w:instrText>
          </w:r>
          <w:r>
            <w:rPr>
              <w:rFonts w:hint="eastAsia" w:ascii="宋体" w:hAnsi="宋体" w:eastAsia="宋体" w:cs="宋体"/>
              <w:sz w:val="21"/>
              <w:szCs w:val="21"/>
            </w:rPr>
            <w:fldChar w:fldCharType="separate"/>
          </w:r>
          <w:r>
            <w:rPr>
              <w:rFonts w:hint="eastAsia" w:ascii="宋体" w:hAnsi="宋体" w:eastAsia="宋体" w:cs="宋体"/>
              <w:sz w:val="21"/>
              <w:szCs w:val="21"/>
            </w:rPr>
            <w:t>124</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_Toc29442 </w:instrText>
          </w:r>
          <w:r>
            <w:rPr>
              <w:rFonts w:hint="eastAsia" w:ascii="宋体" w:hAnsi="宋体" w:eastAsia="宋体" w:cs="宋体"/>
              <w:sz w:val="21"/>
              <w:szCs w:val="21"/>
            </w:rPr>
            <w:fldChar w:fldCharType="separate"/>
          </w:r>
          <w:r>
            <w:rPr>
              <w:rFonts w:hint="eastAsia" w:ascii="宋体" w:hAnsi="宋体" w:eastAsia="宋体" w:cs="宋体"/>
              <w:sz w:val="21"/>
              <w:szCs w:val="21"/>
            </w:rPr>
            <w:t>附件6  抚顺高新技术产业开发区产业布置局规划图</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_Toc29442 \h </w:instrText>
          </w:r>
          <w:r>
            <w:rPr>
              <w:rFonts w:hint="eastAsia" w:ascii="宋体" w:hAnsi="宋体" w:eastAsia="宋体" w:cs="宋体"/>
              <w:sz w:val="21"/>
              <w:szCs w:val="21"/>
            </w:rPr>
            <w:fldChar w:fldCharType="separate"/>
          </w:r>
          <w:r>
            <w:rPr>
              <w:rFonts w:hint="eastAsia" w:ascii="宋体" w:hAnsi="宋体" w:eastAsia="宋体" w:cs="宋体"/>
              <w:sz w:val="21"/>
              <w:szCs w:val="21"/>
            </w:rPr>
            <w:t>125</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_Toc19000 </w:instrText>
          </w:r>
          <w:r>
            <w:rPr>
              <w:rFonts w:hint="eastAsia" w:ascii="宋体" w:hAnsi="宋体" w:eastAsia="宋体" w:cs="宋体"/>
              <w:sz w:val="21"/>
              <w:szCs w:val="21"/>
            </w:rPr>
            <w:fldChar w:fldCharType="separate"/>
          </w:r>
          <w:r>
            <w:rPr>
              <w:rFonts w:hint="eastAsia" w:ascii="宋体" w:hAnsi="宋体" w:eastAsia="宋体" w:cs="宋体"/>
              <w:sz w:val="21"/>
              <w:szCs w:val="21"/>
            </w:rPr>
            <w:t>附件7  抚顺高新技术产业开发区道路网规划图</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_Toc19000 \h </w:instrText>
          </w:r>
          <w:r>
            <w:rPr>
              <w:rFonts w:hint="eastAsia" w:ascii="宋体" w:hAnsi="宋体" w:eastAsia="宋体" w:cs="宋体"/>
              <w:sz w:val="21"/>
              <w:szCs w:val="21"/>
            </w:rPr>
            <w:fldChar w:fldCharType="separate"/>
          </w:r>
          <w:r>
            <w:rPr>
              <w:rFonts w:hint="eastAsia" w:ascii="宋体" w:hAnsi="宋体" w:eastAsia="宋体" w:cs="宋体"/>
              <w:sz w:val="21"/>
              <w:szCs w:val="21"/>
            </w:rPr>
            <w:t>126</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_Toc19663 </w:instrText>
          </w:r>
          <w:r>
            <w:rPr>
              <w:rFonts w:hint="eastAsia" w:ascii="宋体" w:hAnsi="宋体" w:eastAsia="宋体" w:cs="宋体"/>
              <w:sz w:val="21"/>
              <w:szCs w:val="21"/>
            </w:rPr>
            <w:fldChar w:fldCharType="separate"/>
          </w:r>
          <w:r>
            <w:rPr>
              <w:rFonts w:hint="eastAsia" w:ascii="宋体" w:hAnsi="宋体" w:eastAsia="宋体" w:cs="宋体"/>
              <w:sz w:val="21"/>
              <w:szCs w:val="21"/>
            </w:rPr>
            <w:t>附件8  抚顺高新技术产业开发区污水排水规划图</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_Toc19663 \h </w:instrText>
          </w:r>
          <w:r>
            <w:rPr>
              <w:rFonts w:hint="eastAsia" w:ascii="宋体" w:hAnsi="宋体" w:eastAsia="宋体" w:cs="宋体"/>
              <w:sz w:val="21"/>
              <w:szCs w:val="21"/>
            </w:rPr>
            <w:fldChar w:fldCharType="separate"/>
          </w:r>
          <w:r>
            <w:rPr>
              <w:rFonts w:hint="eastAsia" w:ascii="宋体" w:hAnsi="宋体" w:eastAsia="宋体" w:cs="宋体"/>
              <w:sz w:val="21"/>
              <w:szCs w:val="21"/>
            </w:rPr>
            <w:t>127</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_Toc7376 </w:instrText>
          </w:r>
          <w:r>
            <w:rPr>
              <w:rFonts w:hint="eastAsia" w:ascii="宋体" w:hAnsi="宋体" w:eastAsia="宋体" w:cs="宋体"/>
              <w:sz w:val="21"/>
              <w:szCs w:val="21"/>
            </w:rPr>
            <w:fldChar w:fldCharType="separate"/>
          </w:r>
          <w:r>
            <w:rPr>
              <w:rFonts w:hint="eastAsia" w:ascii="宋体" w:hAnsi="宋体" w:eastAsia="宋体" w:cs="宋体"/>
              <w:sz w:val="21"/>
              <w:szCs w:val="21"/>
            </w:rPr>
            <w:t>附件9  抚顺高新技术产业开发区雨水排水工程规划图</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_Toc7376 \h </w:instrText>
          </w:r>
          <w:r>
            <w:rPr>
              <w:rFonts w:hint="eastAsia" w:ascii="宋体" w:hAnsi="宋体" w:eastAsia="宋体" w:cs="宋体"/>
              <w:sz w:val="21"/>
              <w:szCs w:val="21"/>
            </w:rPr>
            <w:fldChar w:fldCharType="separate"/>
          </w:r>
          <w:r>
            <w:rPr>
              <w:rFonts w:hint="eastAsia" w:ascii="宋体" w:hAnsi="宋体" w:eastAsia="宋体" w:cs="宋体"/>
              <w:sz w:val="21"/>
              <w:szCs w:val="21"/>
            </w:rPr>
            <w:t>128</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_Toc16760 </w:instrText>
          </w:r>
          <w:r>
            <w:rPr>
              <w:rFonts w:hint="eastAsia" w:ascii="宋体" w:hAnsi="宋体" w:eastAsia="宋体" w:cs="宋体"/>
              <w:sz w:val="21"/>
              <w:szCs w:val="21"/>
            </w:rPr>
            <w:fldChar w:fldCharType="separate"/>
          </w:r>
          <w:r>
            <w:rPr>
              <w:rFonts w:hint="eastAsia" w:ascii="宋体" w:hAnsi="宋体" w:eastAsia="宋体" w:cs="宋体"/>
              <w:sz w:val="21"/>
              <w:szCs w:val="21"/>
            </w:rPr>
            <w:t>附件10  抚顺高新技术产业开发区燃气工程规划图</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_Toc16760 \h </w:instrText>
          </w:r>
          <w:r>
            <w:rPr>
              <w:rFonts w:hint="eastAsia" w:ascii="宋体" w:hAnsi="宋体" w:eastAsia="宋体" w:cs="宋体"/>
              <w:sz w:val="21"/>
              <w:szCs w:val="21"/>
            </w:rPr>
            <w:fldChar w:fldCharType="separate"/>
          </w:r>
          <w:r>
            <w:rPr>
              <w:rFonts w:hint="eastAsia" w:ascii="宋体" w:hAnsi="宋体" w:eastAsia="宋体" w:cs="宋体"/>
              <w:sz w:val="21"/>
              <w:szCs w:val="21"/>
            </w:rPr>
            <w:t>129</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_Toc18294 </w:instrText>
          </w:r>
          <w:r>
            <w:rPr>
              <w:rFonts w:hint="eastAsia" w:ascii="宋体" w:hAnsi="宋体" w:eastAsia="宋体" w:cs="宋体"/>
              <w:sz w:val="21"/>
              <w:szCs w:val="21"/>
            </w:rPr>
            <w:fldChar w:fldCharType="separate"/>
          </w:r>
          <w:r>
            <w:rPr>
              <w:rFonts w:hint="eastAsia" w:ascii="宋体" w:hAnsi="宋体" w:eastAsia="宋体" w:cs="宋体"/>
              <w:sz w:val="21"/>
              <w:szCs w:val="21"/>
            </w:rPr>
            <w:t>附件11  抚顺高新技术产业开发区管廊及供热工程规划图</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_Toc18294 \h </w:instrText>
          </w:r>
          <w:r>
            <w:rPr>
              <w:rFonts w:hint="eastAsia" w:ascii="宋体" w:hAnsi="宋体" w:eastAsia="宋体" w:cs="宋体"/>
              <w:sz w:val="21"/>
              <w:szCs w:val="21"/>
            </w:rPr>
            <w:fldChar w:fldCharType="separate"/>
          </w:r>
          <w:r>
            <w:rPr>
              <w:rFonts w:hint="eastAsia" w:ascii="宋体" w:hAnsi="宋体" w:eastAsia="宋体" w:cs="宋体"/>
              <w:sz w:val="21"/>
              <w:szCs w:val="21"/>
            </w:rPr>
            <w:t>130</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_Toc12684 </w:instrText>
          </w:r>
          <w:r>
            <w:rPr>
              <w:rFonts w:hint="eastAsia" w:ascii="宋体" w:hAnsi="宋体" w:eastAsia="宋体" w:cs="宋体"/>
              <w:sz w:val="21"/>
              <w:szCs w:val="21"/>
            </w:rPr>
            <w:fldChar w:fldCharType="separate"/>
          </w:r>
          <w:r>
            <w:rPr>
              <w:rFonts w:hint="eastAsia" w:ascii="宋体" w:hAnsi="宋体" w:eastAsia="宋体" w:cs="宋体"/>
              <w:sz w:val="21"/>
              <w:szCs w:val="21"/>
            </w:rPr>
            <w:t>附件12  抚顺高新技术产业开发环境受体分布图</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_Toc12684 \h </w:instrText>
          </w:r>
          <w:r>
            <w:rPr>
              <w:rFonts w:hint="eastAsia" w:ascii="宋体" w:hAnsi="宋体" w:eastAsia="宋体" w:cs="宋体"/>
              <w:sz w:val="21"/>
              <w:szCs w:val="21"/>
            </w:rPr>
            <w:fldChar w:fldCharType="separate"/>
          </w:r>
          <w:r>
            <w:rPr>
              <w:rFonts w:hint="eastAsia" w:ascii="宋体" w:hAnsi="宋体" w:eastAsia="宋体" w:cs="宋体"/>
              <w:sz w:val="21"/>
              <w:szCs w:val="21"/>
            </w:rPr>
            <w:t>131</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_Toc14155 </w:instrText>
          </w:r>
          <w:r>
            <w:rPr>
              <w:rFonts w:hint="eastAsia" w:ascii="宋体" w:hAnsi="宋体" w:eastAsia="宋体" w:cs="宋体"/>
              <w:sz w:val="21"/>
              <w:szCs w:val="21"/>
            </w:rPr>
            <w:fldChar w:fldCharType="separate"/>
          </w:r>
          <w:r>
            <w:rPr>
              <w:rFonts w:hint="eastAsia" w:ascii="宋体" w:hAnsi="宋体" w:eastAsia="宋体" w:cs="宋体"/>
              <w:sz w:val="21"/>
              <w:szCs w:val="21"/>
            </w:rPr>
            <w:t>附件13  核心区和海新工业园区企业位置示意图</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_Toc14155 \h </w:instrText>
          </w:r>
          <w:r>
            <w:rPr>
              <w:rFonts w:hint="eastAsia" w:ascii="宋体" w:hAnsi="宋体" w:eastAsia="宋体" w:cs="宋体"/>
              <w:sz w:val="21"/>
              <w:szCs w:val="21"/>
            </w:rPr>
            <w:fldChar w:fldCharType="separate"/>
          </w:r>
          <w:r>
            <w:rPr>
              <w:rFonts w:hint="eastAsia" w:ascii="宋体" w:hAnsi="宋体" w:eastAsia="宋体" w:cs="宋体"/>
              <w:sz w:val="21"/>
              <w:szCs w:val="21"/>
            </w:rPr>
            <w:t>132</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_Toc29056 </w:instrText>
          </w:r>
          <w:r>
            <w:rPr>
              <w:rFonts w:hint="eastAsia" w:ascii="宋体" w:hAnsi="宋体" w:eastAsia="宋体" w:cs="宋体"/>
              <w:sz w:val="21"/>
              <w:szCs w:val="21"/>
            </w:rPr>
            <w:fldChar w:fldCharType="separate"/>
          </w:r>
          <w:r>
            <w:rPr>
              <w:rFonts w:hint="eastAsia" w:ascii="宋体" w:hAnsi="宋体" w:eastAsia="宋体" w:cs="宋体"/>
              <w:sz w:val="21"/>
              <w:szCs w:val="21"/>
            </w:rPr>
            <w:t>附件14  兰山工业园区企业位置示意图</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_Toc29056 \h </w:instrText>
          </w:r>
          <w:r>
            <w:rPr>
              <w:rFonts w:hint="eastAsia" w:ascii="宋体" w:hAnsi="宋体" w:eastAsia="宋体" w:cs="宋体"/>
              <w:sz w:val="21"/>
              <w:szCs w:val="21"/>
            </w:rPr>
            <w:fldChar w:fldCharType="separate"/>
          </w:r>
          <w:r>
            <w:rPr>
              <w:rFonts w:hint="eastAsia" w:ascii="宋体" w:hAnsi="宋体" w:eastAsia="宋体" w:cs="宋体"/>
              <w:sz w:val="21"/>
              <w:szCs w:val="21"/>
            </w:rPr>
            <w:t>133</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_Toc23095 </w:instrText>
          </w:r>
          <w:r>
            <w:rPr>
              <w:rFonts w:hint="eastAsia" w:ascii="宋体" w:hAnsi="宋体" w:eastAsia="宋体" w:cs="宋体"/>
              <w:sz w:val="21"/>
              <w:szCs w:val="21"/>
            </w:rPr>
            <w:fldChar w:fldCharType="separate"/>
          </w:r>
          <w:r>
            <w:rPr>
              <w:rFonts w:hint="eastAsia" w:ascii="宋体" w:hAnsi="宋体" w:eastAsia="宋体" w:cs="宋体"/>
              <w:sz w:val="21"/>
              <w:szCs w:val="21"/>
            </w:rPr>
            <w:t>附件15 青草沟工业园区企业位置示意图</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_Toc23095 \h </w:instrText>
          </w:r>
          <w:r>
            <w:rPr>
              <w:rFonts w:hint="eastAsia" w:ascii="宋体" w:hAnsi="宋体" w:eastAsia="宋体" w:cs="宋体"/>
              <w:sz w:val="21"/>
              <w:szCs w:val="21"/>
            </w:rPr>
            <w:fldChar w:fldCharType="separate"/>
          </w:r>
          <w:r>
            <w:rPr>
              <w:rFonts w:hint="eastAsia" w:ascii="宋体" w:hAnsi="宋体" w:eastAsia="宋体" w:cs="宋体"/>
              <w:sz w:val="21"/>
              <w:szCs w:val="21"/>
            </w:rPr>
            <w:t>134</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rPr>
              <w:rFonts w:hint="eastAsia" w:ascii="宋体" w:hAnsi="宋体" w:eastAsia="宋体" w:cs="宋体"/>
              <w:sz w:val="21"/>
              <w:szCs w:val="21"/>
            </w:rPr>
          </w:pPr>
          <w:r>
            <w:rPr>
              <w:rFonts w:hint="eastAsia" w:ascii="宋体" w:hAnsi="宋体" w:cs="宋体"/>
              <w:color w:val="000000" w:themeColor="text1"/>
              <w:sz w:val="21"/>
              <w:szCs w:val="21"/>
              <w:lang w:val="en-US" w:eastAsia="zh-CN"/>
              <w14:textFill>
                <w14:solidFill>
                  <w14:schemeClr w14:val="tx1"/>
                </w14:solidFill>
              </w14:textFill>
            </w:rPr>
            <w:t>附件</w:t>
          </w: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_Toc11514 </w:instrText>
          </w:r>
          <w:r>
            <w:rPr>
              <w:rFonts w:hint="eastAsia" w:ascii="宋体" w:hAnsi="宋体" w:eastAsia="宋体" w:cs="宋体"/>
              <w:sz w:val="21"/>
              <w:szCs w:val="21"/>
            </w:rPr>
            <w:fldChar w:fldCharType="separate"/>
          </w:r>
          <w:r>
            <w:rPr>
              <w:rFonts w:hint="eastAsia" w:ascii="宋体" w:hAnsi="宋体" w:eastAsia="宋体" w:cs="宋体"/>
              <w:sz w:val="21"/>
              <w:szCs w:val="21"/>
            </w:rPr>
            <w:t>16 园区事故池风险防范措施图片</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_Toc11514 \h </w:instrText>
          </w:r>
          <w:r>
            <w:rPr>
              <w:rFonts w:hint="eastAsia" w:ascii="宋体" w:hAnsi="宋体" w:eastAsia="宋体" w:cs="宋体"/>
              <w:sz w:val="21"/>
              <w:szCs w:val="21"/>
            </w:rPr>
            <w:fldChar w:fldCharType="separate"/>
          </w:r>
          <w:r>
            <w:rPr>
              <w:rFonts w:hint="eastAsia" w:ascii="宋体" w:hAnsi="宋体" w:eastAsia="宋体" w:cs="宋体"/>
              <w:sz w:val="21"/>
              <w:szCs w:val="21"/>
            </w:rPr>
            <w:t>135</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26"/>
            <w:keepNext w:val="0"/>
            <w:keepLines w:val="0"/>
            <w:pageBreakBefore w:val="0"/>
            <w:widowControl w:val="0"/>
            <w:tabs>
              <w:tab w:val="right" w:leader="dot" w:pos="8312"/>
            </w:tabs>
            <w:kinsoku/>
            <w:wordWrap/>
            <w:overflowPunct/>
            <w:topLinePunct w:val="0"/>
            <w:autoSpaceDE/>
            <w:autoSpaceDN/>
            <w:bidi w:val="0"/>
            <w:adjustRightInd/>
            <w:snapToGrid/>
            <w:spacing w:before="0" w:beforeLines="0" w:line="240" w:lineRule="auto"/>
            <w:textAlignment w:val="auto"/>
          </w:pPr>
          <w:r>
            <w:rPr>
              <w:rFonts w:hint="eastAsia" w:ascii="宋体" w:hAnsi="宋体" w:eastAsia="宋体" w:cs="宋体"/>
              <w:color w:val="000000" w:themeColor="text1"/>
              <w:sz w:val="21"/>
              <w:szCs w:val="21"/>
              <w14:textFill>
                <w14:solidFill>
                  <w14:schemeClr w14:val="tx1"/>
                </w14:solidFill>
              </w14:textFill>
            </w:rPr>
            <w:fldChar w:fldCharType="begin"/>
          </w:r>
          <w:r>
            <w:rPr>
              <w:rFonts w:hint="eastAsia" w:ascii="宋体" w:hAnsi="宋体" w:eastAsia="宋体" w:cs="宋体"/>
              <w:sz w:val="21"/>
              <w:szCs w:val="21"/>
            </w:rPr>
            <w:instrText xml:space="preserve"> HYPERLINK \l _Toc21802 </w:instrText>
          </w:r>
          <w:r>
            <w:rPr>
              <w:rFonts w:hint="eastAsia" w:ascii="宋体" w:hAnsi="宋体" w:eastAsia="宋体" w:cs="宋体"/>
              <w:sz w:val="21"/>
              <w:szCs w:val="21"/>
            </w:rPr>
            <w:fldChar w:fldCharType="separate"/>
          </w:r>
          <w:r>
            <w:rPr>
              <w:rFonts w:hint="eastAsia" w:ascii="宋体" w:hAnsi="宋体" w:eastAsia="宋体" w:cs="宋体"/>
              <w:sz w:val="21"/>
              <w:szCs w:val="21"/>
            </w:rPr>
            <w:t>附件 17 风险物质应急处置表</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_Toc21802 \h </w:instrText>
          </w:r>
          <w:r>
            <w:rPr>
              <w:rFonts w:hint="eastAsia" w:ascii="宋体" w:hAnsi="宋体" w:eastAsia="宋体" w:cs="宋体"/>
              <w:sz w:val="21"/>
              <w:szCs w:val="21"/>
            </w:rPr>
            <w:fldChar w:fldCharType="separate"/>
          </w:r>
          <w:r>
            <w:rPr>
              <w:rFonts w:hint="eastAsia" w:ascii="宋体" w:hAnsi="宋体" w:eastAsia="宋体" w:cs="宋体"/>
              <w:sz w:val="21"/>
              <w:szCs w:val="21"/>
            </w:rPr>
            <w:t>137</w:t>
          </w:r>
          <w:r>
            <w:rPr>
              <w:rFonts w:hint="eastAsia" w:ascii="宋体" w:hAnsi="宋体" w:eastAsia="宋体" w:cs="宋体"/>
              <w:sz w:val="21"/>
              <w:szCs w:val="21"/>
            </w:rPr>
            <w:fldChar w:fldCharType="end"/>
          </w:r>
          <w:r>
            <w:rPr>
              <w:rFonts w:hint="eastAsia" w:ascii="宋体" w:hAnsi="宋体" w:eastAsia="宋体" w:cs="宋体"/>
              <w:color w:val="000000" w:themeColor="text1"/>
              <w:sz w:val="21"/>
              <w:szCs w:val="21"/>
              <w14:textFill>
                <w14:solidFill>
                  <w14:schemeClr w14:val="tx1"/>
                </w14:solidFill>
              </w14:textFill>
            </w:rPr>
            <w:fldChar w:fldCharType="end"/>
          </w:r>
        </w:p>
        <w:p>
          <w:pPr>
            <w:pStyle w:val="3"/>
            <w:spacing w:before="0" w:line="360" w:lineRule="exact"/>
            <w:ind w:firstLine="0" w:firstLineChars="0"/>
            <w:rPr>
              <w:rFonts w:asciiTheme="minorEastAsia" w:hAnsiTheme="minorEastAsia" w:eastAsiaTheme="minorEastAsia"/>
              <w:color w:val="000000" w:themeColor="text1"/>
              <w:sz w:val="21"/>
              <w:szCs w:val="21"/>
              <w14:textFill>
                <w14:solidFill>
                  <w14:schemeClr w14:val="tx1"/>
                </w14:solidFill>
              </w14:textFill>
            </w:rPr>
            <w:sectPr>
              <w:footerReference r:id="rId11" w:type="default"/>
              <w:pgSz w:w="11906" w:h="16838"/>
              <w:pgMar w:top="1701" w:right="1797" w:bottom="1984" w:left="1797" w:header="851" w:footer="992" w:gutter="0"/>
              <w:cols w:space="425" w:num="1"/>
              <w:docGrid w:type="lines" w:linePitch="312" w:charSpace="0"/>
            </w:sectPr>
          </w:pPr>
          <w:r>
            <w:rPr>
              <w:rFonts w:asciiTheme="minorEastAsia" w:hAnsiTheme="minorEastAsia" w:eastAsiaTheme="minorEastAsia"/>
              <w:color w:val="000000" w:themeColor="text1"/>
              <w:szCs w:val="21"/>
              <w14:textFill>
                <w14:solidFill>
                  <w14:schemeClr w14:val="tx1"/>
                </w14:solidFill>
              </w14:textFill>
            </w:rPr>
            <w:fldChar w:fldCharType="end"/>
          </w:r>
        </w:p>
      </w:sdtContent>
    </w:sdt>
    <w:p>
      <w:pPr>
        <w:pStyle w:val="3"/>
        <w:ind w:firstLine="0" w:firstLineChars="0"/>
        <w:rPr>
          <w:color w:val="000000" w:themeColor="text1"/>
          <w14:textFill>
            <w14:solidFill>
              <w14:schemeClr w14:val="tx1"/>
            </w14:solidFill>
          </w14:textFill>
        </w:rPr>
      </w:pPr>
      <w:bookmarkStart w:id="1" w:name="_Toc21521"/>
      <w:r>
        <w:rPr>
          <w:color w:val="000000" w:themeColor="text1"/>
          <w14:textFill>
            <w14:solidFill>
              <w14:schemeClr w14:val="tx1"/>
            </w14:solidFill>
          </w14:textFill>
        </w:rPr>
        <w:t>1</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前言</w:t>
      </w:r>
      <w:bookmarkEnd w:id="0"/>
      <w:bookmarkEnd w:id="1"/>
    </w:p>
    <w:p>
      <w:pPr>
        <w:pStyle w:val="70"/>
        <w:rPr>
          <w:rFonts w:asciiTheme="minorEastAsia" w:hAnsiTheme="minorEastAsia" w:eastAsiaTheme="minorEastAsia"/>
        </w:rPr>
      </w:pPr>
      <w:r>
        <w:rPr>
          <w:rFonts w:asciiTheme="minorEastAsia" w:hAnsiTheme="minorEastAsia" w:eastAsiaTheme="minorEastAsia"/>
        </w:rPr>
        <w:t>抚顺高新技术产业开发区成立于是2006年8月25日，经省政府第62次常务会议批准设立筹建的省级园区，2010年4月，辽宁省人民政府以辽政〔2010〕112号文件《辽宁省人民政府关于抚顺、本溪、铁岭市建立省级高新技术产业开发区的批复》进行了批复，同意抚顺市建立省级高新技术产业开发区。</w:t>
      </w:r>
    </w:p>
    <w:p>
      <w:pPr>
        <w:pStyle w:val="70"/>
        <w:rPr>
          <w:rFonts w:asciiTheme="minorEastAsia" w:hAnsiTheme="minorEastAsia" w:eastAsiaTheme="minorEastAsia"/>
        </w:rPr>
      </w:pPr>
      <w:r>
        <w:rPr>
          <w:rFonts w:hint="eastAsia" w:asciiTheme="minorEastAsia" w:hAnsiTheme="minorEastAsia" w:eastAsiaTheme="minorEastAsia"/>
        </w:rPr>
        <w:t>经过了十</w:t>
      </w:r>
      <w:r>
        <w:rPr>
          <w:rFonts w:hint="eastAsia" w:ascii="宋体" w:hAnsi="宋体" w:eastAsia="宋体" w:cs="宋体"/>
          <w:i w:val="0"/>
          <w:iCs w:val="0"/>
          <w:caps w:val="0"/>
          <w:color w:val="222222"/>
          <w:spacing w:val="0"/>
          <w:sz w:val="24"/>
          <w:szCs w:val="24"/>
          <w:shd w:val="clear" w:fill="FFFFFF"/>
          <w:lang w:val="en-US" w:eastAsia="zh-CN"/>
        </w:rPr>
        <w:t>多</w:t>
      </w:r>
      <w:r>
        <w:rPr>
          <w:rFonts w:hint="eastAsia" w:asciiTheme="minorEastAsia" w:hAnsiTheme="minorEastAsia" w:eastAsiaTheme="minorEastAsia"/>
        </w:rPr>
        <w:t>年的发展</w:t>
      </w:r>
      <w:r>
        <w:rPr>
          <w:rFonts w:asciiTheme="minorEastAsia" w:hAnsiTheme="minorEastAsia" w:eastAsiaTheme="minorEastAsia"/>
        </w:rPr>
        <w:t>抚顺高新技术产业开发区内外部环境发生了一系列的变化</w:t>
      </w:r>
      <w:r>
        <w:rPr>
          <w:rFonts w:hint="eastAsia" w:asciiTheme="minorEastAsia" w:hAnsiTheme="minorEastAsia" w:eastAsiaTheme="minorEastAsia"/>
        </w:rPr>
        <w:t>。一是</w:t>
      </w:r>
      <w:r>
        <w:rPr>
          <w:rFonts w:asciiTheme="minorEastAsia" w:hAnsiTheme="minorEastAsia" w:eastAsiaTheme="minorEastAsia"/>
        </w:rPr>
        <w:t>《抚顺市城市总体规划（2011-2020）》对城市空间布局进行了结构性调整，对园区功能和布局都提出了新要求</w:t>
      </w:r>
      <w:r>
        <w:rPr>
          <w:rFonts w:hint="eastAsia" w:asciiTheme="minorEastAsia" w:hAnsiTheme="minorEastAsia" w:eastAsiaTheme="minorEastAsia"/>
        </w:rPr>
        <w:t>。要求</w:t>
      </w:r>
      <w:r>
        <w:rPr>
          <w:rFonts w:asciiTheme="minorEastAsia" w:hAnsiTheme="minorEastAsia" w:eastAsiaTheme="minorEastAsia"/>
        </w:rPr>
        <w:t>重新梳理园区与城市关系，合理、及时地调整园区的总体布局结构</w:t>
      </w:r>
      <w:r>
        <w:rPr>
          <w:rFonts w:hint="eastAsia" w:asciiTheme="minorEastAsia" w:hAnsiTheme="minorEastAsia" w:eastAsiaTheme="minorEastAsia"/>
        </w:rPr>
        <w:t>；二是</w:t>
      </w:r>
      <w:r>
        <w:rPr>
          <w:rFonts w:asciiTheme="minorEastAsia" w:hAnsiTheme="minorEastAsia" w:eastAsiaTheme="minorEastAsia"/>
        </w:rPr>
        <w:t>园区在建设和发展过程中面临着一系列待解决的实际问题。例如</w:t>
      </w:r>
      <w:r>
        <w:rPr>
          <w:rFonts w:hint="eastAsia" w:asciiTheme="minorEastAsia" w:hAnsiTheme="minorEastAsia" w:eastAsiaTheme="minorEastAsia"/>
        </w:rPr>
        <w:t>园区</w:t>
      </w:r>
      <w:r>
        <w:rPr>
          <w:rFonts w:asciiTheme="minorEastAsia" w:hAnsiTheme="minorEastAsia" w:eastAsiaTheme="minorEastAsia"/>
        </w:rPr>
        <w:t>经过发展，其用地空间逐渐趋于饱和，未来空间拓展受到了较大限制。未来有限土地上的功能布局至关重要。因此，规划有必要重新审视抚顺高新技术产业开发区的土地和空间资源，制定更为集约、节约、高效的土地利用方式。</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rPr>
        <w:t>为实现园区统一规划、统一管理，满足园区未来发展需要，指导园区工业与周边环境协调发展，抚顺高新技术产业开发区管委会</w:t>
      </w:r>
      <w:r>
        <w:rPr>
          <w:rFonts w:hint="eastAsia" w:asciiTheme="minorEastAsia" w:hAnsiTheme="minorEastAsia" w:eastAsiaTheme="minorEastAsia"/>
        </w:rPr>
        <w:t>（以下简称“高新区管委会”）</w:t>
      </w:r>
      <w:r>
        <w:rPr>
          <w:rFonts w:asciiTheme="minorEastAsia" w:hAnsiTheme="minorEastAsia" w:eastAsiaTheme="minorEastAsia"/>
        </w:rPr>
        <w:t>委托辽宁省石油化工规划设计院有限公司和中外建华诚工程技术集团有限公司联合编制《抚顺高新技术产业开发区总体规划（2018～2030）》，规划用地范围包括核心区、青草沟工业园区、海新工业园区和兰山工业园区及周边可扩展开发的土地，规划建设用地面积20.3平方公里。</w:t>
      </w:r>
      <w:r>
        <w:rPr>
          <w:rFonts w:hint="eastAsia" w:asciiTheme="minorEastAsia" w:hAnsiTheme="minorEastAsia" w:eastAsiaTheme="minorEastAsia"/>
        </w:rPr>
        <w:t>2021年6月13日</w:t>
      </w:r>
      <w:r>
        <w:rPr>
          <w:rFonts w:hint="eastAsia" w:cs="宋体" w:asciiTheme="minorEastAsia" w:hAnsiTheme="minorEastAsia" w:eastAsiaTheme="minorEastAsia"/>
          <w:color w:val="000000" w:themeColor="text1"/>
          <w14:textFill>
            <w14:solidFill>
              <w14:schemeClr w14:val="tx1"/>
            </w14:solidFill>
          </w14:textFill>
        </w:rPr>
        <w:t>辽宁省生态环境厅出具了《辽宁省生态环境厅关于抚顺高新技术产业开发区及周边总体规划（2018-2030）环境影响报告书审查意见的函》（辽环函[2021]103号）。</w:t>
      </w:r>
    </w:p>
    <w:p>
      <w:pPr>
        <w:spacing w:before="0" w:beforeLines="0"/>
        <w:ind w:firstLine="480"/>
        <w:rPr>
          <w:rFonts w:asciiTheme="minorEastAsia" w:hAnsiTheme="minorEastAsia" w:eastAsiaTheme="minorEastAsia"/>
        </w:rPr>
      </w:pPr>
      <w:r>
        <w:rPr>
          <w:rFonts w:hint="eastAsia" w:cs="宋体" w:asciiTheme="minorEastAsia" w:hAnsiTheme="minorEastAsia" w:eastAsiaTheme="minorEastAsia"/>
        </w:rPr>
        <w:t>2020年高新区管委会委托</w:t>
      </w:r>
      <w:r>
        <w:rPr>
          <w:rFonts w:hint="eastAsia" w:asciiTheme="minorEastAsia" w:hAnsiTheme="minorEastAsia" w:eastAsiaTheme="minorEastAsia"/>
        </w:rPr>
        <w:t>辽宁英瑞环境科技工程有限公司分别编制抚顺高新技术产业开发区核心区（高新一区）、兰山工业园区（高新二区）、海新工业园区（高新三区）、青草沟工业园区（高新四区）等四个园区的分区突发环境事件风险应急预案；202</w:t>
      </w:r>
      <w:r>
        <w:rPr>
          <w:rFonts w:asciiTheme="minorEastAsia" w:hAnsiTheme="minorEastAsia" w:eastAsiaTheme="minorEastAsia"/>
        </w:rPr>
        <w:t>2</w:t>
      </w:r>
      <w:r>
        <w:rPr>
          <w:rFonts w:hint="eastAsia" w:asciiTheme="minorEastAsia" w:hAnsiTheme="minorEastAsia" w:eastAsiaTheme="minorEastAsia"/>
        </w:rPr>
        <w:t>年</w:t>
      </w:r>
      <w:r>
        <w:rPr>
          <w:rFonts w:hint="eastAsia" w:asciiTheme="minorEastAsia" w:hAnsiTheme="minorEastAsia" w:eastAsiaTheme="minorEastAsia"/>
          <w:lang w:val="en-US" w:eastAsia="zh-CN"/>
        </w:rPr>
        <w:t>9</w:t>
      </w:r>
      <w:r>
        <w:rPr>
          <w:rFonts w:hint="eastAsia" w:asciiTheme="minorEastAsia" w:hAnsiTheme="minorEastAsia" w:eastAsiaTheme="minorEastAsia"/>
        </w:rPr>
        <w:t>月高新区管委会根据</w:t>
      </w:r>
      <w:r>
        <w:rPr>
          <w:rFonts w:hint="eastAsia" w:cs="宋体" w:asciiTheme="minorEastAsia" w:hAnsiTheme="minorEastAsia" w:eastAsiaTheme="minorEastAsia"/>
          <w:bCs/>
        </w:rPr>
        <w:t>《</w:t>
      </w:r>
      <w:r>
        <w:rPr>
          <w:rFonts w:hint="eastAsia" w:asciiTheme="minorEastAsia" w:hAnsiTheme="minorEastAsia" w:eastAsiaTheme="minorEastAsia"/>
        </w:rPr>
        <w:t>抚顺市人民政府关于抚顺市再生资源产业园（A园）控制性详细规</w:t>
      </w:r>
      <w:r>
        <w:rPr>
          <w:rFonts w:hint="eastAsia" w:cs="宋体" w:asciiTheme="minorEastAsia" w:hAnsiTheme="minorEastAsia" w:eastAsiaTheme="minorEastAsia"/>
          <w:bCs/>
        </w:rPr>
        <w:t>划（修编）》内容编制了《</w:t>
      </w:r>
      <w:r>
        <w:rPr>
          <w:rFonts w:hint="eastAsia" w:asciiTheme="minorEastAsia" w:hAnsiTheme="minorEastAsia" w:eastAsiaTheme="minorEastAsia"/>
        </w:rPr>
        <w:t>抚顺高新技术产业开发区抚顺市再生资源产业园（A园）突发环境应急预案》。</w:t>
      </w:r>
    </w:p>
    <w:p>
      <w:pPr>
        <w:spacing w:before="0" w:beforeLines="0"/>
        <w:ind w:firstLine="480"/>
        <w:rPr>
          <w:rFonts w:cs="宋体" w:asciiTheme="minorEastAsia" w:hAnsiTheme="minorEastAsia" w:eastAsiaTheme="minorEastAsia"/>
          <w:bCs/>
        </w:rPr>
      </w:pPr>
      <w:r>
        <w:rPr>
          <w:rFonts w:hint="eastAsia" w:asciiTheme="minorEastAsia" w:hAnsiTheme="minorEastAsia" w:eastAsiaTheme="minorEastAsia"/>
        </w:rPr>
        <w:t>为了</w:t>
      </w:r>
      <w:r>
        <w:rPr>
          <w:rFonts w:asciiTheme="minorEastAsia" w:hAnsiTheme="minorEastAsia" w:eastAsiaTheme="minorEastAsia"/>
        </w:rPr>
        <w:t>认真贯彻执行国家有关突发环境事件的法律、法规，确保在突发环境事件发生后，有效地组织抢险和救援，保障人员及财产安全</w:t>
      </w:r>
      <w:r>
        <w:rPr>
          <w:rFonts w:hint="eastAsia" w:asciiTheme="minorEastAsia" w:hAnsiTheme="minorEastAsia" w:eastAsiaTheme="minorEastAsia"/>
        </w:rPr>
        <w:t>。</w:t>
      </w:r>
      <w:r>
        <w:rPr>
          <w:rFonts w:hint="eastAsia" w:cs="宋体" w:asciiTheme="minorEastAsia" w:hAnsiTheme="minorEastAsia" w:eastAsiaTheme="minorEastAsia"/>
          <w:bCs/>
        </w:rPr>
        <w:t>202</w:t>
      </w:r>
      <w:r>
        <w:rPr>
          <w:rFonts w:cs="宋体" w:asciiTheme="minorEastAsia" w:hAnsiTheme="minorEastAsia" w:eastAsiaTheme="minorEastAsia"/>
          <w:bCs/>
        </w:rPr>
        <w:t>2</w:t>
      </w:r>
      <w:r>
        <w:rPr>
          <w:rFonts w:hint="eastAsia" w:cs="宋体" w:asciiTheme="minorEastAsia" w:hAnsiTheme="minorEastAsia" w:eastAsiaTheme="minorEastAsia"/>
          <w:bCs/>
        </w:rPr>
        <w:t>年</w:t>
      </w:r>
      <w:r>
        <w:rPr>
          <w:rFonts w:hint="eastAsia" w:cs="宋体" w:asciiTheme="minorEastAsia" w:hAnsiTheme="minorEastAsia" w:eastAsiaTheme="minorEastAsia"/>
          <w:bCs/>
          <w:lang w:val="en-US" w:eastAsia="zh-CN"/>
        </w:rPr>
        <w:t>10</w:t>
      </w:r>
      <w:r>
        <w:rPr>
          <w:rFonts w:hint="eastAsia" w:cs="宋体" w:asciiTheme="minorEastAsia" w:hAnsiTheme="minorEastAsia" w:eastAsiaTheme="minorEastAsia"/>
          <w:bCs/>
        </w:rPr>
        <w:t>月</w:t>
      </w:r>
      <w:r>
        <w:rPr>
          <w:rFonts w:hint="eastAsia" w:asciiTheme="minorEastAsia" w:hAnsiTheme="minorEastAsia" w:eastAsiaTheme="minorEastAsia"/>
        </w:rPr>
        <w:t>高新区管委会</w:t>
      </w:r>
      <w:r>
        <w:rPr>
          <w:rFonts w:hint="eastAsia" w:cs="宋体" w:asciiTheme="minorEastAsia" w:hAnsiTheme="minorEastAsia" w:eastAsiaTheme="minorEastAsia"/>
          <w:bCs/>
        </w:rPr>
        <w:t>在以上五个分区突发环境应急预案编制的基础上进行汇总和整合，对全园区突发环境事件风险进行评估。形成《</w:t>
      </w:r>
      <w:r>
        <w:rPr>
          <w:rFonts w:asciiTheme="minorEastAsia" w:hAnsiTheme="minorEastAsia" w:eastAsiaTheme="minorEastAsia"/>
        </w:rPr>
        <w:t>抚顺高新技术产业开发区</w:t>
      </w:r>
      <w:r>
        <w:rPr>
          <w:rFonts w:hint="eastAsia" w:cs="宋体" w:asciiTheme="minorEastAsia" w:hAnsiTheme="minorEastAsia" w:eastAsiaTheme="minorEastAsia"/>
          <w:bCs/>
        </w:rPr>
        <w:t>突发环境事件风险评估报告》。《</w:t>
      </w:r>
      <w:r>
        <w:rPr>
          <w:rFonts w:asciiTheme="minorEastAsia" w:hAnsiTheme="minorEastAsia" w:eastAsiaTheme="minorEastAsia"/>
        </w:rPr>
        <w:t>抚顺高新技术产业开发区</w:t>
      </w:r>
      <w:r>
        <w:rPr>
          <w:rFonts w:hint="eastAsia" w:cs="宋体" w:asciiTheme="minorEastAsia" w:hAnsiTheme="minorEastAsia" w:eastAsiaTheme="minorEastAsia"/>
          <w:bCs/>
        </w:rPr>
        <w:t>突发环境事件风险评估报告》为</w:t>
      </w:r>
      <w:r>
        <w:rPr>
          <w:rFonts w:asciiTheme="minorEastAsia" w:hAnsiTheme="minorEastAsia" w:eastAsiaTheme="minorEastAsia"/>
        </w:rPr>
        <w:t>抚顺高新技术产业开发区</w:t>
      </w:r>
      <w:r>
        <w:rPr>
          <w:rFonts w:hint="eastAsia" w:cs="宋体" w:asciiTheme="minorEastAsia" w:hAnsiTheme="minorEastAsia" w:eastAsiaTheme="minorEastAsia"/>
          <w:bCs/>
        </w:rPr>
        <w:t>突发环境事件应急预案备案文件之一。</w:t>
      </w:r>
    </w:p>
    <w:p>
      <w:pPr>
        <w:pStyle w:val="2"/>
        <w:spacing w:before="156"/>
        <w:ind w:firstLine="560"/>
      </w:pPr>
    </w:p>
    <w:p>
      <w:pPr>
        <w:pStyle w:val="70"/>
      </w:pPr>
    </w:p>
    <w:p>
      <w:pPr>
        <w:pStyle w:val="70"/>
      </w:pPr>
    </w:p>
    <w:p>
      <w:pPr>
        <w:pStyle w:val="52"/>
        <w:spacing w:before="156"/>
        <w:rPr>
          <w:rFonts w:ascii="新宋体" w:hAnsi="新宋体" w:eastAsia="新宋体"/>
          <w:b w:val="0"/>
        </w:rPr>
      </w:pPr>
    </w:p>
    <w:p>
      <w:pPr>
        <w:pStyle w:val="52"/>
        <w:spacing w:before="156"/>
        <w:rPr>
          <w:rFonts w:ascii="新宋体" w:hAnsi="新宋体" w:eastAsia="新宋体"/>
          <w:b w:val="0"/>
        </w:rPr>
      </w:pPr>
    </w:p>
    <w:p>
      <w:pPr>
        <w:pStyle w:val="52"/>
        <w:spacing w:before="156"/>
        <w:rPr>
          <w:rFonts w:ascii="新宋体" w:hAnsi="新宋体" w:eastAsia="新宋体"/>
          <w:b w:val="0"/>
        </w:rPr>
      </w:pPr>
    </w:p>
    <w:p>
      <w:pPr>
        <w:pStyle w:val="21"/>
        <w:spacing w:before="156"/>
        <w:ind w:firstLine="360"/>
      </w:pPr>
    </w:p>
    <w:p>
      <w:pPr>
        <w:pStyle w:val="22"/>
      </w:pPr>
    </w:p>
    <w:p>
      <w:pPr>
        <w:spacing w:before="156"/>
        <w:ind w:firstLine="480"/>
      </w:pPr>
    </w:p>
    <w:p>
      <w:pPr>
        <w:pStyle w:val="2"/>
        <w:spacing w:before="156"/>
        <w:ind w:firstLine="560"/>
      </w:pPr>
    </w:p>
    <w:p>
      <w:pPr>
        <w:pStyle w:val="2"/>
        <w:spacing w:before="156"/>
        <w:ind w:firstLine="560"/>
      </w:pPr>
    </w:p>
    <w:p>
      <w:pPr>
        <w:pStyle w:val="52"/>
        <w:spacing w:before="156"/>
        <w:rPr>
          <w:rFonts w:ascii="新宋体" w:hAnsi="新宋体" w:eastAsia="新宋体"/>
          <w:b w:val="0"/>
        </w:rPr>
      </w:pPr>
    </w:p>
    <w:p>
      <w:pPr>
        <w:pStyle w:val="21"/>
        <w:spacing w:before="156"/>
        <w:ind w:firstLine="360"/>
      </w:pPr>
    </w:p>
    <w:p>
      <w:pPr>
        <w:spacing w:before="156"/>
        <w:ind w:firstLine="480"/>
        <w:rPr>
          <w:rFonts w:ascii="新宋体" w:hAnsi="新宋体" w:eastAsia="新宋体" w:cs="宋体"/>
          <w:bCs/>
        </w:rPr>
      </w:pPr>
    </w:p>
    <w:p>
      <w:pPr>
        <w:spacing w:before="156"/>
        <w:ind w:firstLine="480"/>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pStyle w:val="3"/>
        <w:spacing w:before="0"/>
        <w:ind w:left="321" w:hanging="321"/>
        <w:rPr>
          <w:color w:val="000000" w:themeColor="text1"/>
          <w14:textFill>
            <w14:solidFill>
              <w14:schemeClr w14:val="tx1"/>
            </w14:solidFill>
          </w14:textFill>
        </w:rPr>
      </w:pPr>
      <w:bookmarkStart w:id="2" w:name="_Toc18044"/>
      <w:r>
        <w:rPr>
          <w:color w:val="000000" w:themeColor="text1"/>
          <w14:textFill>
            <w14:solidFill>
              <w14:schemeClr w14:val="tx1"/>
            </w14:solidFill>
          </w14:textFill>
        </w:rPr>
        <w:t>2总则</w:t>
      </w:r>
      <w:bookmarkEnd w:id="2"/>
    </w:p>
    <w:p>
      <w:pPr>
        <w:pStyle w:val="4"/>
        <w:spacing w:before="0" w:beforeLines="0"/>
        <w:ind w:left="301" w:hanging="301"/>
        <w:rPr>
          <w:color w:val="000000" w:themeColor="text1"/>
          <w14:textFill>
            <w14:solidFill>
              <w14:schemeClr w14:val="tx1"/>
            </w14:solidFill>
          </w14:textFill>
        </w:rPr>
      </w:pPr>
      <w:bookmarkStart w:id="3" w:name="_Toc27192"/>
      <w:r>
        <w:rPr>
          <w:color w:val="000000" w:themeColor="text1"/>
          <w14:textFill>
            <w14:solidFill>
              <w14:schemeClr w14:val="tx1"/>
            </w14:solidFill>
          </w14:textFill>
        </w:rPr>
        <w:t>2.1编制原则</w:t>
      </w:r>
      <w:bookmarkEnd w:id="3"/>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为保障人民群众的身体健康和环境安全，增强</w:t>
      </w:r>
      <w:r>
        <w:rPr>
          <w:rFonts w:asciiTheme="minorEastAsia" w:hAnsiTheme="minorEastAsia" w:eastAsiaTheme="minorEastAsia"/>
        </w:rPr>
        <w:t>抚顺高新技术产业开发区</w:t>
      </w:r>
      <w:r>
        <w:rPr>
          <w:rFonts w:hint="eastAsia" w:asciiTheme="minorEastAsia" w:hAnsiTheme="minorEastAsia" w:eastAsiaTheme="minorEastAsia"/>
        </w:rPr>
        <w:t>（以下简称“高新区”）</w:t>
      </w:r>
      <w:r>
        <w:rPr>
          <w:rFonts w:hint="eastAsia" w:ascii="宋体" w:hAnsi="宋体" w:cs="宋体"/>
          <w:color w:val="000000" w:themeColor="text1"/>
          <w14:textFill>
            <w14:solidFill>
              <w14:schemeClr w14:val="tx1"/>
            </w14:solidFill>
          </w14:textFill>
        </w:rPr>
        <w:t>突发环境事件防控能力与应急救援能力，本次评估遵循全过程性、针对性、实用性的原则。</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全过程性：根据高新区现有情况，对有毒有害和易燃易爆物质的生产、贮存、运输、使用乃至废弃等各种进入环境的途径进行全过程分析，重点分析事故对大气、地表水、地下水环境及人体健康的影响。</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针对性：根据高新区园内生产内容及其特性，提出具体、合理、可行、可靠的事故防范、应急与减缓措施。</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实用性：针对高新区内关键危险性物质、危险源以及环境敏感目标进行全面、深入评估，并提出可操作性的相关措施和建议，便于环境风险管理及检查。</w:t>
      </w:r>
    </w:p>
    <w:p>
      <w:pPr>
        <w:pStyle w:val="4"/>
        <w:spacing w:before="0" w:beforeLines="0"/>
        <w:ind w:left="301" w:hanging="301"/>
        <w:rPr>
          <w:color w:val="000000" w:themeColor="text1"/>
          <w14:textFill>
            <w14:solidFill>
              <w14:schemeClr w14:val="tx1"/>
            </w14:solidFill>
          </w14:textFill>
        </w:rPr>
      </w:pPr>
      <w:bookmarkStart w:id="4" w:name="_Toc7548"/>
      <w:r>
        <w:rPr>
          <w:rFonts w:hint="eastAsia"/>
          <w:color w:val="000000" w:themeColor="text1"/>
          <w14:textFill>
            <w14:solidFill>
              <w14:schemeClr w14:val="tx1"/>
            </w14:solidFill>
          </w14:textFill>
        </w:rPr>
        <w:t>2.2</w:t>
      </w:r>
      <w:r>
        <w:rPr>
          <w:color w:val="000000" w:themeColor="text1"/>
          <w14:textFill>
            <w14:solidFill>
              <w14:schemeClr w14:val="tx1"/>
            </w14:solidFill>
          </w14:textFill>
        </w:rPr>
        <w:t>编制依据</w:t>
      </w:r>
      <w:bookmarkEnd w:id="4"/>
    </w:p>
    <w:p>
      <w:pPr>
        <w:pStyle w:val="5"/>
        <w:spacing w:before="0" w:beforeLines="0"/>
        <w:ind w:left="281" w:hanging="281"/>
        <w:rPr>
          <w:color w:val="000000" w:themeColor="text1"/>
          <w14:textFill>
            <w14:solidFill>
              <w14:schemeClr w14:val="tx1"/>
            </w14:solidFill>
          </w14:textFill>
        </w:rPr>
      </w:pPr>
      <w:bookmarkStart w:id="5" w:name="2.2.1政策法规"/>
      <w:bookmarkEnd w:id="5"/>
      <w:bookmarkStart w:id="6" w:name="_bookmark4"/>
      <w:bookmarkEnd w:id="6"/>
      <w:bookmarkStart w:id="7" w:name="_Toc14837"/>
      <w:r>
        <w:rPr>
          <w:rFonts w:hint="eastAsia"/>
          <w:color w:val="000000" w:themeColor="text1"/>
          <w14:textFill>
            <w14:solidFill>
              <w14:schemeClr w14:val="tx1"/>
            </w14:solidFill>
          </w14:textFill>
        </w:rPr>
        <w:t>2.2.1</w:t>
      </w:r>
      <w:r>
        <w:rPr>
          <w:color w:val="000000" w:themeColor="text1"/>
          <w14:textFill>
            <w14:solidFill>
              <w14:schemeClr w14:val="tx1"/>
            </w14:solidFill>
          </w14:textFill>
        </w:rPr>
        <w:t>政策法规</w:t>
      </w:r>
      <w:bookmarkEnd w:id="7"/>
    </w:p>
    <w:p>
      <w:pPr>
        <w:spacing w:before="0" w:beforeLines="0"/>
        <w:ind w:firstLine="48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（1）《中华人民共和国环境保护法》（2015.1.1）；</w:t>
      </w:r>
    </w:p>
    <w:p>
      <w:pPr>
        <w:spacing w:before="0" w:beforeLines="0"/>
        <w:ind w:firstLine="48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（2）《中华人民共和国突发事件应对法》（2013.12.7）；</w:t>
      </w:r>
    </w:p>
    <w:p>
      <w:pPr>
        <w:spacing w:before="0" w:beforeLines="0"/>
        <w:ind w:firstLine="48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（3）《中华人民共和国安全生产法》（2021.6.10）；</w:t>
      </w:r>
    </w:p>
    <w:p>
      <w:pPr>
        <w:spacing w:before="0" w:beforeLines="0"/>
        <w:ind w:firstLine="48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（4）《中华人民共和国消防法》（2021.4.29）；</w:t>
      </w:r>
    </w:p>
    <w:p>
      <w:pPr>
        <w:spacing w:before="0" w:beforeLines="0"/>
        <w:ind w:firstLine="48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（5）《危险化学品安全管理条例》（中华人民共和国国务院令第 591 号）；</w:t>
      </w:r>
    </w:p>
    <w:p>
      <w:pPr>
        <w:spacing w:before="0" w:beforeLines="0"/>
        <w:ind w:firstLine="48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（6）《中华人民共和国大气污染防治法》（2018.10.26）；</w:t>
      </w:r>
    </w:p>
    <w:p>
      <w:pPr>
        <w:spacing w:before="0" w:beforeLines="0"/>
        <w:ind w:firstLine="48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（7）《中华人民共和国水污染防治法》（2018.1.1）；</w:t>
      </w:r>
    </w:p>
    <w:p>
      <w:pPr>
        <w:spacing w:before="0" w:beforeLines="0"/>
        <w:ind w:firstLine="48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（8）《中华人民共和国环境噪声污染防治法》（2022.6.5）；</w:t>
      </w:r>
    </w:p>
    <w:p>
      <w:pPr>
        <w:spacing w:before="0" w:beforeLines="0"/>
        <w:ind w:firstLine="48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（9）《中华人民共和国土壤污染防治法》（2019.1.1）；</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（10）《中华人民共和国固体废物污</w:t>
      </w:r>
      <w:r>
        <w:rPr>
          <w:rFonts w:hint="eastAsia" w:cs="宋体" w:asciiTheme="minorEastAsia" w:hAnsiTheme="minorEastAsia" w:eastAsiaTheme="minorEastAsia"/>
          <w:color w:val="000000" w:themeColor="text1"/>
          <w14:textFill>
            <w14:solidFill>
              <w14:schemeClr w14:val="tx1"/>
            </w14:solidFill>
          </w14:textFill>
        </w:rPr>
        <w:t>染环境防治法》（2020.9.1）；</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（11）《国务院关于加强环境保护重点工作的意见》（国发[2011]35号）；</w:t>
      </w:r>
    </w:p>
    <w:p>
      <w:pPr>
        <w:spacing w:before="0" w:beforeLines="0"/>
        <w:ind w:firstLine="480"/>
        <w:rPr>
          <w:rFonts w:hint="eastAsia" w:ascii="宋体" w:hAnsi="宋体"/>
          <w:sz w:val="24"/>
        </w:rPr>
      </w:pPr>
      <w:r>
        <w:rPr>
          <w:rFonts w:hint="eastAsia" w:cs="宋体" w:asciiTheme="minorEastAsia" w:hAnsiTheme="minorEastAsia" w:eastAsiaTheme="minorEastAsia"/>
          <w:color w:val="000000" w:themeColor="text1"/>
          <w14:textFill>
            <w14:solidFill>
              <w14:schemeClr w14:val="tx1"/>
            </w14:solidFill>
          </w14:textFill>
        </w:rPr>
        <w:t>（12）</w:t>
      </w:r>
      <w:r>
        <w:rPr>
          <w:rFonts w:hint="eastAsia" w:ascii="宋体" w:hAnsi="宋体"/>
          <w:sz w:val="24"/>
        </w:rPr>
        <w:t>《危险化学品重大危险源监督管理暂行规定》（201</w:t>
      </w:r>
      <w:r>
        <w:rPr>
          <w:rFonts w:ascii="宋体" w:hAnsi="宋体"/>
          <w:sz w:val="24"/>
        </w:rPr>
        <w:t>5.5.27</w:t>
      </w:r>
      <w:r>
        <w:rPr>
          <w:rFonts w:hint="eastAsia" w:ascii="宋体" w:hAnsi="宋体"/>
          <w:sz w:val="24"/>
        </w:rPr>
        <w:t>）；</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（13）《突发环境事件应急管理办法》（环保部第34号令，2015年6月5日起施行）；</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（14）《企业事业单位突发环境事件应急预案备案管理办法（试行）》（环发〔2015〕4 号）；</w:t>
      </w:r>
    </w:p>
    <w:p>
      <w:pPr>
        <w:spacing w:before="0" w:beforeLines="0"/>
        <w:ind w:firstLine="480"/>
        <w:rPr>
          <w:rFonts w:ascii="宋体" w:hAnsi="宋体" w:cs="宋体"/>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（15）</w:t>
      </w:r>
      <w:r>
        <w:rPr>
          <w:rFonts w:hint="eastAsia" w:ascii="宋体" w:hAnsi="宋体" w:cs="宋体"/>
          <w:color w:val="000000" w:themeColor="text1"/>
          <w14:textFill>
            <w14:solidFill>
              <w14:schemeClr w14:val="tx1"/>
            </w14:solidFill>
          </w14:textFill>
        </w:rPr>
        <w:t>《关于加强资源环境生态红线管控的指导意见》（发改环资〔2016〕1162 号）；</w:t>
      </w:r>
    </w:p>
    <w:p>
      <w:pPr>
        <w:pStyle w:val="7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（16）《辽宁省企事业单位突发环境事件应急预案管理暂行办法》（辽环发[2013]53号）；</w:t>
      </w:r>
    </w:p>
    <w:p>
      <w:pPr>
        <w:pStyle w:val="2"/>
        <w:spacing w:before="0" w:beforeLines="0"/>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（17）《关于进一步加强环境影响评价管理防范环境风险的通知》（环发）[2012]77 号）；</w:t>
      </w:r>
    </w:p>
    <w:p>
      <w:pPr>
        <w:pStyle w:val="70"/>
        <w:rPr>
          <w:rFonts w:asciiTheme="minorEastAsia" w:hAnsiTheme="minorEastAsia" w:eastAsiaTheme="minorEastAsia"/>
        </w:rPr>
      </w:pPr>
      <w:r>
        <w:rPr>
          <w:rFonts w:hint="eastAsia" w:asciiTheme="minorEastAsia" w:hAnsiTheme="minorEastAsia" w:eastAsiaTheme="minorEastAsia"/>
        </w:rPr>
        <w:t>（18）</w:t>
      </w:r>
      <w:r>
        <w:rPr>
          <w:rFonts w:asciiTheme="minorEastAsia" w:hAnsiTheme="minorEastAsia" w:eastAsiaTheme="minorEastAsia"/>
        </w:rPr>
        <w:t>《辽宁省人民政府办公厅关于印发辽宁省化工园区和危险化学品企业安全与环保隐患排查整治工作方案的通知》（辽政办发[2020]18号）；</w:t>
      </w:r>
    </w:p>
    <w:p>
      <w:pPr>
        <w:pStyle w:val="70"/>
        <w:rPr>
          <w:rFonts w:asciiTheme="minorEastAsia" w:hAnsiTheme="minorEastAsia" w:eastAsiaTheme="minorEastAsia"/>
        </w:rPr>
      </w:pPr>
      <w:r>
        <w:rPr>
          <w:rFonts w:hint="eastAsia" w:asciiTheme="minorEastAsia" w:hAnsiTheme="minorEastAsia" w:eastAsiaTheme="minorEastAsia"/>
        </w:rPr>
        <w:t>（19）</w:t>
      </w:r>
      <w:r>
        <w:rPr>
          <w:rFonts w:asciiTheme="minorEastAsia" w:hAnsiTheme="minorEastAsia" w:eastAsiaTheme="minorEastAsia"/>
        </w:rPr>
        <w:t>《辽宁省生态环境厅关于印发辽宁省危险废物专项整治三年行动实施方案的通知》（辽环综函〔2020〕539号）；</w:t>
      </w:r>
    </w:p>
    <w:p>
      <w:pPr>
        <w:pStyle w:val="70"/>
        <w:rPr>
          <w:rFonts w:asciiTheme="minorEastAsia" w:hAnsiTheme="minorEastAsia" w:eastAsiaTheme="minorEastAsia"/>
        </w:rPr>
      </w:pPr>
      <w:r>
        <w:rPr>
          <w:rFonts w:hint="eastAsia" w:asciiTheme="minorEastAsia" w:hAnsiTheme="minorEastAsia" w:eastAsiaTheme="minorEastAsia"/>
        </w:rPr>
        <w:t>（20）</w:t>
      </w:r>
      <w:r>
        <w:rPr>
          <w:rFonts w:asciiTheme="minorEastAsia" w:hAnsiTheme="minorEastAsia" w:eastAsiaTheme="minorEastAsia"/>
        </w:rPr>
        <w:t>《关于加强全省化工产业园区生态环境管理工作的通知》（辽环综函〔2020〕506号）；</w:t>
      </w:r>
    </w:p>
    <w:p>
      <w:pPr>
        <w:pStyle w:val="2"/>
        <w:spacing w:before="0" w:beforeLines="0"/>
        <w:ind w:firstLine="480"/>
        <w:rPr>
          <w:rFonts w:cs="宋体" w:asciiTheme="minorEastAsia" w:hAnsiTheme="minorEastAsia" w:eastAsiaTheme="minorEastAsia"/>
          <w:color w:val="000000" w:themeColor="text1"/>
          <w:sz w:val="24"/>
          <w:szCs w:val="24"/>
          <w14:textFill>
            <w14:solidFill>
              <w14:schemeClr w14:val="tx1"/>
            </w14:solidFill>
          </w14:textFill>
        </w:rPr>
      </w:pPr>
      <w:r>
        <w:rPr>
          <w:rFonts w:hint="eastAsia" w:asciiTheme="minorEastAsia" w:hAnsiTheme="minorEastAsia" w:eastAsiaTheme="minorEastAsia"/>
          <w:sz w:val="24"/>
          <w:szCs w:val="24"/>
        </w:rPr>
        <w:t>（2</w:t>
      </w:r>
      <w:r>
        <w:rPr>
          <w:rFonts w:asciiTheme="minorEastAsia" w:hAnsiTheme="minorEastAsia" w:eastAsiaTheme="minorEastAsia"/>
          <w:sz w:val="24"/>
          <w:szCs w:val="24"/>
        </w:rPr>
        <w:t>1</w:t>
      </w:r>
      <w:r>
        <w:rPr>
          <w:rFonts w:hint="eastAsia" w:asciiTheme="minorEastAsia" w:hAnsiTheme="minorEastAsia" w:eastAsiaTheme="minorEastAsia"/>
          <w:sz w:val="24"/>
          <w:szCs w:val="24"/>
        </w:rPr>
        <w:t>）</w:t>
      </w:r>
      <w:r>
        <w:rPr>
          <w:rFonts w:hint="eastAsia" w:cs="宋体" w:asciiTheme="minorEastAsia" w:hAnsiTheme="minorEastAsia" w:eastAsiaTheme="minorEastAsia"/>
          <w:color w:val="000000" w:themeColor="text1"/>
          <w:sz w:val="24"/>
          <w:szCs w:val="24"/>
          <w14:textFill>
            <w14:solidFill>
              <w14:schemeClr w14:val="tx1"/>
            </w14:solidFill>
          </w14:textFill>
        </w:rPr>
        <w:t>《辽宁省环境保护条例》（202</w:t>
      </w:r>
      <w:r>
        <w:rPr>
          <w:rFonts w:hint="eastAsia" w:cs="宋体" w:asciiTheme="minorEastAsia" w:hAnsiTheme="minorEastAsia" w:eastAsiaTheme="minorEastAsia"/>
          <w:color w:val="000000" w:themeColor="text1"/>
          <w:sz w:val="24"/>
          <w:szCs w:val="24"/>
          <w:lang w:val="en-US" w:eastAsia="zh-CN"/>
          <w14:textFill>
            <w14:solidFill>
              <w14:schemeClr w14:val="tx1"/>
            </w14:solidFill>
          </w14:textFill>
        </w:rPr>
        <w:t>2</w:t>
      </w:r>
      <w:r>
        <w:rPr>
          <w:rFonts w:hint="eastAsia" w:cs="宋体" w:asciiTheme="minorEastAsia" w:hAnsiTheme="minorEastAsia" w:eastAsiaTheme="minorEastAsia"/>
          <w:color w:val="000000" w:themeColor="text1"/>
          <w:sz w:val="24"/>
          <w:szCs w:val="24"/>
          <w14:textFill>
            <w14:solidFill>
              <w14:schemeClr w14:val="tx1"/>
            </w14:solidFill>
          </w14:textFill>
        </w:rPr>
        <w:t>年）；</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（2</w:t>
      </w:r>
      <w:r>
        <w:rPr>
          <w:rFonts w:cs="宋体" w:asciiTheme="minorEastAsia" w:hAnsiTheme="minorEastAsia" w:eastAsiaTheme="minorEastAsia"/>
          <w:color w:val="000000" w:themeColor="text1"/>
          <w14:textFill>
            <w14:solidFill>
              <w14:schemeClr w14:val="tx1"/>
            </w14:solidFill>
          </w14:textFill>
        </w:rPr>
        <w:t>2</w:t>
      </w:r>
      <w:r>
        <w:rPr>
          <w:rFonts w:hint="eastAsia" w:cs="宋体" w:asciiTheme="minorEastAsia" w:hAnsiTheme="minorEastAsia" w:eastAsiaTheme="minorEastAsia"/>
          <w:color w:val="000000" w:themeColor="text1"/>
          <w14:textFill>
            <w14:solidFill>
              <w14:schemeClr w14:val="tx1"/>
            </w14:solidFill>
          </w14:textFill>
        </w:rPr>
        <w:t>）《抚顺市突发环境应急预案》（2020年）；</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（2</w:t>
      </w:r>
      <w:r>
        <w:rPr>
          <w:rFonts w:cs="宋体" w:asciiTheme="minorEastAsia" w:hAnsiTheme="minorEastAsia" w:eastAsiaTheme="minorEastAsia"/>
          <w:color w:val="000000" w:themeColor="text1"/>
          <w14:textFill>
            <w14:solidFill>
              <w14:schemeClr w14:val="tx1"/>
            </w14:solidFill>
          </w14:textFill>
        </w:rPr>
        <w:t>3</w:t>
      </w:r>
      <w:r>
        <w:rPr>
          <w:rFonts w:hint="eastAsia" w:cs="宋体" w:asciiTheme="minorEastAsia" w:hAnsiTheme="minorEastAsia" w:eastAsiaTheme="minorEastAsia"/>
          <w:color w:val="000000" w:themeColor="text1"/>
          <w14:textFill>
            <w14:solidFill>
              <w14:schemeClr w14:val="tx1"/>
            </w14:solidFill>
          </w14:textFill>
        </w:rPr>
        <w:t>）《抚顺市东洲区突发环境应急预案》（2020年）。</w:t>
      </w:r>
    </w:p>
    <w:p>
      <w:pPr>
        <w:pStyle w:val="5"/>
        <w:spacing w:before="0" w:beforeLines="0"/>
        <w:ind w:left="281" w:hanging="281"/>
        <w:rPr>
          <w:rFonts w:hint="eastAsia" w:ascii="Times New Roman" w:hAnsi="Times New Roman" w:eastAsia="宋体" w:cs="Times New Roman"/>
          <w:color w:val="000000" w:themeColor="text1"/>
          <w14:textFill>
            <w14:solidFill>
              <w14:schemeClr w14:val="tx1"/>
            </w14:solidFill>
          </w14:textFill>
        </w:rPr>
      </w:pPr>
      <w:bookmarkStart w:id="8" w:name="_Toc91417840"/>
      <w:r>
        <w:rPr>
          <w:rFonts w:hint="eastAsia" w:ascii="Times New Roman" w:hAnsi="Times New Roman" w:eastAsia="宋体" w:cs="Times New Roman"/>
          <w:color w:val="000000" w:themeColor="text1"/>
          <w14:textFill>
            <w14:solidFill>
              <w14:schemeClr w14:val="tx1"/>
            </w14:solidFill>
          </w14:textFill>
        </w:rPr>
        <w:t>2.2.2标准规范、技术指南</w:t>
      </w:r>
      <w:bookmarkEnd w:id="8"/>
    </w:p>
    <w:p>
      <w:pPr>
        <w:numPr>
          <w:ilvl w:val="0"/>
          <w:numId w:val="1"/>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《行政区域突发环境事件风险评估推荐方法》（环办应急[2018]9号）；</w:t>
      </w:r>
    </w:p>
    <w:p>
      <w:pPr>
        <w:numPr>
          <w:ilvl w:val="0"/>
          <w:numId w:val="1"/>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《企业突发环境事件风险分级方法》（HJ 941-2018）；</w:t>
      </w:r>
    </w:p>
    <w:p>
      <w:pPr>
        <w:numPr>
          <w:ilvl w:val="0"/>
          <w:numId w:val="1"/>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《企业突发环境事件隐患排查和治理工作指南（试行）》（环公告〔2016〕74 号）；</w:t>
      </w:r>
    </w:p>
    <w:p>
      <w:pPr>
        <w:numPr>
          <w:ilvl w:val="0"/>
          <w:numId w:val="1"/>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《危险化学品重大危险源辨识》（GB 18218—2018）；</w:t>
      </w:r>
    </w:p>
    <w:p>
      <w:pPr>
        <w:numPr>
          <w:ilvl w:val="0"/>
          <w:numId w:val="1"/>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《建设项目环境风险评价技术导则》（HJ/T169-2018）；</w:t>
      </w:r>
    </w:p>
    <w:p>
      <w:pPr>
        <w:numPr>
          <w:ilvl w:val="0"/>
          <w:numId w:val="1"/>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《环境影响评价技术导则 地下水环境》（HJ610-2016）；</w:t>
      </w:r>
    </w:p>
    <w:p>
      <w:pPr>
        <w:numPr>
          <w:ilvl w:val="0"/>
          <w:numId w:val="1"/>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《环境影响评价技术导则 地表水环境》(HJ 2.3-2018)；</w:t>
      </w:r>
    </w:p>
    <w:p>
      <w:pPr>
        <w:numPr>
          <w:ilvl w:val="0"/>
          <w:numId w:val="1"/>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《环境影响评价技术导则 大气环境》(HJ 2.2-2018)；</w:t>
      </w:r>
    </w:p>
    <w:p>
      <w:pPr>
        <w:numPr>
          <w:ilvl w:val="0"/>
          <w:numId w:val="1"/>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《环境影响评价技术导则 土壤环境》（HJ 964-2018）；</w:t>
      </w:r>
    </w:p>
    <w:p>
      <w:pPr>
        <w:numPr>
          <w:ilvl w:val="0"/>
          <w:numId w:val="1"/>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《事故状态下水体污染的预防和控制规范》（中国石油企业标准Q/SY 08190-2019）；</w:t>
      </w:r>
    </w:p>
    <w:p>
      <w:pPr>
        <w:numPr>
          <w:ilvl w:val="0"/>
          <w:numId w:val="1"/>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《应急演练实施指南》（中国石油企业标准Q/SY 08652-2019）；</w:t>
      </w:r>
    </w:p>
    <w:p>
      <w:pPr>
        <w:numPr>
          <w:ilvl w:val="0"/>
          <w:numId w:val="1"/>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《危险废物贮存污染控制标准》（GB18597-2001）（2013年修订）；</w:t>
      </w:r>
    </w:p>
    <w:p>
      <w:pPr>
        <w:numPr>
          <w:ilvl w:val="0"/>
          <w:numId w:val="1"/>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《生态保护红线划定技术指南》（环发〔2015〕56 号）；</w:t>
      </w:r>
    </w:p>
    <w:p>
      <w:pPr>
        <w:numPr>
          <w:ilvl w:val="0"/>
          <w:numId w:val="1"/>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《关于印发《环境应急资源调查指南（试行）》的通知》（环办应急〔2019〕17号，2019年3月1日施行）。</w:t>
      </w:r>
    </w:p>
    <w:p>
      <w:pPr>
        <w:numPr>
          <w:ilvl w:val="0"/>
          <w:numId w:val="1"/>
        </w:num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《全国环保部门环境应急能力建设标准》（环发〔2010〕146 号）。</w:t>
      </w:r>
    </w:p>
    <w:p>
      <w:pPr>
        <w:pStyle w:val="5"/>
        <w:spacing w:before="0" w:beforeLines="0"/>
        <w:ind w:left="281" w:hanging="281"/>
        <w:rPr>
          <w:rFonts w:hint="eastAsia" w:ascii="Times New Roman" w:hAnsi="Times New Roman" w:eastAsia="宋体" w:cs="Times New Roman"/>
          <w:color w:val="000000" w:themeColor="text1"/>
          <w14:textFill>
            <w14:solidFill>
              <w14:schemeClr w14:val="tx1"/>
            </w14:solidFill>
          </w14:textFill>
        </w:rPr>
      </w:pPr>
      <w:bookmarkStart w:id="9" w:name="_Toc438142352"/>
      <w:bookmarkStart w:id="10" w:name="_Toc438142103"/>
      <w:bookmarkStart w:id="11" w:name="_Toc91417841"/>
      <w:r>
        <w:rPr>
          <w:rFonts w:hint="eastAsia" w:ascii="Times New Roman" w:hAnsi="Times New Roman" w:eastAsia="宋体" w:cs="Times New Roman"/>
          <w:color w:val="000000" w:themeColor="text1"/>
          <w14:textFill>
            <w14:solidFill>
              <w14:schemeClr w14:val="tx1"/>
            </w14:solidFill>
          </w14:textFill>
        </w:rPr>
        <w:t>2.2.3其他文件</w:t>
      </w:r>
      <w:bookmarkEnd w:id="9"/>
      <w:bookmarkEnd w:id="10"/>
      <w:bookmarkEnd w:id="11"/>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（1）《抚顺高新技术产业开发区及周边总体规划（2018~2030）》</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（2）《抚顺高新技术产业开发区总体规划（201</w:t>
      </w:r>
      <w:r>
        <w:rPr>
          <w:rFonts w:ascii="宋体" w:hAnsi="宋体" w:cs="宋体"/>
          <w:color w:val="000000" w:themeColor="text1"/>
          <w14:textFill>
            <w14:solidFill>
              <w14:schemeClr w14:val="tx1"/>
            </w14:solidFill>
          </w14:textFill>
        </w:rPr>
        <w:t>8</w:t>
      </w:r>
      <w:r>
        <w:rPr>
          <w:rFonts w:hint="eastAsia" w:ascii="宋体" w:hAnsi="宋体" w:cs="宋体"/>
          <w:color w:val="000000" w:themeColor="text1"/>
          <w14:textFill>
            <w14:solidFill>
              <w14:schemeClr w14:val="tx1"/>
            </w14:solidFill>
          </w14:textFill>
        </w:rPr>
        <w:t>-2030）环境影响报告书》辽宁省环境规划院有限公司 2020.12；</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（3）《辽宁省生态环境厅关于抚顺高新技术产业开发区及周边总体规划（2018-2030）环境影响报告书审查意见的函》（辽环函[2021]103号）；</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（4）《抚顺高新技术产业开发区1#雨水池改造工程建设项目环境影响报告表》2019，8；</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（5）《抚顺高新技术产业开发区2#雨水池改造工程建设项目环境影响报告表》2019，8；</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（6）《抚顺市再生资源产业园（A 园）控制性详细规划环境影响报告书》沈阳建筑大学2016.10；</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（7）《抚顺市”十三五“环境质量报告书（2016-2020）》；</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（8）《抚顺高新技术产业开发区核心区（高新一区）突发环境事件应急预案》2020版</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（9）《抚顺高新技术产业开发区兰山工业园区（高新二区）突发环境事件应急预案》2020版</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（1</w:t>
      </w:r>
      <w:r>
        <w:rPr>
          <w:rFonts w:ascii="宋体" w:hAnsi="宋体" w:cs="宋体"/>
          <w:color w:val="000000" w:themeColor="text1"/>
          <w14:textFill>
            <w14:solidFill>
              <w14:schemeClr w14:val="tx1"/>
            </w14:solidFill>
          </w14:textFill>
        </w:rPr>
        <w:t>0</w:t>
      </w:r>
      <w:r>
        <w:rPr>
          <w:rFonts w:hint="eastAsia" w:ascii="宋体" w:hAnsi="宋体" w:cs="宋体"/>
          <w:color w:val="000000" w:themeColor="text1"/>
          <w14:textFill>
            <w14:solidFill>
              <w14:schemeClr w14:val="tx1"/>
            </w14:solidFill>
          </w14:textFill>
        </w:rPr>
        <w:t>）《抚顺高新技术产业开发区海新工业园区（高新三区）突发环境事件应急预案》2020版</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（1</w:t>
      </w:r>
      <w:r>
        <w:rPr>
          <w:rFonts w:ascii="宋体" w:hAnsi="宋体" w:cs="宋体"/>
          <w:color w:val="000000" w:themeColor="text1"/>
          <w14:textFill>
            <w14:solidFill>
              <w14:schemeClr w14:val="tx1"/>
            </w14:solidFill>
          </w14:textFill>
        </w:rPr>
        <w:t>1</w:t>
      </w:r>
      <w:r>
        <w:rPr>
          <w:rFonts w:hint="eastAsia" w:ascii="宋体" w:hAnsi="宋体" w:cs="宋体"/>
          <w:color w:val="000000" w:themeColor="text1"/>
          <w14:textFill>
            <w14:solidFill>
              <w14:schemeClr w14:val="tx1"/>
            </w14:solidFill>
          </w14:textFill>
        </w:rPr>
        <w:t>）《抚顺高新技术产业开发区青草沟工业园区（高新四区）突发环境事件应急预案》2020版</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（1</w:t>
      </w:r>
      <w:r>
        <w:rPr>
          <w:rFonts w:ascii="宋体" w:hAnsi="宋体" w:cs="宋体"/>
          <w:color w:val="000000" w:themeColor="text1"/>
          <w14:textFill>
            <w14:solidFill>
              <w14:schemeClr w14:val="tx1"/>
            </w14:solidFill>
          </w14:textFill>
        </w:rPr>
        <w:t>2</w:t>
      </w:r>
      <w:r>
        <w:rPr>
          <w:rFonts w:hint="eastAsia" w:ascii="宋体" w:hAnsi="宋体" w:cs="宋体"/>
          <w:color w:val="000000" w:themeColor="text1"/>
          <w14:textFill>
            <w14:solidFill>
              <w14:schemeClr w14:val="tx1"/>
            </w14:solidFill>
          </w14:textFill>
        </w:rPr>
        <w:t>）《抚顺高新技术产业开发区抚顺市再生资源产业园（A 园）突发环境事件应急预案》202</w:t>
      </w:r>
      <w:r>
        <w:rPr>
          <w:rFonts w:ascii="宋体" w:hAnsi="宋体" w:cs="宋体"/>
          <w:color w:val="000000" w:themeColor="text1"/>
          <w14:textFill>
            <w14:solidFill>
              <w14:schemeClr w14:val="tx1"/>
            </w14:solidFill>
          </w14:textFill>
        </w:rPr>
        <w:t>2</w:t>
      </w:r>
      <w:r>
        <w:rPr>
          <w:rFonts w:hint="eastAsia" w:ascii="宋体" w:hAnsi="宋体" w:cs="宋体"/>
          <w:color w:val="000000" w:themeColor="text1"/>
          <w14:textFill>
            <w14:solidFill>
              <w14:schemeClr w14:val="tx1"/>
            </w14:solidFill>
          </w14:textFill>
        </w:rPr>
        <w:t>版</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（1</w:t>
      </w:r>
      <w:r>
        <w:rPr>
          <w:rFonts w:ascii="宋体" w:hAnsi="宋体" w:cs="宋体"/>
          <w:color w:val="000000" w:themeColor="text1"/>
          <w14:textFill>
            <w14:solidFill>
              <w14:schemeClr w14:val="tx1"/>
            </w14:solidFill>
          </w14:textFill>
        </w:rPr>
        <w:t>3</w:t>
      </w:r>
      <w:r>
        <w:rPr>
          <w:rFonts w:hint="eastAsia" w:ascii="宋体" w:hAnsi="宋体" w:cs="宋体"/>
          <w:color w:val="000000" w:themeColor="text1"/>
          <w14:textFill>
            <w14:solidFill>
              <w14:schemeClr w14:val="tx1"/>
            </w14:solidFill>
          </w14:textFill>
        </w:rPr>
        <w:t>）抚顺高新区提供的其他相关资料。</w:t>
      </w:r>
    </w:p>
    <w:p>
      <w:pPr>
        <w:pStyle w:val="21"/>
        <w:spacing w:before="156"/>
        <w:ind w:firstLine="360"/>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pStyle w:val="21"/>
        <w:spacing w:before="156"/>
        <w:ind w:firstLine="360"/>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pStyle w:val="21"/>
        <w:spacing w:before="156"/>
        <w:ind w:firstLine="360"/>
        <w:rPr>
          <w:color w:val="000000" w:themeColor="text1"/>
          <w14:textFill>
            <w14:solidFill>
              <w14:schemeClr w14:val="tx1"/>
            </w14:solidFill>
          </w14:textFill>
        </w:rPr>
      </w:pPr>
    </w:p>
    <w:p>
      <w:pPr>
        <w:pStyle w:val="22"/>
      </w:pPr>
    </w:p>
    <w:p>
      <w:pPr>
        <w:spacing w:before="156"/>
        <w:ind w:firstLine="480"/>
      </w:pPr>
    </w:p>
    <w:p>
      <w:pPr>
        <w:pStyle w:val="2"/>
        <w:spacing w:before="156"/>
        <w:ind w:firstLine="560"/>
      </w:pPr>
    </w:p>
    <w:p>
      <w:pPr>
        <w:pStyle w:val="2"/>
        <w:spacing w:before="156"/>
        <w:ind w:firstLine="560"/>
      </w:pPr>
    </w:p>
    <w:p>
      <w:pPr>
        <w:pStyle w:val="2"/>
        <w:spacing w:before="156"/>
        <w:ind w:firstLine="560"/>
      </w:pPr>
    </w:p>
    <w:p>
      <w:pPr>
        <w:pStyle w:val="3"/>
        <w:spacing w:before="0"/>
        <w:ind w:left="321" w:hanging="321"/>
        <w:rPr>
          <w:color w:val="000000" w:themeColor="text1"/>
          <w14:textFill>
            <w14:solidFill>
              <w14:schemeClr w14:val="tx1"/>
            </w14:solidFill>
          </w14:textFill>
        </w:rPr>
      </w:pPr>
      <w:bookmarkStart w:id="12" w:name="_Toc7464"/>
      <w:r>
        <w:rPr>
          <w:rFonts w:hint="eastAsia"/>
          <w:color w:val="000000" w:themeColor="text1"/>
          <w14:textFill>
            <w14:solidFill>
              <w14:schemeClr w14:val="tx1"/>
            </w14:solidFill>
          </w14:textFill>
        </w:rPr>
        <w:t>3资料准备</w:t>
      </w:r>
      <w:bookmarkEnd w:id="12"/>
    </w:p>
    <w:p>
      <w:pPr>
        <w:pStyle w:val="4"/>
        <w:spacing w:before="0" w:beforeLines="0"/>
        <w:ind w:left="301" w:hanging="301"/>
        <w:rPr>
          <w:color w:val="000000" w:themeColor="text1"/>
          <w14:textFill>
            <w14:solidFill>
              <w14:schemeClr w14:val="tx1"/>
            </w14:solidFill>
          </w14:textFill>
        </w:rPr>
      </w:pPr>
      <w:bookmarkStart w:id="13" w:name="_Toc18105"/>
      <w:r>
        <w:rPr>
          <w:rFonts w:hint="eastAsia"/>
          <w:color w:val="000000" w:themeColor="text1"/>
          <w14:textFill>
            <w14:solidFill>
              <w14:schemeClr w14:val="tx1"/>
            </w14:solidFill>
          </w14:textFill>
        </w:rPr>
        <w:t>3.1区域自然环境概况</w:t>
      </w:r>
      <w:bookmarkEnd w:id="13"/>
    </w:p>
    <w:p>
      <w:pPr>
        <w:pStyle w:val="5"/>
        <w:spacing w:before="0" w:beforeLines="0"/>
        <w:ind w:left="281" w:hanging="281"/>
        <w:rPr>
          <w:color w:val="000000" w:themeColor="text1"/>
          <w14:textFill>
            <w14:solidFill>
              <w14:schemeClr w14:val="tx1"/>
            </w14:solidFill>
          </w14:textFill>
        </w:rPr>
      </w:pPr>
      <w:bookmarkStart w:id="14" w:name="_Toc4936"/>
      <w:r>
        <w:rPr>
          <w:rFonts w:hint="eastAsia"/>
          <w:color w:val="000000" w:themeColor="text1"/>
          <w14:textFill>
            <w14:solidFill>
              <w14:schemeClr w14:val="tx1"/>
            </w14:solidFill>
          </w14:textFill>
        </w:rPr>
        <w:t>3.1.1地理位置</w:t>
      </w:r>
      <w:bookmarkEnd w:id="14"/>
    </w:p>
    <w:p>
      <w:pPr>
        <w:pStyle w:val="70"/>
      </w:pPr>
      <w:r>
        <w:t>抚顺市位于辽宁省东部，东与吉林省接壤，西距省会沈阳市45公里，北与铁岭毗邻，南与本溪相望。地理坐标为东经123°39′至 125°28′，北纬41°14′至 42°28′。</w:t>
      </w:r>
    </w:p>
    <w:p>
      <w:pPr>
        <w:spacing w:before="0" w:beforeLines="0"/>
        <w:ind w:firstLine="480"/>
        <w:rPr>
          <w:rFonts w:ascii="新宋体" w:hAnsi="新宋体" w:eastAsia="新宋体"/>
        </w:rPr>
      </w:pPr>
      <w:r>
        <w:rPr>
          <w:rFonts w:hint="eastAsia" w:ascii="新宋体" w:hAnsi="新宋体" w:eastAsia="新宋体"/>
        </w:rPr>
        <w:t>抚顺高新技术产业开发区位于抚顺市东南端的</w:t>
      </w:r>
      <w:r>
        <w:fldChar w:fldCharType="begin"/>
      </w:r>
      <w:r>
        <w:instrText xml:space="preserve"> HYPERLINK "https://baike.baidu.com/item/%E4%B8%9C%E6%B4%B2%E5%8C%BA/247117" </w:instrText>
      </w:r>
      <w:r>
        <w:fldChar w:fldCharType="separate"/>
      </w:r>
      <w:r>
        <w:rPr>
          <w:rFonts w:ascii="新宋体" w:hAnsi="新宋体" w:eastAsia="新宋体"/>
        </w:rPr>
        <w:t>东洲区</w:t>
      </w:r>
      <w:r>
        <w:rPr>
          <w:rFonts w:ascii="新宋体" w:hAnsi="新宋体" w:eastAsia="新宋体"/>
        </w:rPr>
        <w:fldChar w:fldCharType="end"/>
      </w:r>
      <w:r>
        <w:rPr>
          <w:rFonts w:ascii="新宋体" w:hAnsi="新宋体" w:eastAsia="新宋体"/>
        </w:rPr>
        <w:t>，东起东山，南至丁家子，西与郎士村相连，北至青年路。</w:t>
      </w:r>
      <w:r>
        <w:rPr>
          <w:rFonts w:hint="eastAsia" w:ascii="新宋体" w:hAnsi="新宋体" w:eastAsia="新宋体"/>
        </w:rPr>
        <w:t>开发区由核新区（碾盘、张甸）、兰山工业园区、海新工业园区、青草沟工业园区和抚顺市再生</w:t>
      </w:r>
      <w:r>
        <w:rPr>
          <w:rFonts w:ascii="新宋体" w:hAnsi="新宋体" w:eastAsia="新宋体"/>
        </w:rPr>
        <w:t>资源产业园（</w:t>
      </w:r>
      <w:r>
        <w:rPr>
          <w:rFonts w:hint="eastAsia" w:ascii="新宋体" w:hAnsi="新宋体" w:eastAsia="新宋体"/>
        </w:rPr>
        <w:t>A园</w:t>
      </w:r>
      <w:r>
        <w:rPr>
          <w:rFonts w:ascii="新宋体" w:hAnsi="新宋体" w:eastAsia="新宋体"/>
        </w:rPr>
        <w:t>）</w:t>
      </w:r>
      <w:r>
        <w:rPr>
          <w:rFonts w:hint="eastAsia" w:ascii="新宋体" w:hAnsi="新宋体" w:eastAsia="新宋体"/>
        </w:rPr>
        <w:t>组成。</w:t>
      </w:r>
    </w:p>
    <w:p>
      <w:pPr>
        <w:spacing w:before="0" w:beforeLines="0"/>
        <w:ind w:firstLine="480"/>
        <w:rPr>
          <w:rFonts w:ascii="新宋体" w:hAnsi="新宋体" w:eastAsia="新宋体"/>
        </w:rPr>
      </w:pPr>
      <w:r>
        <w:rPr>
          <w:rFonts w:hint="eastAsia" w:ascii="新宋体" w:hAnsi="新宋体" w:eastAsia="新宋体"/>
        </w:rPr>
        <w:t>园区距沈阳市中心72公里，距沈阳桃仙国际机场65公里，距营口鲅鱼圈海港275公里，距大连海港430公里。地理位置详见附件1</w:t>
      </w:r>
    </w:p>
    <w:p>
      <w:pPr>
        <w:pStyle w:val="5"/>
        <w:spacing w:before="156"/>
        <w:ind w:left="281" w:hanging="281"/>
        <w:rPr>
          <w:color w:val="000000" w:themeColor="text1"/>
          <w14:textFill>
            <w14:solidFill>
              <w14:schemeClr w14:val="tx1"/>
            </w14:solidFill>
          </w14:textFill>
        </w:rPr>
      </w:pPr>
      <w:bookmarkStart w:id="15" w:name="_Toc12294"/>
      <w:r>
        <w:rPr>
          <w:rFonts w:hint="eastAsia"/>
          <w:color w:val="000000" w:themeColor="text1"/>
          <w14:textFill>
            <w14:solidFill>
              <w14:schemeClr w14:val="tx1"/>
            </w14:solidFill>
          </w14:textFill>
        </w:rPr>
        <w:t>3.1.2</w:t>
      </w:r>
      <w:r>
        <w:rPr>
          <w:color w:val="000000" w:themeColor="text1"/>
          <w14:textFill>
            <w14:solidFill>
              <w14:schemeClr w14:val="tx1"/>
            </w14:solidFill>
          </w14:textFill>
        </w:rPr>
        <w:t>地形地貌</w:t>
      </w:r>
      <w:bookmarkEnd w:id="15"/>
    </w:p>
    <w:p>
      <w:pPr>
        <w:pStyle w:val="70"/>
      </w:pPr>
      <w:r>
        <w:t>抚顺地处辽宁东部山区，属长白山系龙岗山脉，地势较高，平均海拔400～500米，山脉呈 东北、西南走向。抚顺海拔1000米以上的高山有钢山、大窑山、十长岭、罗圈沟、三块石、摩里红、西大岭7座；海拔500米以上的有48座。最高的山为号称辽宁“屋脊”的钢山。其顶峰“鹰嘴砬子”海拔高度为1346.7米。抚顺的土地结构是“八山一水一分田”，多山，是抚顺地貌的主要特征。</w:t>
      </w:r>
    </w:p>
    <w:p>
      <w:pPr>
        <w:pStyle w:val="70"/>
      </w:pPr>
      <w:r>
        <w:t>市区位于南北丘陵夹峙的浑河河谷的冲击平原上，三面环山，中部是浑河河谷地，地势东高 西低。浑河由东至西将市区分割成南北两部分，成为抚顺的一个独特景观。城市沿河两岸呈带状分布，东西长36公里，南北宽6～8公里，地势从东向西逐渐降低，坡度为千分之一。</w:t>
      </w:r>
    </w:p>
    <w:p>
      <w:pPr>
        <w:pStyle w:val="5"/>
        <w:spacing w:before="0" w:beforeLines="0"/>
        <w:ind w:left="281" w:hanging="281"/>
        <w:rPr>
          <w:color w:val="000000" w:themeColor="text1"/>
          <w14:textFill>
            <w14:solidFill>
              <w14:schemeClr w14:val="tx1"/>
            </w14:solidFill>
          </w14:textFill>
        </w:rPr>
      </w:pPr>
      <w:bookmarkStart w:id="16" w:name="_Toc30717"/>
      <w:r>
        <w:rPr>
          <w:rFonts w:hint="eastAsia"/>
          <w:color w:val="000000" w:themeColor="text1"/>
          <w14:textFill>
            <w14:solidFill>
              <w14:schemeClr w14:val="tx1"/>
            </w14:solidFill>
          </w14:textFill>
        </w:rPr>
        <w:t>3.1.3</w:t>
      </w:r>
      <w:r>
        <w:rPr>
          <w:color w:val="000000" w:themeColor="text1"/>
          <w14:textFill>
            <w14:solidFill>
              <w14:schemeClr w14:val="tx1"/>
            </w14:solidFill>
          </w14:textFill>
        </w:rPr>
        <w:t>水文状况</w:t>
      </w:r>
      <w:bookmarkEnd w:id="16"/>
    </w:p>
    <w:p>
      <w:pPr>
        <w:spacing w:before="0" w:beforeLines="0"/>
        <w:ind w:firstLine="480"/>
        <w:rPr>
          <w:rFonts w:ascii="新宋体" w:hAnsi="新宋体" w:eastAsia="新宋体"/>
        </w:rPr>
      </w:pPr>
      <w:r>
        <w:rPr>
          <w:rFonts w:hint="eastAsia" w:ascii="新宋体" w:hAnsi="新宋体" w:eastAsia="新宋体"/>
        </w:rPr>
        <w:t>抚顺市水资源主要是降水形成的河流径流量，河流主要由浑河、太子河、清河、柴河、富尔江和辉发河（柳河）等六大河流，年平均径流量 32.32 亿m</w:t>
      </w:r>
      <w:r>
        <w:rPr>
          <w:rFonts w:hint="eastAsia" w:ascii="新宋体" w:hAnsi="新宋体" w:eastAsia="新宋体"/>
          <w:vertAlign w:val="superscript"/>
        </w:rPr>
        <w:t>3</w:t>
      </w:r>
      <w:r>
        <w:rPr>
          <w:rFonts w:hint="eastAsia" w:ascii="新宋体" w:hAnsi="新宋体" w:eastAsia="新宋体"/>
        </w:rPr>
        <w:t>。市区上游有大伙房水库，库容量有 21.87 亿m</w:t>
      </w:r>
      <w:r>
        <w:rPr>
          <w:rFonts w:hint="eastAsia" w:ascii="新宋体" w:hAnsi="新宋体" w:eastAsia="新宋体"/>
          <w:vertAlign w:val="superscript"/>
        </w:rPr>
        <w:t>3</w:t>
      </w:r>
      <w:r>
        <w:rPr>
          <w:rFonts w:hint="eastAsia" w:ascii="新宋体" w:hAnsi="新宋体" w:eastAsia="新宋体"/>
        </w:rPr>
        <w:t>，是辽宁省中部城市群的主要水源。现有水域面积为 135.41km</w:t>
      </w:r>
      <w:r>
        <w:rPr>
          <w:rFonts w:hint="eastAsia" w:ascii="新宋体" w:hAnsi="新宋体" w:eastAsia="新宋体"/>
          <w:vertAlign w:val="superscript"/>
        </w:rPr>
        <w:t>2</w:t>
      </w:r>
      <w:r>
        <w:rPr>
          <w:rFonts w:hint="eastAsia" w:ascii="新宋体" w:hAnsi="新宋体" w:eastAsia="新宋体"/>
        </w:rPr>
        <w:t>,主要是大伙房水库和浑河水系。</w:t>
      </w:r>
    </w:p>
    <w:p>
      <w:pPr>
        <w:spacing w:before="0" w:beforeLines="0"/>
        <w:ind w:firstLine="480"/>
        <w:rPr>
          <w:rFonts w:ascii="新宋体" w:hAnsi="新宋体" w:eastAsia="新宋体"/>
        </w:rPr>
      </w:pPr>
      <w:r>
        <w:rPr>
          <w:rFonts w:hint="eastAsia" w:ascii="新宋体" w:hAnsi="新宋体" w:eastAsia="新宋体"/>
        </w:rPr>
        <w:t>浑河起源于抚顺市清原县滚马岭，流经抚顺、沈阳、辽阳和鞍山 4 市 7 县，汇入辽河经营口入海。河道总长度 415km，流域面积 11481km2。浑河抚顺市区段长38.5km，东起大伙房水库，西至东陵闸，有15 条支流经过市区汇入浑河。浑河抚顺市区段控制面积 6688km</w:t>
      </w:r>
      <w:r>
        <w:rPr>
          <w:rFonts w:hint="eastAsia" w:ascii="新宋体" w:hAnsi="新宋体" w:eastAsia="新宋体"/>
          <w:vertAlign w:val="superscript"/>
        </w:rPr>
        <w:t>2</w:t>
      </w:r>
      <w:r>
        <w:rPr>
          <w:rFonts w:hint="eastAsia" w:ascii="新宋体" w:hAnsi="新宋体" w:eastAsia="新宋体"/>
        </w:rPr>
        <w:t>,河道宽 290-1000m，坡降 0.85%，枯水期评价流量</w:t>
      </w:r>
      <w:r>
        <w:rPr>
          <w:rFonts w:ascii="新宋体" w:hAnsi="新宋体" w:eastAsia="新宋体"/>
        </w:rPr>
        <w:t>8.2m</w:t>
      </w:r>
      <w:r>
        <w:rPr>
          <w:rFonts w:ascii="新宋体" w:hAnsi="新宋体" w:eastAsia="新宋体"/>
          <w:vertAlign w:val="superscript"/>
        </w:rPr>
        <w:t>3</w:t>
      </w:r>
      <w:r>
        <w:rPr>
          <w:rFonts w:hint="eastAsia" w:ascii="新宋体" w:hAnsi="新宋体" w:eastAsia="新宋体"/>
        </w:rPr>
        <w:t>/s,冬季最低只有 2.6m</w:t>
      </w:r>
      <w:r>
        <w:rPr>
          <w:rFonts w:hint="eastAsia" w:ascii="新宋体" w:hAnsi="新宋体" w:eastAsia="新宋体"/>
          <w:vertAlign w:val="superscript"/>
        </w:rPr>
        <w:t>3</w:t>
      </w:r>
      <w:r>
        <w:rPr>
          <w:rFonts w:hint="eastAsia" w:ascii="新宋体" w:hAnsi="新宋体" w:eastAsia="新宋体"/>
        </w:rPr>
        <w:t>/s。</w:t>
      </w:r>
      <w:r>
        <w:rPr>
          <w:rFonts w:hint="eastAsia" w:ascii="新宋体" w:hAnsi="新宋体" w:eastAsia="新宋体"/>
        </w:rPr>
        <w:cr/>
      </w:r>
      <w:r>
        <w:rPr>
          <w:rFonts w:hint="eastAsia" w:ascii="新宋体" w:hAnsi="新宋体" w:eastAsia="新宋体"/>
        </w:rPr>
        <w:t xml:space="preserve">    浑河抚顺市区段有7条主要支流河，流经抚顺高新产业技术开发区的主要是东洲河和海新河。</w:t>
      </w:r>
    </w:p>
    <w:p>
      <w:pPr>
        <w:pStyle w:val="5"/>
        <w:spacing w:before="0" w:beforeLines="0"/>
        <w:ind w:left="281" w:hanging="281"/>
        <w:rPr>
          <w:color w:val="000000" w:themeColor="text1"/>
          <w14:textFill>
            <w14:solidFill>
              <w14:schemeClr w14:val="tx1"/>
            </w14:solidFill>
          </w14:textFill>
        </w:rPr>
      </w:pPr>
      <w:bookmarkStart w:id="17" w:name="_Toc5430"/>
      <w:r>
        <w:rPr>
          <w:rFonts w:hint="eastAsia"/>
          <w:color w:val="000000" w:themeColor="text1"/>
          <w14:textFill>
            <w14:solidFill>
              <w14:schemeClr w14:val="tx1"/>
            </w14:solidFill>
          </w14:textFill>
        </w:rPr>
        <w:t>3.1.4</w:t>
      </w:r>
      <w:r>
        <w:rPr>
          <w:color w:val="000000" w:themeColor="text1"/>
          <w14:textFill>
            <w14:solidFill>
              <w14:schemeClr w14:val="tx1"/>
            </w14:solidFill>
          </w14:textFill>
        </w:rPr>
        <w:t>气候气象</w:t>
      </w:r>
      <w:bookmarkEnd w:id="17"/>
    </w:p>
    <w:p>
      <w:pPr>
        <w:spacing w:before="0" w:beforeLines="0"/>
        <w:ind w:firstLine="480"/>
        <w:rPr>
          <w:rFonts w:asciiTheme="minorEastAsia" w:hAnsiTheme="minorEastAsia" w:eastAsiaTheme="minorEastAsia"/>
          <w:color w:val="000000"/>
        </w:rPr>
      </w:pPr>
      <w:r>
        <w:rPr>
          <w:rFonts w:hint="eastAsia" w:asciiTheme="minorEastAsia" w:hAnsiTheme="minorEastAsia" w:eastAsiaTheme="minorEastAsia"/>
          <w:color w:val="000000"/>
        </w:rPr>
        <w:t>抚顺市</w:t>
      </w:r>
      <w:r>
        <w:rPr>
          <w:rFonts w:hint="eastAsia" w:asciiTheme="minorEastAsia" w:hAnsiTheme="minorEastAsia" w:eastAsiaTheme="minorEastAsia"/>
        </w:rPr>
        <w:t>地区地处北温带，</w:t>
      </w:r>
      <w:r>
        <w:rPr>
          <w:rFonts w:asciiTheme="minorEastAsia" w:hAnsiTheme="minorEastAsia" w:eastAsiaTheme="minorEastAsia"/>
          <w:color w:val="000000"/>
        </w:rPr>
        <w:t>属大陆性季风气候，四季分明。</w:t>
      </w:r>
      <w:r>
        <w:rPr>
          <w:rFonts w:hint="eastAsia" w:asciiTheme="minorEastAsia" w:hAnsiTheme="minorEastAsia" w:eastAsiaTheme="minorEastAsia"/>
        </w:rPr>
        <w:t>由于受东亚季风和辽东丘陵地形的影响，主要气候特征为：夏季湿润多雨，冬季寒冷干燥，年平均降水量为826.9mm，年平均相对湿度为68.8%，年平均气温为7.5℃，冬季平均气温为-8.9℃，夏季为23.1℃，年平均风速为2.2m/s，对大气污染影响较大的逆温层多发生在冬季。</w:t>
      </w:r>
      <w:r>
        <w:rPr>
          <w:rFonts w:asciiTheme="minorEastAsia" w:hAnsiTheme="minorEastAsia" w:eastAsiaTheme="minorEastAsia"/>
          <w:color w:val="000000"/>
        </w:rPr>
        <w:t>降雪日数历年平均24天，地面冻结深度1.2～1.4米。</w:t>
      </w:r>
    </w:p>
    <w:p>
      <w:pPr>
        <w:spacing w:before="0" w:beforeLines="0"/>
        <w:ind w:firstLine="480"/>
        <w:jc w:val="both"/>
        <w:rPr>
          <w:rFonts w:asciiTheme="minorEastAsia" w:hAnsiTheme="minorEastAsia" w:eastAsiaTheme="minorEastAsia"/>
          <w:color w:val="000000"/>
        </w:rPr>
      </w:pPr>
      <w:r>
        <w:rPr>
          <w:rFonts w:hint="eastAsia"/>
          <w:color w:val="000000" w:themeColor="text1"/>
          <w14:textFill>
            <w14:solidFill>
              <w14:schemeClr w14:val="tx1"/>
            </w14:solidFill>
          </w14:textFill>
        </w:rPr>
        <w:t>规划区气候属北温带季风性气候，半湿润地区。年平均气温6.7度至7.0度，</w:t>
      </w:r>
      <w:r>
        <w:rPr>
          <w:rFonts w:hint="eastAsia" w:asciiTheme="minorEastAsia" w:hAnsiTheme="minorEastAsia" w:eastAsiaTheme="minorEastAsia"/>
          <w:color w:val="000000"/>
        </w:rPr>
        <w:t>年降雨量800毫米，无霜期145—155天，年平均降雨量800毫米。</w:t>
      </w:r>
    </w:p>
    <w:p>
      <w:pPr>
        <w:pStyle w:val="21"/>
        <w:spacing w:before="156"/>
        <w:ind w:firstLine="480"/>
        <w:rPr>
          <w:rFonts w:asciiTheme="minorEastAsia" w:hAnsiTheme="minorEastAsia" w:eastAsiaTheme="minorEastAsia"/>
          <w:color w:val="000000"/>
          <w:sz w:val="24"/>
          <w:szCs w:val="24"/>
        </w:rPr>
      </w:pPr>
      <w:r>
        <w:rPr>
          <w:rFonts w:hint="eastAsia" w:asciiTheme="minorEastAsia" w:hAnsiTheme="minorEastAsia" w:eastAsiaTheme="minorEastAsia"/>
          <w:color w:val="000000"/>
          <w:sz w:val="24"/>
          <w:szCs w:val="24"/>
        </w:rPr>
        <w:t>规划区长年风频是多</w:t>
      </w:r>
      <w:r>
        <w:rPr>
          <w:rFonts w:asciiTheme="minorEastAsia" w:hAnsiTheme="minorEastAsia" w:eastAsiaTheme="minorEastAsia"/>
          <w:color w:val="000000"/>
          <w:sz w:val="24"/>
          <w:szCs w:val="24"/>
        </w:rPr>
        <w:t>是NE；其次是ENE，ESE最少。风向玫瑰图见</w:t>
      </w:r>
      <w:r>
        <w:rPr>
          <w:rFonts w:hint="eastAsia" w:asciiTheme="minorEastAsia" w:hAnsiTheme="minorEastAsia" w:eastAsiaTheme="minorEastAsia"/>
          <w:color w:val="000000"/>
          <w:sz w:val="24"/>
          <w:szCs w:val="24"/>
        </w:rPr>
        <w:t>下</w:t>
      </w:r>
      <w:r>
        <w:rPr>
          <w:rFonts w:asciiTheme="minorEastAsia" w:hAnsiTheme="minorEastAsia" w:eastAsiaTheme="minorEastAsia"/>
          <w:color w:val="000000"/>
          <w:sz w:val="24"/>
          <w:szCs w:val="24"/>
        </w:rPr>
        <w:t>图</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mc:AlternateContent>
          <mc:Choice Requires="wpg">
            <w:drawing>
              <wp:anchor distT="0" distB="0" distL="114300" distR="114300" simplePos="0" relativeHeight="251662336" behindDoc="0" locked="0" layoutInCell="1" allowOverlap="1">
                <wp:simplePos x="0" y="0"/>
                <wp:positionH relativeFrom="column">
                  <wp:posOffset>173355</wp:posOffset>
                </wp:positionH>
                <wp:positionV relativeFrom="paragraph">
                  <wp:posOffset>-3810</wp:posOffset>
                </wp:positionV>
                <wp:extent cx="4924425" cy="3695700"/>
                <wp:effectExtent l="0" t="0" r="9525" b="0"/>
                <wp:wrapNone/>
                <wp:docPr id="35" name="组合 35"/>
                <wp:cNvGraphicFramePr/>
                <a:graphic xmlns:a="http://schemas.openxmlformats.org/drawingml/2006/main">
                  <a:graphicData uri="http://schemas.microsoft.com/office/word/2010/wordprocessingGroup">
                    <wpg:wgp>
                      <wpg:cNvGrpSpPr/>
                      <wpg:grpSpPr>
                        <a:xfrm>
                          <a:off x="0" y="0"/>
                          <a:ext cx="4924425" cy="3695700"/>
                          <a:chOff x="0" y="0"/>
                          <a:chExt cx="4924425" cy="3695700"/>
                        </a:xfrm>
                      </wpg:grpSpPr>
                      <wpg:grpSp>
                        <wpg:cNvPr id="32" name="组合 32"/>
                        <wpg:cNvGrpSpPr/>
                        <wpg:grpSpPr>
                          <a:xfrm>
                            <a:off x="0" y="123825"/>
                            <a:ext cx="4924425" cy="3209925"/>
                            <a:chOff x="0" y="0"/>
                            <a:chExt cx="4924425" cy="3209925"/>
                          </a:xfrm>
                        </wpg:grpSpPr>
                        <pic:pic xmlns:pic="http://schemas.openxmlformats.org/drawingml/2006/picture">
                          <pic:nvPicPr>
                            <pic:cNvPr id="1" name="图片 1"/>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a:xfrm>
                              <a:off x="0" y="9525"/>
                              <a:ext cx="1504950" cy="1597025"/>
                            </a:xfrm>
                            <a:prstGeom prst="rect">
                              <a:avLst/>
                            </a:prstGeom>
                            <a:noFill/>
                            <a:ln>
                              <a:noFill/>
                            </a:ln>
                          </pic:spPr>
                        </pic:pic>
                        <pic:pic xmlns:pic="http://schemas.openxmlformats.org/drawingml/2006/picture">
                          <pic:nvPicPr>
                            <pic:cNvPr id="18" name="图片 18"/>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a:xfrm>
                              <a:off x="1704975" y="47625"/>
                              <a:ext cx="1505585" cy="1526540"/>
                            </a:xfrm>
                            <a:prstGeom prst="rect">
                              <a:avLst/>
                            </a:prstGeom>
                            <a:noFill/>
                            <a:ln>
                              <a:noFill/>
                            </a:ln>
                          </pic:spPr>
                        </pic:pic>
                        <pic:pic xmlns:pic="http://schemas.openxmlformats.org/drawingml/2006/picture">
                          <pic:nvPicPr>
                            <pic:cNvPr id="28" name="图片 28"/>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a:xfrm>
                              <a:off x="3409950" y="0"/>
                              <a:ext cx="1514475" cy="1623060"/>
                            </a:xfrm>
                            <a:prstGeom prst="rect">
                              <a:avLst/>
                            </a:prstGeom>
                            <a:noFill/>
                            <a:ln>
                              <a:noFill/>
                            </a:ln>
                          </pic:spPr>
                        </pic:pic>
                        <pic:pic xmlns:pic="http://schemas.openxmlformats.org/drawingml/2006/picture">
                          <pic:nvPicPr>
                            <pic:cNvPr id="29" name="图片 29"/>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a:xfrm>
                              <a:off x="19050" y="1600200"/>
                              <a:ext cx="1562100" cy="1534160"/>
                            </a:xfrm>
                            <a:prstGeom prst="rect">
                              <a:avLst/>
                            </a:prstGeom>
                            <a:noFill/>
                            <a:ln>
                              <a:noFill/>
                            </a:ln>
                          </pic:spPr>
                        </pic:pic>
                        <pic:pic xmlns:pic="http://schemas.openxmlformats.org/drawingml/2006/picture">
                          <pic:nvPicPr>
                            <pic:cNvPr id="31" name="图片 31"/>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a:xfrm>
                              <a:off x="1733550" y="1628775"/>
                              <a:ext cx="1553845" cy="1581150"/>
                            </a:xfrm>
                            <a:prstGeom prst="rect">
                              <a:avLst/>
                            </a:prstGeom>
                            <a:noFill/>
                            <a:ln>
                              <a:noFill/>
                            </a:ln>
                          </pic:spPr>
                        </pic:pic>
                      </wpg:grpSp>
                      <wps:wsp>
                        <wps:cNvPr id="217" name="文本框 2"/>
                        <wps:cNvSpPr txBox="1">
                          <a:spLocks noChangeArrowheads="1"/>
                        </wps:cNvSpPr>
                        <wps:spPr bwMode="auto">
                          <a:xfrm>
                            <a:off x="381000" y="3371850"/>
                            <a:ext cx="4181475" cy="323850"/>
                          </a:xfrm>
                          <a:prstGeom prst="rect">
                            <a:avLst/>
                          </a:prstGeom>
                          <a:solidFill>
                            <a:srgbClr val="FFFFFF"/>
                          </a:solidFill>
                          <a:ln w="9525">
                            <a:noFill/>
                            <a:miter lim="800000"/>
                          </a:ln>
                        </wps:spPr>
                        <wps:txbx>
                          <w:txbxContent>
                            <w:p>
                              <w:pPr>
                                <w:spacing w:before="0" w:beforeLines="0" w:line="240" w:lineRule="exact"/>
                                <w:ind w:firstLine="840" w:firstLineChars="400"/>
                                <w:rPr>
                                  <w:rFonts w:asciiTheme="minorEastAsia" w:hAnsiTheme="minorEastAsia" w:eastAsiaTheme="minorEastAsia"/>
                                  <w:sz w:val="21"/>
                                  <w:szCs w:val="21"/>
                                </w:rPr>
                              </w:pPr>
                              <w:r>
                                <w:rPr>
                                  <w:rFonts w:hint="eastAsia" w:asciiTheme="minorEastAsia" w:hAnsiTheme="minorEastAsia" w:eastAsiaTheme="minorEastAsia"/>
                                  <w:sz w:val="21"/>
                                  <w:szCs w:val="21"/>
                                </w:rPr>
                                <w:t>图3</w:t>
                              </w:r>
                              <w:r>
                                <w:rPr>
                                  <w:rFonts w:asciiTheme="minorEastAsia" w:hAnsiTheme="minorEastAsia" w:eastAsiaTheme="minorEastAsia"/>
                                  <w:sz w:val="21"/>
                                  <w:szCs w:val="21"/>
                                </w:rPr>
                                <w:t xml:space="preserve">.1       </w:t>
                              </w:r>
                              <w:r>
                                <w:rPr>
                                  <w:rFonts w:hint="eastAsia" w:asciiTheme="minorEastAsia" w:hAnsiTheme="minorEastAsia" w:eastAsiaTheme="minorEastAsia"/>
                                  <w:sz w:val="21"/>
                                  <w:szCs w:val="21"/>
                                </w:rPr>
                                <w:t xml:space="preserve">  </w:t>
                              </w:r>
                              <w:r>
                                <w:rPr>
                                  <w:rFonts w:asciiTheme="minorEastAsia" w:hAnsiTheme="minorEastAsia" w:eastAsiaTheme="minorEastAsia"/>
                                  <w:sz w:val="21"/>
                                  <w:szCs w:val="21"/>
                                </w:rPr>
                                <w:t xml:space="preserve"> </w:t>
                              </w:r>
                              <w:r>
                                <w:rPr>
                                  <w:rFonts w:hint="eastAsia" w:asciiTheme="minorEastAsia" w:hAnsiTheme="minorEastAsia" w:eastAsiaTheme="minorEastAsia"/>
                                  <w:sz w:val="21"/>
                                  <w:szCs w:val="21"/>
                                </w:rPr>
                                <w:t>规划</w:t>
                              </w:r>
                              <w:r>
                                <w:rPr>
                                  <w:rFonts w:asciiTheme="minorEastAsia" w:hAnsiTheme="minorEastAsia" w:eastAsiaTheme="minorEastAsia"/>
                                  <w:sz w:val="21"/>
                                  <w:szCs w:val="21"/>
                                </w:rPr>
                                <w:t>区季节风频玫瑰图</w:t>
                              </w:r>
                            </w:p>
                          </w:txbxContent>
                        </wps:txbx>
                        <wps:bodyPr rot="0" vert="horz" wrap="square" lIns="91440" tIns="45720" rIns="91440" bIns="45720" anchor="t" anchorCtr="0">
                          <a:noAutofit/>
                        </wps:bodyPr>
                      </wps:wsp>
                      <wps:wsp>
                        <wps:cNvPr id="33" name="文本框 2"/>
                        <wps:cNvSpPr txBox="1">
                          <a:spLocks noChangeArrowheads="1"/>
                        </wps:cNvSpPr>
                        <wps:spPr bwMode="auto">
                          <a:xfrm>
                            <a:off x="3038475" y="0"/>
                            <a:ext cx="1143000" cy="295275"/>
                          </a:xfrm>
                          <a:prstGeom prst="rect">
                            <a:avLst/>
                          </a:prstGeom>
                          <a:solidFill>
                            <a:srgbClr val="FFFFFF"/>
                          </a:solidFill>
                          <a:ln w="9525">
                            <a:noFill/>
                            <a:miter lim="800000"/>
                          </a:ln>
                        </wps:spPr>
                        <wps:txbx>
                          <w:txbxContent>
                            <w:p>
                              <w:pPr>
                                <w:spacing w:before="0" w:beforeLines="0" w:line="240" w:lineRule="exact"/>
                                <w:ind w:firstLine="840" w:firstLineChars="400"/>
                                <w:rPr>
                                  <w:rFonts w:asciiTheme="minorEastAsia" w:hAnsiTheme="minorEastAsia" w:eastAsiaTheme="minorEastAsia"/>
                                  <w:sz w:val="21"/>
                                  <w:szCs w:val="21"/>
                                </w:rPr>
                              </w:pPr>
                            </w:p>
                          </w:txbxContent>
                        </wps:txbx>
                        <wps:bodyPr rot="0" vert="horz" wrap="square" lIns="91440" tIns="45720" rIns="91440" bIns="45720" anchor="t" anchorCtr="0">
                          <a:noAutofit/>
                        </wps:bodyPr>
                      </wps:wsp>
                    </wpg:wgp>
                  </a:graphicData>
                </a:graphic>
              </wp:anchor>
            </w:drawing>
          </mc:Choice>
          <mc:Fallback>
            <w:pict>
              <v:group id="_x0000_s1026" o:spid="_x0000_s1026" o:spt="203" style="position:absolute;left:0pt;margin-left:13.65pt;margin-top:-0.3pt;height:291pt;width:387.75pt;z-index:251662336;mso-width-relative:page;mso-height-relative:page;" coordsize="4924425,3695700" o:gfxdata="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">
                <o:lock v:ext="edit" aspectratio="f"/>
                <v:group id="_x0000_s1026" o:spid="_x0000_s1026" o:spt="203" style="position:absolute;left:0;top:123825;height:3209925;width:4924425;" coordsize="4924425,3209925" o:gfxdata="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iX2mb0AAADbAAAADwAAAAAAAAABACAAAAAiAAAAZHJzL2Rvd25yZXYueG1s&#10;UEsBAhQAFAAAAAgAh07iQDMvBZ47AAAAOQAAABUAAAAAAAAAAQAgAAAADAEAAGRycy9ncm91cHNo&#10;YXBleG1sLnhtbFBLBQYAAAAABgAGAGABAADJAwAAAAA=&#10;">
                  <o:lock v:ext="edit" aspectratio="f"/>
                  <v:shape id="_x0000_s1026" o:spid="_x0000_s1026" o:spt="75" type="#_x0000_t75" style="position:absolute;left:0;top:9525;height:1597025;width:1504950;" filled="f" o:preferrelative="t" stroked="f" coordsize="21600,21600" o:gfxdata="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MTthugAAANoA&#10;AAAPAAAAAAAAAAEAIAAAACIAAABkcnMvZG93bnJldi54bWxQSwECFAAUAAAACACHTuJAMy8FnjsA&#10;AAA5AAAAEAAAAAAAAAABACAAAAAJAQAAZHJzL3NoYXBleG1sLnhtbFBLBQYAAAAABgAGAFsBAACz&#10;AwAAAAA=&#10;">
                    <v:fill on="f" focussize="0,0"/>
                    <v:stroke on="f"/>
                    <v:imagedata r:id="rId19" o:title=""/>
                    <o:lock v:ext="edit" aspectratio="t"/>
                  </v:shape>
                  <v:shape id="_x0000_s1026" o:spid="_x0000_s1026" o:spt="75" type="#_x0000_t75" style="position:absolute;left:1704975;top:47625;height:1526540;width:1505585;" filled="f" o:preferrelative="t" stroked="f" coordsize="21600,21600" o:gfxdata="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LyHFy/&#10;AAAA2wAAAA8AAAAAAAAAAQAgAAAAIgAAAGRycy9kb3ducmV2LnhtbFBLAQIUABQAAAAIAIdO4kAz&#10;LwWeOwAAADkAAAAQAAAAAAAAAAEAIAAAAA4BAABkcnMvc2hhcGV4bWwueG1sUEsFBgAAAAAGAAYA&#10;WwEAALgDAAAAAA==&#10;">
                    <v:fill on="f" focussize="0,0"/>
                    <v:stroke on="f"/>
                    <v:imagedata r:id="rId20" o:title=""/>
                    <o:lock v:ext="edit" aspectratio="t"/>
                  </v:shape>
                  <v:shape id="_x0000_s1026" o:spid="_x0000_s1026" o:spt="75" type="#_x0000_t75" style="position:absolute;left:3409950;top:0;height:1623060;width:1514475;" filled="f" o:preferrelative="t" stroked="f" coordsize="21600,21600" o:gfxdata="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B+tOm5AAAA2wAA&#10;AA8AAAAAAAAAAQAgAAAAIgAAAGRycy9kb3ducmV2LnhtbFBLAQIUABQAAAAIAIdO4kAzLwWeOwAA&#10;ADkAAAAQAAAAAAAAAAEAIAAAAAgBAABkcnMvc2hhcGV4bWwueG1sUEsFBgAAAAAGAAYAWwEAALID&#10;AAAAAA==&#10;">
                    <v:fill on="f" focussize="0,0"/>
                    <v:stroke on="f"/>
                    <v:imagedata r:id="rId21" o:title=""/>
                    <o:lock v:ext="edit" aspectratio="t"/>
                  </v:shape>
                  <v:shape id="_x0000_s1026" o:spid="_x0000_s1026" o:spt="75" type="#_x0000_t75" style="position:absolute;left:19050;top:1600200;height:1534160;width:1562100;" filled="f" o:preferrelative="t" stroked="f" coordsize="21600,21600" o:gfxdata="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dmd18ugAAANsA&#10;AAAPAAAAAAAAAAEAIAAAACIAAABkcnMvZG93bnJldi54bWxQSwECFAAUAAAACACHTuJAMy8FnjsA&#10;AAA5AAAAEAAAAAAAAAABACAAAAAJAQAAZHJzL3NoYXBleG1sLnhtbFBLBQYAAAAABgAGAFsBAACz&#10;AwAAAAA=&#10;">
                    <v:fill on="f" focussize="0,0"/>
                    <v:stroke on="f"/>
                    <v:imagedata r:id="rId22" o:title=""/>
                    <o:lock v:ext="edit" aspectratio="t"/>
                  </v:shape>
                  <v:shape id="_x0000_s1026" o:spid="_x0000_s1026" o:spt="75" type="#_x0000_t75" style="position:absolute;left:1733550;top:1628775;height:1581150;width:1553845;" filled="f" o:preferrelative="t" stroked="f" coordsize="21600,21600" o:gfxdata="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DVP+W8AAAA&#10;2wAAAA8AAAAAAAAAAQAgAAAAIgAAAGRycy9kb3ducmV2LnhtbFBLAQIUABQAAAAIAIdO4kAzLwWe&#10;OwAAADkAAAAQAAAAAAAAAAEAIAAAAAsBAABkcnMvc2hhcGV4bWwueG1sUEsFBgAAAAAGAAYAWwEA&#10;ALUDAAAAAA==&#10;">
                    <v:fill on="f" focussize="0,0"/>
                    <v:stroke on="f"/>
                    <v:imagedata r:id="rId23" o:title=""/>
                    <o:lock v:ext="edit" aspectratio="t"/>
                  </v:shape>
                </v:group>
                <v:shape id="文本框 2" o:spid="_x0000_s1026" o:spt="202" type="#_x0000_t202" style="position:absolute;left:381000;top:3371850;height:323850;width:4181475;" fillcolor="#FFFFFF" filled="t" stroked="f" coordsize="21600,21600" o:gfxdata="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jXJ0m8AAAA&#10;3AAAAA8AAAAAAAAAAQAgAAAAIgAAAGRycy9kb3ducmV2LnhtbFBLAQIUABQAAAAIAIdO4kAzLwWe&#10;OwAAADkAAAAQAAAAAAAAAAEAIAAAAAsBAABkcnMvc2hhcGV4bWwueG1sUEsFBgAAAAAGAAYAWwEA&#10;ALUDAAAAAA==&#10;">
                  <v:fill on="t" focussize="0,0"/>
                  <v:stroke on="f" miterlimit="8" joinstyle="miter"/>
                  <v:imagedata o:title=""/>
                  <o:lock v:ext="edit" aspectratio="f"/>
                  <v:textbox>
                    <w:txbxContent>
                      <w:p>
                        <w:pPr>
                          <w:spacing w:before="0" w:beforeLines="0" w:line="240" w:lineRule="exact"/>
                          <w:ind w:firstLine="840" w:firstLineChars="400"/>
                          <w:rPr>
                            <w:rFonts w:asciiTheme="minorEastAsia" w:hAnsiTheme="minorEastAsia" w:eastAsiaTheme="minorEastAsia"/>
                            <w:sz w:val="21"/>
                            <w:szCs w:val="21"/>
                          </w:rPr>
                        </w:pPr>
                        <w:r>
                          <w:rPr>
                            <w:rFonts w:hint="eastAsia" w:asciiTheme="minorEastAsia" w:hAnsiTheme="minorEastAsia" w:eastAsiaTheme="minorEastAsia"/>
                            <w:sz w:val="21"/>
                            <w:szCs w:val="21"/>
                          </w:rPr>
                          <w:t>图3</w:t>
                        </w:r>
                        <w:r>
                          <w:rPr>
                            <w:rFonts w:asciiTheme="minorEastAsia" w:hAnsiTheme="minorEastAsia" w:eastAsiaTheme="minorEastAsia"/>
                            <w:sz w:val="21"/>
                            <w:szCs w:val="21"/>
                          </w:rPr>
                          <w:t xml:space="preserve">.1       </w:t>
                        </w:r>
                        <w:r>
                          <w:rPr>
                            <w:rFonts w:hint="eastAsia" w:asciiTheme="minorEastAsia" w:hAnsiTheme="minorEastAsia" w:eastAsiaTheme="minorEastAsia"/>
                            <w:sz w:val="21"/>
                            <w:szCs w:val="21"/>
                          </w:rPr>
                          <w:t xml:space="preserve">  </w:t>
                        </w:r>
                        <w:r>
                          <w:rPr>
                            <w:rFonts w:asciiTheme="minorEastAsia" w:hAnsiTheme="minorEastAsia" w:eastAsiaTheme="minorEastAsia"/>
                            <w:sz w:val="21"/>
                            <w:szCs w:val="21"/>
                          </w:rPr>
                          <w:t xml:space="preserve"> </w:t>
                        </w:r>
                        <w:r>
                          <w:rPr>
                            <w:rFonts w:hint="eastAsia" w:asciiTheme="minorEastAsia" w:hAnsiTheme="minorEastAsia" w:eastAsiaTheme="minorEastAsia"/>
                            <w:sz w:val="21"/>
                            <w:szCs w:val="21"/>
                          </w:rPr>
                          <w:t>规划</w:t>
                        </w:r>
                        <w:r>
                          <w:rPr>
                            <w:rFonts w:asciiTheme="minorEastAsia" w:hAnsiTheme="minorEastAsia" w:eastAsiaTheme="minorEastAsia"/>
                            <w:sz w:val="21"/>
                            <w:szCs w:val="21"/>
                          </w:rPr>
                          <w:t>区季节风频玫瑰图</w:t>
                        </w:r>
                      </w:p>
                    </w:txbxContent>
                  </v:textbox>
                </v:shape>
                <v:shape id="文本框 2" o:spid="_x0000_s1026" o:spt="202" type="#_x0000_t202" style="position:absolute;left:3038475;top:0;height:295275;width:1143000;" fillcolor="#FFFFFF" filled="t" stroked="f" coordsize="21600,21600" o:gfxdata="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TVqZbgAAADbAAAA&#10;DwAAAAAAAAABACAAAAAiAAAAZHJzL2Rvd25yZXYueG1sUEsBAhQAFAAAAAgAh07iQDMvBZ47AAAA&#10;OQAAABAAAAAAAAAAAQAgAAAABwEAAGRycy9zaGFwZXhtbC54bWxQSwUGAAAAAAYABgBbAQAAsQMA&#10;AAAA&#10;">
                  <v:fill on="t" focussize="0,0"/>
                  <v:stroke on="f" miterlimit="8" joinstyle="miter"/>
                  <v:imagedata o:title=""/>
                  <o:lock v:ext="edit" aspectratio="f"/>
                  <v:textbox>
                    <w:txbxContent>
                      <w:p>
                        <w:pPr>
                          <w:spacing w:before="0" w:beforeLines="0" w:line="240" w:lineRule="exact"/>
                          <w:ind w:firstLine="840" w:firstLineChars="400"/>
                          <w:rPr>
                            <w:rFonts w:asciiTheme="minorEastAsia" w:hAnsiTheme="minorEastAsia" w:eastAsiaTheme="minorEastAsia"/>
                            <w:sz w:val="21"/>
                            <w:szCs w:val="21"/>
                          </w:rPr>
                        </w:pPr>
                      </w:p>
                    </w:txbxContent>
                  </v:textbox>
                </v:shape>
              </v:group>
            </w:pict>
          </mc:Fallback>
        </mc:AlternateContent>
      </w:r>
    </w:p>
    <w:p>
      <w:pPr>
        <w:spacing w:before="0" w:beforeLines="0"/>
        <w:ind w:firstLine="480"/>
        <w:jc w:val="both"/>
        <w:rPr>
          <w:rFonts w:asciiTheme="minorEastAsia" w:hAnsiTheme="minorEastAsia" w:eastAsiaTheme="minorEastAsia"/>
        </w:rPr>
      </w:pPr>
    </w:p>
    <w:p>
      <w:pPr>
        <w:spacing w:before="0" w:beforeLines="0"/>
        <w:ind w:firstLine="480"/>
        <w:jc w:val="both"/>
        <w:rPr>
          <w:rFonts w:asciiTheme="minorEastAsia" w:hAnsiTheme="minorEastAsia" w:eastAsiaTheme="minorEastAsia"/>
        </w:rPr>
      </w:pPr>
    </w:p>
    <w:p>
      <w:pPr>
        <w:spacing w:before="0" w:beforeLines="0"/>
        <w:ind w:firstLine="480"/>
        <w:jc w:val="both"/>
        <w:rPr>
          <w:rFonts w:asciiTheme="minorEastAsia" w:hAnsiTheme="minorEastAsia" w:eastAsiaTheme="minorEastAsia"/>
        </w:rPr>
      </w:pPr>
    </w:p>
    <w:p>
      <w:pPr>
        <w:spacing w:before="0" w:beforeLines="0"/>
        <w:ind w:firstLine="480"/>
        <w:jc w:val="both"/>
        <w:rPr>
          <w:rFonts w:asciiTheme="minorEastAsia" w:hAnsiTheme="minorEastAsia" w:eastAsiaTheme="minorEastAsia"/>
        </w:rPr>
      </w:pPr>
    </w:p>
    <w:p>
      <w:pPr>
        <w:spacing w:before="0" w:beforeLines="0"/>
        <w:ind w:firstLine="480"/>
        <w:jc w:val="both"/>
        <w:rPr>
          <w:rFonts w:asciiTheme="minorEastAsia" w:hAnsiTheme="minorEastAsia" w:eastAsiaTheme="minorEastAsia"/>
        </w:rPr>
      </w:pPr>
    </w:p>
    <w:p>
      <w:pPr>
        <w:spacing w:before="0" w:beforeLines="0"/>
        <w:ind w:firstLine="480"/>
        <w:jc w:val="both"/>
        <w:rPr>
          <w:rFonts w:asciiTheme="minorEastAsia" w:hAnsiTheme="minorEastAsia" w:eastAsiaTheme="minorEastAsia"/>
        </w:rPr>
      </w:pPr>
    </w:p>
    <w:p>
      <w:pPr>
        <w:spacing w:before="0" w:beforeLines="0"/>
        <w:ind w:firstLine="480"/>
        <w:jc w:val="both"/>
        <w:rPr>
          <w:rFonts w:asciiTheme="minorEastAsia" w:hAnsiTheme="minorEastAsia" w:eastAsiaTheme="minorEastAsia"/>
        </w:rPr>
      </w:pPr>
    </w:p>
    <w:p>
      <w:pPr>
        <w:spacing w:before="0" w:beforeLines="0"/>
        <w:ind w:firstLine="480"/>
        <w:jc w:val="both"/>
        <w:rPr>
          <w:rFonts w:asciiTheme="minorEastAsia" w:hAnsiTheme="minorEastAsia" w:eastAsiaTheme="minorEastAsia"/>
        </w:rPr>
      </w:pPr>
    </w:p>
    <w:p>
      <w:pPr>
        <w:spacing w:before="0" w:beforeLines="0"/>
        <w:ind w:firstLine="480"/>
        <w:jc w:val="both"/>
        <w:rPr>
          <w:rFonts w:asciiTheme="minorEastAsia" w:hAnsiTheme="minorEastAsia" w:eastAsiaTheme="minorEastAsia"/>
        </w:rPr>
      </w:pPr>
    </w:p>
    <w:p>
      <w:pPr>
        <w:spacing w:before="0" w:beforeLines="0"/>
        <w:ind w:firstLine="480"/>
        <w:jc w:val="both"/>
        <w:rPr>
          <w:rFonts w:asciiTheme="minorEastAsia" w:hAnsiTheme="minorEastAsia" w:eastAsiaTheme="minorEastAsia"/>
        </w:rPr>
      </w:pPr>
    </w:p>
    <w:p>
      <w:pPr>
        <w:pStyle w:val="5"/>
        <w:spacing w:before="0" w:beforeLines="0"/>
        <w:ind w:left="281" w:hanging="281"/>
        <w:rPr>
          <w:color w:val="000000" w:themeColor="text1"/>
          <w14:textFill>
            <w14:solidFill>
              <w14:schemeClr w14:val="tx1"/>
            </w14:solidFill>
          </w14:textFill>
        </w:rPr>
      </w:pPr>
      <w:bookmarkStart w:id="18" w:name="_Toc12060"/>
      <w:r>
        <w:rPr>
          <w:rFonts w:hint="eastAsia"/>
          <w:color w:val="000000" w:themeColor="text1"/>
          <w14:textFill>
            <w14:solidFill>
              <w14:schemeClr w14:val="tx1"/>
            </w14:solidFill>
          </w14:textFill>
        </w:rPr>
        <w:t>3.1.5地质条件</w:t>
      </w:r>
      <w:bookmarkEnd w:id="18"/>
    </w:p>
    <w:p>
      <w:pPr>
        <w:spacing w:before="0" w:beforeLines="0"/>
        <w:ind w:firstLine="480"/>
        <w:jc w:val="both"/>
        <w:rPr>
          <w:rFonts w:asciiTheme="minorEastAsia" w:hAnsiTheme="minorEastAsia" w:eastAsiaTheme="minorEastAsia"/>
        </w:rPr>
      </w:pPr>
      <w:r>
        <w:rPr>
          <w:rFonts w:asciiTheme="minorEastAsia" w:hAnsiTheme="minorEastAsia" w:eastAsiaTheme="minorEastAsia"/>
        </w:rPr>
        <w:t>（1）地层</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t>区内出露的地层比较简单，主要有太古界通什村岩组，中生界白垩系及新生界第四系几套地层，现由老至新分述如下：</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fldChar w:fldCharType="begin"/>
      </w:r>
      <w:r>
        <w:rPr>
          <w:rFonts w:asciiTheme="minorEastAsia" w:hAnsiTheme="minorEastAsia" w:eastAsiaTheme="minorEastAsia"/>
        </w:rPr>
        <w:instrText xml:space="preserve"> </w:instrText>
      </w:r>
      <w:r>
        <w:rPr>
          <w:rFonts w:hint="eastAsia" w:asciiTheme="minorEastAsia" w:hAnsiTheme="minorEastAsia" w:eastAsiaTheme="minorEastAsia"/>
        </w:rPr>
        <w:instrText xml:space="preserve">= 1 \* GB3</w:instrText>
      </w:r>
      <w:r>
        <w:rPr>
          <w:rFonts w:asciiTheme="minorEastAsia" w:hAnsiTheme="minorEastAsia" w:eastAsiaTheme="minorEastAsia"/>
        </w:rPr>
        <w:instrText xml:space="preserve"> </w:instrText>
      </w:r>
      <w:r>
        <w:rPr>
          <w:rFonts w:asciiTheme="minorEastAsia" w:hAnsiTheme="minorEastAsia" w:eastAsiaTheme="minorEastAsia"/>
        </w:rPr>
        <w:fldChar w:fldCharType="separate"/>
      </w:r>
      <w:r>
        <w:rPr>
          <w:rFonts w:hint="eastAsia" w:asciiTheme="minorEastAsia" w:hAnsiTheme="minorEastAsia" w:eastAsiaTheme="minorEastAsia"/>
        </w:rPr>
        <w:t>①</w:t>
      </w:r>
      <w:r>
        <w:rPr>
          <w:rFonts w:asciiTheme="minorEastAsia" w:hAnsiTheme="minorEastAsia" w:eastAsiaTheme="minorEastAsia"/>
        </w:rPr>
        <w:fldChar w:fldCharType="end"/>
      </w:r>
      <w:r>
        <w:rPr>
          <w:rFonts w:asciiTheme="minorEastAsia" w:hAnsiTheme="minorEastAsia" w:eastAsiaTheme="minorEastAsia"/>
        </w:rPr>
        <w:t>太古界（A）</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t>太古界地层在工作区内出露的主要是通什村岩组（Art）岩层分布在东南部面积较大，现分述如下：</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t>通什村组（Art）</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t>黑云角闪片麻岩（Art</w:t>
      </w:r>
      <w:r>
        <w:rPr>
          <w:rFonts w:asciiTheme="minorEastAsia" w:hAnsiTheme="minorEastAsia" w:eastAsiaTheme="minorEastAsia"/>
          <w:vertAlign w:val="superscript"/>
        </w:rPr>
        <w:t>bihb</w:t>
      </w:r>
      <w:r>
        <w:rPr>
          <w:rFonts w:asciiTheme="minorEastAsia" w:hAnsiTheme="minorEastAsia" w:eastAsiaTheme="minorEastAsia"/>
        </w:rPr>
        <w:t>）：该岩系是调查区的主要基地，面积较大，岩性为黑云角闪片麻岩夹中细粒斜长闪岩。</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fldChar w:fldCharType="begin"/>
      </w:r>
      <w:r>
        <w:rPr>
          <w:rFonts w:asciiTheme="minorEastAsia" w:hAnsiTheme="minorEastAsia" w:eastAsiaTheme="minorEastAsia"/>
        </w:rPr>
        <w:instrText xml:space="preserve"> </w:instrText>
      </w:r>
      <w:r>
        <w:rPr>
          <w:rFonts w:hint="eastAsia" w:asciiTheme="minorEastAsia" w:hAnsiTheme="minorEastAsia" w:eastAsiaTheme="minorEastAsia"/>
        </w:rPr>
        <w:instrText xml:space="preserve">= 2 \* GB3</w:instrText>
      </w:r>
      <w:r>
        <w:rPr>
          <w:rFonts w:asciiTheme="minorEastAsia" w:hAnsiTheme="minorEastAsia" w:eastAsiaTheme="minorEastAsia"/>
        </w:rPr>
        <w:instrText xml:space="preserve"> </w:instrText>
      </w:r>
      <w:r>
        <w:rPr>
          <w:rFonts w:asciiTheme="minorEastAsia" w:hAnsiTheme="minorEastAsia" w:eastAsiaTheme="minorEastAsia"/>
        </w:rPr>
        <w:fldChar w:fldCharType="separate"/>
      </w:r>
      <w:r>
        <w:rPr>
          <w:rFonts w:hint="eastAsia" w:asciiTheme="minorEastAsia" w:hAnsiTheme="minorEastAsia" w:eastAsiaTheme="minorEastAsia"/>
        </w:rPr>
        <w:t>②</w:t>
      </w:r>
      <w:r>
        <w:rPr>
          <w:rFonts w:asciiTheme="minorEastAsia" w:hAnsiTheme="minorEastAsia" w:eastAsiaTheme="minorEastAsia"/>
        </w:rPr>
        <w:fldChar w:fldCharType="end"/>
      </w:r>
      <w:r>
        <w:rPr>
          <w:rFonts w:asciiTheme="minorEastAsia" w:hAnsiTheme="minorEastAsia" w:eastAsiaTheme="minorEastAsia"/>
        </w:rPr>
        <w:t>中生界（K）</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t>区内中生界仅出露白垩系地层，在工作区的东南部出露有白垩系{K）小东沟组地层。岩性较为单一，为紫红色凝灰质、泥质粉砂岩，与下伏太古代变质上壳岩，变质深成侵入体角度不整合接触，厚度变化大。</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fldChar w:fldCharType="begin"/>
      </w:r>
      <w:r>
        <w:rPr>
          <w:rFonts w:asciiTheme="minorEastAsia" w:hAnsiTheme="minorEastAsia" w:eastAsiaTheme="minorEastAsia"/>
        </w:rPr>
        <w:instrText xml:space="preserve"> </w:instrText>
      </w:r>
      <w:r>
        <w:rPr>
          <w:rFonts w:hint="eastAsia" w:asciiTheme="minorEastAsia" w:hAnsiTheme="minorEastAsia" w:eastAsiaTheme="minorEastAsia"/>
        </w:rPr>
        <w:instrText xml:space="preserve">= 3 \* GB3</w:instrText>
      </w:r>
      <w:r>
        <w:rPr>
          <w:rFonts w:asciiTheme="minorEastAsia" w:hAnsiTheme="minorEastAsia" w:eastAsiaTheme="minorEastAsia"/>
        </w:rPr>
        <w:instrText xml:space="preserve"> </w:instrText>
      </w:r>
      <w:r>
        <w:rPr>
          <w:rFonts w:asciiTheme="minorEastAsia" w:hAnsiTheme="minorEastAsia" w:eastAsiaTheme="minorEastAsia"/>
        </w:rPr>
        <w:fldChar w:fldCharType="separate"/>
      </w:r>
      <w:r>
        <w:rPr>
          <w:rFonts w:hint="eastAsia" w:asciiTheme="minorEastAsia" w:hAnsiTheme="minorEastAsia" w:eastAsiaTheme="minorEastAsia"/>
        </w:rPr>
        <w:t>③</w:t>
      </w:r>
      <w:r>
        <w:rPr>
          <w:rFonts w:asciiTheme="minorEastAsia" w:hAnsiTheme="minorEastAsia" w:eastAsiaTheme="minorEastAsia"/>
        </w:rPr>
        <w:fldChar w:fldCharType="end"/>
      </w:r>
      <w:r>
        <w:rPr>
          <w:rFonts w:asciiTheme="minorEastAsia" w:hAnsiTheme="minorEastAsia" w:eastAsiaTheme="minorEastAsia"/>
        </w:rPr>
        <w:t>新生界第四系（Q）</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t>本区第四系上更新统和全新统较发育，主要分布在区内阶地、山间谷地，东洲河谷两侧，由老至新分述如下：</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t>上更新统洪坡积层Q</w:t>
      </w:r>
      <w:r>
        <w:rPr>
          <w:rFonts w:asciiTheme="minorEastAsia" w:hAnsiTheme="minorEastAsia" w:eastAsiaTheme="minorEastAsia"/>
          <w:vertAlign w:val="subscript"/>
        </w:rPr>
        <w:t>h</w:t>
      </w:r>
      <w:r>
        <w:rPr>
          <w:rFonts w:asciiTheme="minorEastAsia" w:hAnsiTheme="minorEastAsia" w:eastAsiaTheme="minorEastAsia"/>
          <w:vertAlign w:val="superscript"/>
        </w:rPr>
        <w:t>2pdl</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t>该区广泛分布于区内的山前地带，沉积物主要以为坡积物为主，可见少量的洪积物，两者互相交错，迭加混合而成的粘性土，其结构、岩性、厚度变化较大。</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t>全新统冲积层Q</w:t>
      </w:r>
      <w:r>
        <w:rPr>
          <w:rFonts w:asciiTheme="minorEastAsia" w:hAnsiTheme="minorEastAsia" w:eastAsiaTheme="minorEastAsia"/>
          <w:vertAlign w:val="subscript"/>
        </w:rPr>
        <w:t>h</w:t>
      </w:r>
      <w:r>
        <w:rPr>
          <w:rFonts w:asciiTheme="minorEastAsia" w:hAnsiTheme="minorEastAsia" w:eastAsiaTheme="minorEastAsia"/>
          <w:vertAlign w:val="superscript"/>
        </w:rPr>
        <w:t>1apl</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t>该层分布在工作区东洲河阶地上，具有明显的双层结构，下部为砂砾卵石，磨圆好，分选性差，成份复杂，一般厚度在0.5m-2.40m左右，上部主要为黄褐色亚砂土，局部可见夹砂层或淤泥质土的透镜体，厚度约在2.50m-4.20m。</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t>全新统冲洪积层Q</w:t>
      </w:r>
      <w:r>
        <w:rPr>
          <w:rFonts w:asciiTheme="minorEastAsia" w:hAnsiTheme="minorEastAsia" w:eastAsiaTheme="minorEastAsia"/>
          <w:vertAlign w:val="subscript"/>
        </w:rPr>
        <w:t>h</w:t>
      </w:r>
      <w:r>
        <w:rPr>
          <w:rFonts w:asciiTheme="minorEastAsia" w:hAnsiTheme="minorEastAsia" w:eastAsiaTheme="minorEastAsia"/>
          <w:vertAlign w:val="superscript"/>
        </w:rPr>
        <w:t>2apl</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t>主要分布在东洲河床，河漫滩，河心滩地区，主要岩性为砂砾石，卵石等混合物，成份复杂，磨园好，分选好，厚度一般约l.0m-2.0m。</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t>全新统人工回填层Q</w:t>
      </w:r>
      <w:r>
        <w:rPr>
          <w:rFonts w:asciiTheme="minorEastAsia" w:hAnsiTheme="minorEastAsia" w:eastAsiaTheme="minorEastAsia"/>
          <w:vertAlign w:val="subscript"/>
        </w:rPr>
        <w:t>h</w:t>
      </w:r>
      <w:r>
        <w:rPr>
          <w:rFonts w:asciiTheme="minorEastAsia" w:hAnsiTheme="minorEastAsia" w:eastAsiaTheme="minorEastAsia"/>
          <w:vertAlign w:val="superscript"/>
        </w:rPr>
        <w:t>ml</w:t>
      </w:r>
      <w:r>
        <w:rPr>
          <w:rFonts w:asciiTheme="minorEastAsia" w:hAnsiTheme="minorEastAsia" w:eastAsiaTheme="minorEastAsia"/>
        </w:rPr>
        <w:t xml:space="preserve"> </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t>本区域第四系地层均被人工素填土所覆盖，主要为风化砂、风化岩石碎块、粘性土等，主要岩性为黑云角闪片麻岩局部有煤矸石堆积层，其厚度变化较大，层厚0.6-17.7m。</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t xml:space="preserve"> （2）构造</w:t>
      </w:r>
    </w:p>
    <w:p>
      <w:pPr>
        <w:spacing w:before="0" w:beforeLines="0"/>
        <w:ind w:firstLine="520"/>
        <w:jc w:val="both"/>
        <w:rPr>
          <w:rFonts w:asciiTheme="minorEastAsia" w:hAnsiTheme="minorEastAsia" w:eastAsiaTheme="minorEastAsia"/>
          <w:spacing w:val="10"/>
        </w:rPr>
      </w:pPr>
      <w:r>
        <w:rPr>
          <w:rFonts w:asciiTheme="minorEastAsia" w:hAnsiTheme="minorEastAsia" w:eastAsiaTheme="minorEastAsia"/>
          <w:spacing w:val="10"/>
        </w:rPr>
        <w:t>区域由于受新华夏构造的影响，从区域上看它既有只在下白垩统火山一沉积岩中明显的呈北西向背、向斜皱构造，也有叠加在早期北西向韧性变形带基础上发育起来的多期脆性断裂构造，其主要的断裂构造有两组，一组是张甸子紫花北西向褶皱一断裂，另一组是北东向的全家沟压扭断裂，这两组构造直接的控制该区域的地形形态。</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fldChar w:fldCharType="begin"/>
      </w:r>
      <w:r>
        <w:rPr>
          <w:rFonts w:asciiTheme="minorEastAsia" w:hAnsiTheme="minorEastAsia" w:eastAsiaTheme="minorEastAsia"/>
        </w:rPr>
        <w:instrText xml:space="preserve"> </w:instrText>
      </w:r>
      <w:r>
        <w:rPr>
          <w:rFonts w:hint="eastAsia" w:asciiTheme="minorEastAsia" w:hAnsiTheme="minorEastAsia" w:eastAsiaTheme="minorEastAsia"/>
        </w:rPr>
        <w:instrText xml:space="preserve">= 1 \* GB3</w:instrText>
      </w:r>
      <w:r>
        <w:rPr>
          <w:rFonts w:asciiTheme="minorEastAsia" w:hAnsiTheme="minorEastAsia" w:eastAsiaTheme="minorEastAsia"/>
        </w:rPr>
        <w:instrText xml:space="preserve"> </w:instrText>
      </w:r>
      <w:r>
        <w:rPr>
          <w:rFonts w:asciiTheme="minorEastAsia" w:hAnsiTheme="minorEastAsia" w:eastAsiaTheme="minorEastAsia"/>
        </w:rPr>
        <w:fldChar w:fldCharType="separate"/>
      </w:r>
      <w:r>
        <w:rPr>
          <w:rFonts w:hint="eastAsia" w:asciiTheme="minorEastAsia" w:hAnsiTheme="minorEastAsia" w:eastAsiaTheme="minorEastAsia"/>
        </w:rPr>
        <w:t>①</w:t>
      </w:r>
      <w:r>
        <w:rPr>
          <w:rFonts w:asciiTheme="minorEastAsia" w:hAnsiTheme="minorEastAsia" w:eastAsiaTheme="minorEastAsia"/>
        </w:rPr>
        <w:fldChar w:fldCharType="end"/>
      </w:r>
      <w:r>
        <w:rPr>
          <w:rFonts w:asciiTheme="minorEastAsia" w:hAnsiTheme="minorEastAsia" w:eastAsiaTheme="minorEastAsia"/>
        </w:rPr>
        <w:t>张甸子紫花北西向褶皱一断裂枸造</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t>位于工作区的西北约1200m，是区内规模最大的一组深断裂，呈北西一南东向贯穿全区，北起张甸子南至图幅以外，长达20km，宽度6km以上，走向为北东310°-320°，倾南西，倾角65°-90°，它是由多条北西向压性断裂构造为主，同时有北东东向的张性断裂和北北东向及北西向两组扭性断裂构造组成，它切割了区内变质上壳岩和变质深层的侵入岩体，控制了白垩系的火山碎屑岩的沉积，该断裂主要占据了河系沟谷中。</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fldChar w:fldCharType="begin"/>
      </w:r>
      <w:r>
        <w:rPr>
          <w:rFonts w:asciiTheme="minorEastAsia" w:hAnsiTheme="minorEastAsia" w:eastAsiaTheme="minorEastAsia"/>
        </w:rPr>
        <w:instrText xml:space="preserve"> </w:instrText>
      </w:r>
      <w:r>
        <w:rPr>
          <w:rFonts w:hint="eastAsia" w:asciiTheme="minorEastAsia" w:hAnsiTheme="minorEastAsia" w:eastAsiaTheme="minorEastAsia"/>
        </w:rPr>
        <w:instrText xml:space="preserve">= 2 \* GB3</w:instrText>
      </w:r>
      <w:r>
        <w:rPr>
          <w:rFonts w:asciiTheme="minorEastAsia" w:hAnsiTheme="minorEastAsia" w:eastAsiaTheme="minorEastAsia"/>
        </w:rPr>
        <w:instrText xml:space="preserve"> </w:instrText>
      </w:r>
      <w:r>
        <w:rPr>
          <w:rFonts w:asciiTheme="minorEastAsia" w:hAnsiTheme="minorEastAsia" w:eastAsiaTheme="minorEastAsia"/>
        </w:rPr>
        <w:fldChar w:fldCharType="separate"/>
      </w:r>
      <w:r>
        <w:rPr>
          <w:rFonts w:hint="eastAsia" w:asciiTheme="minorEastAsia" w:hAnsiTheme="minorEastAsia" w:eastAsiaTheme="minorEastAsia"/>
        </w:rPr>
        <w:t>②</w:t>
      </w:r>
      <w:r>
        <w:rPr>
          <w:rFonts w:asciiTheme="minorEastAsia" w:hAnsiTheme="minorEastAsia" w:eastAsiaTheme="minorEastAsia"/>
        </w:rPr>
        <w:fldChar w:fldCharType="end"/>
      </w:r>
      <w:r>
        <w:rPr>
          <w:rFonts w:asciiTheme="minorEastAsia" w:hAnsiTheme="minorEastAsia" w:eastAsiaTheme="minorEastAsia"/>
        </w:rPr>
        <w:t>全家沟压扭性断裂</w:t>
      </w:r>
    </w:p>
    <w:p>
      <w:pPr>
        <w:spacing w:before="0" w:beforeLines="0"/>
        <w:ind w:firstLine="480"/>
        <w:jc w:val="both"/>
        <w:rPr>
          <w:rFonts w:asciiTheme="minorEastAsia" w:hAnsiTheme="minorEastAsia" w:eastAsiaTheme="minorEastAsia"/>
        </w:rPr>
      </w:pPr>
      <w:r>
        <w:rPr>
          <w:rFonts w:asciiTheme="minorEastAsia" w:hAnsiTheme="minorEastAsia" w:eastAsiaTheme="minorEastAsia"/>
        </w:rPr>
        <w:t>金家沟断裂是区内另上组大断裂呈北东东向晚于紫花断裂并切断了紫花断裂。主要发育在太古界鞍山群变质岩系中，具有舒缓状与直立断层结构面成群出现，有脉岩充填及挤压透镜体，倾向西北、倾角80°。该断裂在一定程度上反映在地貌上沟谷河系。</w:t>
      </w:r>
    </w:p>
    <w:p>
      <w:pPr>
        <w:pStyle w:val="4"/>
        <w:spacing w:before="0" w:beforeLines="0"/>
        <w:ind w:left="301" w:hanging="301"/>
        <w:rPr>
          <w:color w:val="000000" w:themeColor="text1"/>
          <w14:textFill>
            <w14:solidFill>
              <w14:schemeClr w14:val="tx1"/>
            </w14:solidFill>
          </w14:textFill>
        </w:rPr>
      </w:pPr>
      <w:bookmarkStart w:id="19" w:name="_Toc23014"/>
      <w:r>
        <w:rPr>
          <w:rFonts w:hint="eastAsia"/>
          <w:color w:val="000000" w:themeColor="text1"/>
          <w14:textFill>
            <w14:solidFill>
              <w14:schemeClr w14:val="tx1"/>
            </w14:solidFill>
          </w14:textFill>
        </w:rPr>
        <w:t>3.2园区自然环境状况</w:t>
      </w:r>
      <w:bookmarkEnd w:id="19"/>
    </w:p>
    <w:p>
      <w:pPr>
        <w:pStyle w:val="5"/>
        <w:spacing w:before="0" w:beforeLines="0"/>
        <w:ind w:left="281" w:hanging="281"/>
        <w:rPr>
          <w:color w:val="000000" w:themeColor="text1"/>
          <w14:textFill>
            <w14:solidFill>
              <w14:schemeClr w14:val="tx1"/>
            </w14:solidFill>
          </w14:textFill>
        </w:rPr>
      </w:pPr>
      <w:bookmarkStart w:id="20" w:name="_Toc18566"/>
      <w:r>
        <w:rPr>
          <w:rFonts w:hint="eastAsia"/>
          <w:color w:val="000000" w:themeColor="text1"/>
          <w14:textFill>
            <w14:solidFill>
              <w14:schemeClr w14:val="tx1"/>
            </w14:solidFill>
          </w14:textFill>
        </w:rPr>
        <w:t>3.2.1园区</w:t>
      </w:r>
      <w:r>
        <w:rPr>
          <w:color w:val="000000" w:themeColor="text1"/>
          <w14:textFill>
            <w14:solidFill>
              <w14:schemeClr w14:val="tx1"/>
            </w14:solidFill>
          </w14:textFill>
        </w:rPr>
        <w:t>地形地貌</w:t>
      </w:r>
      <w:bookmarkEnd w:id="20"/>
    </w:p>
    <w:p>
      <w:pPr>
        <w:spacing w:before="0" w:beforeLines="0"/>
        <w:ind w:firstLine="480"/>
        <w:jc w:val="both"/>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（1）地形地貌</w:t>
      </w:r>
    </w:p>
    <w:p>
      <w:pPr>
        <w:spacing w:before="0" w:beforeLines="0"/>
        <w:ind w:firstLine="480"/>
        <w:rPr>
          <w:rFonts w:ascii="宋体" w:hAnsi="宋体"/>
        </w:rPr>
      </w:pPr>
      <w:r>
        <w:rPr>
          <w:rFonts w:hint="eastAsia" w:ascii="宋体" w:hAnsi="宋体"/>
        </w:rPr>
        <w:t>规划区内地势部分区域起伏较大，南高北低。规划道路两侧地势平缓，规划区域内用地坡度均在8%以内，适宜进行工业建设。</w:t>
      </w:r>
    </w:p>
    <w:p>
      <w:pPr>
        <w:spacing w:before="0" w:beforeLines="0"/>
        <w:ind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（2）地层岩性</w:t>
      </w:r>
    </w:p>
    <w:p>
      <w:pPr>
        <w:autoSpaceDE w:val="0"/>
        <w:autoSpaceDN w:val="0"/>
        <w:adjustRightInd w:val="0"/>
        <w:spacing w:before="0" w:beforeLines="0"/>
        <w:ind w:firstLine="480"/>
        <w:rPr>
          <w:rFonts w:ascii="宋体" w:hAnsi="宋体"/>
          <w:color w:val="000000"/>
        </w:rPr>
      </w:pPr>
      <w:r>
        <w:rPr>
          <w:rFonts w:hint="eastAsia" w:ascii="宋体" w:hAnsi="宋体"/>
          <w:color w:val="000000"/>
        </w:rPr>
        <w:t>规划区地层自上而下依次为：①杂填土；②粉质黏土(可塑)；③淤泥质粉质黏土；④中砂；⑤砾砂；⑥圆砾；⑦角砾；⑧强风化页岩；⑧中风化页岩。</w:t>
      </w:r>
    </w:p>
    <w:p>
      <w:pPr>
        <w:spacing w:before="0" w:beforeLines="0"/>
        <w:ind w:firstLine="480"/>
        <w:jc w:val="both"/>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（3）地质构造</w:t>
      </w:r>
    </w:p>
    <w:p>
      <w:pPr>
        <w:pStyle w:val="21"/>
        <w:spacing w:before="0" w:beforeLines="0"/>
        <w:ind w:firstLine="480"/>
        <w:rPr>
          <w:rFonts w:ascii="宋体" w:hAnsi="宋体"/>
          <w:sz w:val="24"/>
          <w:szCs w:val="24"/>
        </w:rPr>
      </w:pPr>
      <w:r>
        <w:rPr>
          <w:rFonts w:hint="eastAsia" w:ascii="宋体" w:hAnsi="宋体"/>
          <w:sz w:val="24"/>
          <w:szCs w:val="24"/>
        </w:rPr>
        <w:t>规划区地质构造较为稳定，无区域性断残裂带带通过，附近没有发震构造，第四纪以来没有明显构造运动。</w:t>
      </w:r>
    </w:p>
    <w:p>
      <w:pPr>
        <w:pStyle w:val="5"/>
        <w:spacing w:before="0" w:beforeLines="0"/>
        <w:ind w:left="281" w:hanging="281"/>
        <w:rPr>
          <w:color w:val="000000" w:themeColor="text1"/>
          <w14:textFill>
            <w14:solidFill>
              <w14:schemeClr w14:val="tx1"/>
            </w14:solidFill>
          </w14:textFill>
        </w:rPr>
      </w:pPr>
      <w:bookmarkStart w:id="21" w:name="_Toc26204"/>
      <w:r>
        <w:rPr>
          <w:rFonts w:hint="eastAsia"/>
          <w:color w:val="000000" w:themeColor="text1"/>
          <w14:textFill>
            <w14:solidFill>
              <w14:schemeClr w14:val="tx1"/>
            </w14:solidFill>
          </w14:textFill>
        </w:rPr>
        <w:t>3.2.2园区水文情况</w:t>
      </w:r>
      <w:bookmarkEnd w:id="21"/>
    </w:p>
    <w:p>
      <w:pPr>
        <w:numPr>
          <w:ilvl w:val="0"/>
          <w:numId w:val="2"/>
        </w:numPr>
        <w:spacing w:before="0" w:beforeLines="0"/>
        <w:ind w:firstLine="480"/>
        <w:jc w:val="both"/>
        <w:rPr>
          <w:rFonts w:ascii="宋体" w:hAnsi="宋体" w:cs="宋体"/>
        </w:rPr>
      </w:pPr>
      <w:r>
        <w:rPr>
          <w:rFonts w:hint="eastAsia" w:ascii="宋体" w:hAnsi="宋体" w:cs="宋体"/>
        </w:rPr>
        <w:t>地表水</w:t>
      </w:r>
    </w:p>
    <w:p>
      <w:pPr>
        <w:spacing w:before="0" w:beforeLines="0"/>
        <w:ind w:firstLine="480"/>
        <w:jc w:val="both"/>
        <w:rPr>
          <w:rFonts w:ascii="宋体" w:hAnsi="宋体" w:cs="宋体"/>
        </w:rPr>
      </w:pPr>
      <w:r>
        <w:rPr>
          <w:rFonts w:hint="eastAsia" w:ascii="宋体" w:hAnsi="宋体" w:cs="宋体"/>
        </w:rPr>
        <w:t>园区内主要河流为东洲河、海新河和兰山河。其中通过兰山工业园区河流为兰山河，通过核心区河流为东洲河，流经海新工业园区的为海新河。</w:t>
      </w:r>
    </w:p>
    <w:p>
      <w:pPr>
        <w:spacing w:before="0" w:beforeLines="0"/>
        <w:ind w:firstLine="480"/>
        <w:jc w:val="both"/>
        <w:rPr>
          <w:rFonts w:ascii="宋体" w:hAnsi="宋体" w:cs="宋体"/>
          <w:color w:val="000000" w:themeColor="text1"/>
          <w14:textFill>
            <w14:solidFill>
              <w14:schemeClr w14:val="tx1"/>
            </w14:solidFill>
          </w14:textFill>
        </w:rPr>
      </w:pPr>
      <w:r>
        <w:rPr>
          <w:rFonts w:hint="eastAsia" w:ascii="宋体" w:hAnsi="宋体" w:cs="宋体"/>
        </w:rPr>
        <w:t>东洲河，东洲河由南向北贯穿东洲地区，是浑河在抚顺城市段的最大一条支流，在大伙房水库下游5.3km处汇入浑河。东洲河发源于抚顺县救兵乡高家，流域面积约为524km</w:t>
      </w:r>
      <w:r>
        <w:rPr>
          <w:rFonts w:hint="eastAsia" w:ascii="宋体" w:hAnsi="宋体" w:cs="宋体"/>
          <w:vertAlign w:val="superscript"/>
        </w:rPr>
        <w:t>2</w:t>
      </w:r>
      <w:r>
        <w:rPr>
          <w:rFonts w:hint="eastAsia" w:ascii="宋体" w:hAnsi="宋体" w:cs="宋体"/>
        </w:rPr>
        <w:t>，河流全长16km，丰水期流量为15.13m</w:t>
      </w:r>
      <w:r>
        <w:rPr>
          <w:rFonts w:hint="eastAsia" w:ascii="宋体" w:hAnsi="宋体" w:cs="宋体"/>
          <w:vertAlign w:val="superscript"/>
        </w:rPr>
        <w:t>3</w:t>
      </w:r>
      <w:r>
        <w:rPr>
          <w:rFonts w:hint="eastAsia" w:ascii="宋体" w:hAnsi="宋体" w:cs="宋体"/>
        </w:rPr>
        <w:t>/s，枯水期流量为0.7m</w:t>
      </w:r>
      <w:r>
        <w:rPr>
          <w:rFonts w:hint="eastAsia" w:ascii="宋体" w:hAnsi="宋体" w:cs="宋体"/>
          <w:vertAlign w:val="superscript"/>
        </w:rPr>
        <w:t>3</w:t>
      </w:r>
      <w:r>
        <w:rPr>
          <w:rFonts w:hint="eastAsia" w:ascii="宋体" w:hAnsi="宋体" w:cs="宋体"/>
        </w:rPr>
        <w:t>/s。东洲河流域的地势是南高北低，流域形状呈上宽下窄，流域内群山环抱，山峦跌宕起伏，属低山丘陵区。</w:t>
      </w:r>
      <w:r>
        <w:rPr>
          <w:rFonts w:hint="eastAsia" w:ascii="宋体" w:hAnsi="宋体" w:cs="宋体"/>
          <w:color w:val="000000" w:themeColor="text1"/>
          <w14:textFill>
            <w14:solidFill>
              <w14:schemeClr w14:val="tx1"/>
            </w14:solidFill>
          </w14:textFill>
        </w:rPr>
        <w:t>根据抚顺市水环境功能区划，为园区段地表水</w:t>
      </w:r>
      <w:r>
        <w:rPr>
          <w:rFonts w:hint="eastAsia" w:ascii="宋体" w:hAnsi="宋体" w:cs="宋体"/>
          <w:color w:val="000000" w:themeColor="text1"/>
          <w14:textFill>
            <w14:solidFill>
              <w14:schemeClr w14:val="tx1"/>
            </w14:solidFill>
          </w14:textFill>
        </w:rPr>
        <w:fldChar w:fldCharType="begin"/>
      </w:r>
      <w:r>
        <w:rPr>
          <w:rFonts w:hint="eastAsia" w:ascii="宋体" w:hAnsi="宋体" w:cs="宋体"/>
          <w:color w:val="000000" w:themeColor="text1"/>
          <w14:textFill>
            <w14:solidFill>
              <w14:schemeClr w14:val="tx1"/>
            </w14:solidFill>
          </w14:textFill>
        </w:rPr>
        <w:instrText xml:space="preserve"> = 4 \* ROMAN \* MERGEFORMAT </w:instrText>
      </w:r>
      <w:r>
        <w:rPr>
          <w:rFonts w:hint="eastAsia" w:ascii="宋体" w:hAnsi="宋体" w:cs="宋体"/>
          <w:color w:val="000000" w:themeColor="text1"/>
          <w14:textFill>
            <w14:solidFill>
              <w14:schemeClr w14:val="tx1"/>
            </w14:solidFill>
          </w14:textFill>
        </w:rPr>
        <w:fldChar w:fldCharType="separate"/>
      </w:r>
      <w:r>
        <w:rPr>
          <w:rFonts w:hint="eastAsia" w:ascii="宋体" w:hAnsi="宋体" w:cs="宋体"/>
        </w:rPr>
        <w:t>IV</w:t>
      </w:r>
      <w:r>
        <w:rPr>
          <w:rFonts w:hint="eastAsia" w:ascii="宋体" w:hAnsi="宋体" w:cs="宋体"/>
          <w:color w:val="000000" w:themeColor="text1"/>
          <w14:textFill>
            <w14:solidFill>
              <w14:schemeClr w14:val="tx1"/>
            </w14:solidFill>
          </w14:textFill>
        </w:rPr>
        <w:fldChar w:fldCharType="end"/>
      </w:r>
      <w:r>
        <w:rPr>
          <w:rFonts w:hint="eastAsia" w:ascii="宋体" w:hAnsi="宋体" w:cs="宋体"/>
          <w:color w:val="000000" w:themeColor="text1"/>
          <w14:textFill>
            <w14:solidFill>
              <w14:schemeClr w14:val="tx1"/>
            </w14:solidFill>
          </w14:textFill>
        </w:rPr>
        <w:t>类功能区。</w:t>
      </w:r>
    </w:p>
    <w:p>
      <w:pPr>
        <w:spacing w:before="0" w:beforeLines="0"/>
        <w:ind w:firstLine="480"/>
        <w:jc w:val="both"/>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海新河，</w:t>
      </w:r>
      <w:r>
        <w:rPr>
          <w:rFonts w:hint="eastAsia" w:ascii="宋体" w:hAnsi="宋体"/>
        </w:rPr>
        <w:t>海新河是浑河抚顺段的一条主要支流，发源于抚顺县境内的救兵乡，全长10.6km，流经万新、新屯、龙凤、搭连等地区，跨越抚顺县、东洲区和新抚区，在河堤路万新桥西、榆林桥东汇入浑河。</w:t>
      </w:r>
      <w:r>
        <w:rPr>
          <w:rFonts w:hint="eastAsia" w:ascii="宋体" w:hAnsi="宋体" w:cs="宋体"/>
          <w:color w:val="000000" w:themeColor="text1"/>
          <w14:textFill>
            <w14:solidFill>
              <w14:schemeClr w14:val="tx1"/>
            </w14:solidFill>
          </w14:textFill>
        </w:rPr>
        <w:t>根据抚顺市水环境功能区划，为园区段地表水</w:t>
      </w:r>
      <w:r>
        <w:rPr>
          <w:rFonts w:hint="eastAsia" w:ascii="宋体" w:hAnsi="宋体" w:cs="宋体"/>
          <w:color w:val="000000" w:themeColor="text1"/>
          <w14:textFill>
            <w14:solidFill>
              <w14:schemeClr w14:val="tx1"/>
            </w14:solidFill>
          </w14:textFill>
        </w:rPr>
        <w:fldChar w:fldCharType="begin"/>
      </w:r>
      <w:r>
        <w:rPr>
          <w:rFonts w:hint="eastAsia" w:ascii="宋体" w:hAnsi="宋体" w:cs="宋体"/>
          <w:color w:val="000000" w:themeColor="text1"/>
          <w14:textFill>
            <w14:solidFill>
              <w14:schemeClr w14:val="tx1"/>
            </w14:solidFill>
          </w14:textFill>
        </w:rPr>
        <w:instrText xml:space="preserve"> = 4 \* ROMAN \* MERGEFORMAT </w:instrText>
      </w:r>
      <w:r>
        <w:rPr>
          <w:rFonts w:hint="eastAsia" w:ascii="宋体" w:hAnsi="宋体" w:cs="宋体"/>
          <w:color w:val="000000" w:themeColor="text1"/>
          <w14:textFill>
            <w14:solidFill>
              <w14:schemeClr w14:val="tx1"/>
            </w14:solidFill>
          </w14:textFill>
        </w:rPr>
        <w:fldChar w:fldCharType="separate"/>
      </w:r>
      <w:r>
        <w:rPr>
          <w:rFonts w:hint="eastAsia" w:ascii="宋体" w:hAnsi="宋体" w:cs="宋体"/>
        </w:rPr>
        <w:t>IV</w:t>
      </w:r>
      <w:r>
        <w:rPr>
          <w:rFonts w:hint="eastAsia" w:ascii="宋体" w:hAnsi="宋体" w:cs="宋体"/>
          <w:color w:val="000000" w:themeColor="text1"/>
          <w14:textFill>
            <w14:solidFill>
              <w14:schemeClr w14:val="tx1"/>
            </w14:solidFill>
          </w14:textFill>
        </w:rPr>
        <w:fldChar w:fldCharType="end"/>
      </w:r>
      <w:r>
        <w:rPr>
          <w:rFonts w:hint="eastAsia" w:ascii="宋体" w:hAnsi="宋体" w:cs="宋体"/>
          <w:color w:val="000000" w:themeColor="text1"/>
          <w14:textFill>
            <w14:solidFill>
              <w14:schemeClr w14:val="tx1"/>
            </w14:solidFill>
          </w14:textFill>
        </w:rPr>
        <w:t>类功能区。</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兰山河，兰山河全长 8.7 公里，发源于</w:t>
      </w:r>
      <w:r>
        <w:rPr>
          <w:rFonts w:ascii="宋体" w:hAnsi="宋体"/>
        </w:rPr>
        <w:t>兰山乡紫花岭南麓</w:t>
      </w:r>
      <w:r>
        <w:rPr>
          <w:rFonts w:hint="eastAsia" w:ascii="宋体" w:hAnsi="宋体" w:cs="宋体"/>
          <w:color w:val="000000" w:themeColor="text1"/>
          <w14:textFill>
            <w14:solidFill>
              <w14:schemeClr w14:val="tx1"/>
            </w14:solidFill>
          </w14:textFill>
        </w:rPr>
        <w:t>，流入簸箕水库后，经兰山乡全境流入东洲河。兰山工业园区内河长4465 米，流量14m</w:t>
      </w:r>
      <w:r>
        <w:rPr>
          <w:rFonts w:hint="eastAsia" w:ascii="宋体" w:hAnsi="宋体" w:cs="宋体"/>
          <w:color w:val="000000" w:themeColor="text1"/>
          <w:vertAlign w:val="superscript"/>
          <w14:textFill>
            <w14:solidFill>
              <w14:schemeClr w14:val="tx1"/>
            </w14:solidFill>
          </w14:textFill>
        </w:rPr>
        <w:t>3</w:t>
      </w:r>
      <w:r>
        <w:rPr>
          <w:rFonts w:hint="eastAsia" w:ascii="宋体" w:hAnsi="宋体" w:cs="宋体"/>
          <w:color w:val="000000" w:themeColor="text1"/>
          <w14:textFill>
            <w14:solidFill>
              <w14:schemeClr w14:val="tx1"/>
            </w14:solidFill>
          </w14:textFill>
        </w:rPr>
        <w:t>/s，根据抚顺市水环境功能区划，为地表水Ⅲ类功能区。</w:t>
      </w:r>
    </w:p>
    <w:p>
      <w:pPr>
        <w:spacing w:before="0" w:beforeLines="0"/>
        <w:ind w:firstLine="480"/>
        <w:jc w:val="both"/>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（2）地下水</w:t>
      </w:r>
    </w:p>
    <w:p>
      <w:pPr>
        <w:spacing w:before="0" w:beforeLines="0"/>
        <w:ind w:firstLine="480"/>
        <w:jc w:val="both"/>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fldChar w:fldCharType="begin"/>
      </w:r>
      <w:r>
        <w:rPr>
          <w:rFonts w:hint="eastAsia" w:ascii="宋体" w:hAnsi="宋体"/>
          <w:color w:val="000000" w:themeColor="text1"/>
          <w14:textFill>
            <w14:solidFill>
              <w14:schemeClr w14:val="tx1"/>
            </w14:solidFill>
          </w14:textFill>
        </w:rPr>
        <w:instrText xml:space="preserve"> = 1 \* GB3 \* MERGEFORMAT </w:instrText>
      </w:r>
      <w:r>
        <w:rPr>
          <w:rFonts w:hint="eastAsia" w:ascii="宋体" w:hAnsi="宋体"/>
          <w:color w:val="000000" w:themeColor="text1"/>
          <w14:textFill>
            <w14:solidFill>
              <w14:schemeClr w14:val="tx1"/>
            </w14:solidFill>
          </w14:textFill>
        </w:rPr>
        <w:fldChar w:fldCharType="separate"/>
      </w:r>
      <w:r>
        <w:rPr>
          <w:rFonts w:hint="eastAsia" w:ascii="宋体" w:hAnsi="宋体"/>
          <w:color w:val="000000" w:themeColor="text1"/>
          <w14:textFill>
            <w14:solidFill>
              <w14:schemeClr w14:val="tx1"/>
            </w14:solidFill>
          </w14:textFill>
        </w:rPr>
        <w:t>①</w:t>
      </w:r>
      <w:r>
        <w:rPr>
          <w:rFonts w:hint="eastAsia" w:ascii="宋体" w:hAnsi="宋体"/>
          <w:color w:val="000000" w:themeColor="text1"/>
          <w14:textFill>
            <w14:solidFill>
              <w14:schemeClr w14:val="tx1"/>
            </w14:solidFill>
          </w14:textFill>
        </w:rPr>
        <w:fldChar w:fldCharType="end"/>
      </w:r>
      <w:r>
        <w:rPr>
          <w:rFonts w:hint="eastAsia" w:ascii="宋体" w:hAnsi="宋体"/>
          <w:color w:val="000000" w:themeColor="text1"/>
          <w14:textFill>
            <w14:solidFill>
              <w14:schemeClr w14:val="tx1"/>
            </w14:solidFill>
          </w14:textFill>
        </w:rPr>
        <w:t>地下水类型</w:t>
      </w:r>
    </w:p>
    <w:p>
      <w:pPr>
        <w:spacing w:before="0" w:beforeLines="0"/>
        <w:ind w:firstLine="480"/>
        <w:jc w:val="both"/>
        <w:rPr>
          <w:rFonts w:ascii="宋体" w:hAnsi="宋体" w:cs="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园区内地下水类型</w:t>
      </w:r>
      <w:r>
        <w:rPr>
          <w:rFonts w:hint="eastAsia" w:ascii="宋体" w:hAnsi="宋体" w:cs="宋体"/>
          <w:color w:val="000000" w:themeColor="text1"/>
          <w14:textFill>
            <w14:solidFill>
              <w14:schemeClr w14:val="tx1"/>
            </w14:solidFill>
          </w14:textFill>
        </w:rPr>
        <w:t>主要为第四系松散岩类孔隙潜水和基岩风化裂隙潜水。</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fldChar w:fldCharType="begin"/>
      </w:r>
      <w:r>
        <w:rPr>
          <w:rFonts w:hint="eastAsia" w:ascii="宋体" w:hAnsi="宋体" w:cs="宋体"/>
          <w:color w:val="000000" w:themeColor="text1"/>
          <w14:textFill>
            <w14:solidFill>
              <w14:schemeClr w14:val="tx1"/>
            </w14:solidFill>
          </w14:textFill>
        </w:rPr>
        <w:instrText xml:space="preserve"> = 2 \* GB3 \* MERGEFORMAT </w:instrText>
      </w:r>
      <w:r>
        <w:rPr>
          <w:rFonts w:hint="eastAsia" w:ascii="宋体" w:hAnsi="宋体" w:cs="宋体"/>
          <w:color w:val="000000" w:themeColor="text1"/>
          <w14:textFill>
            <w14:solidFill>
              <w14:schemeClr w14:val="tx1"/>
            </w14:solidFill>
          </w14:textFill>
        </w:rPr>
        <w:fldChar w:fldCharType="separate"/>
      </w:r>
      <w:r>
        <w:rPr>
          <w:rFonts w:hint="eastAsia" w:ascii="宋体" w:hAnsi="宋体" w:cs="宋体"/>
        </w:rPr>
        <w:t>②</w:t>
      </w:r>
      <w:r>
        <w:rPr>
          <w:rFonts w:hint="eastAsia" w:ascii="宋体" w:hAnsi="宋体" w:cs="宋体"/>
          <w:color w:val="000000" w:themeColor="text1"/>
          <w14:textFill>
            <w14:solidFill>
              <w14:schemeClr w14:val="tx1"/>
            </w14:solidFill>
          </w14:textFill>
        </w:rPr>
        <w:fldChar w:fldCharType="end"/>
      </w:r>
      <w:r>
        <w:rPr>
          <w:rFonts w:hint="eastAsia" w:ascii="宋体" w:hAnsi="宋体" w:cs="宋体"/>
          <w:color w:val="000000" w:themeColor="text1"/>
          <w14:textFill>
            <w14:solidFill>
              <w14:schemeClr w14:val="tx1"/>
            </w14:solidFill>
          </w14:textFill>
        </w:rPr>
        <w:t>地下水补、迳、排条件</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a. 第四系孔隙潜水</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区内地势平坦开阔区，含水层岩性主要为中砂、中粗砂、砾砂等，具有良好的透水性。水位埋藏浅，地下水主要接受大气降水入渗补给，通过蒸发及侧向地下迳流排泄。</w:t>
      </w:r>
    </w:p>
    <w:p>
      <w:pPr>
        <w:tabs>
          <w:tab w:val="left" w:pos="3592"/>
        </w:tabs>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b. 基岩风化裂隙潜水</w:t>
      </w:r>
    </w:p>
    <w:p>
      <w:pPr>
        <w:tabs>
          <w:tab w:val="left" w:pos="3592"/>
        </w:tabs>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含水层岩性为花岗片麻岩，其补给来源主要为大气降水，排泄方式主要为人工开采及通过地下径流补给河谷区第四纪潜水。地下水水位埋深多为5～10m，水力坡度10‰左右，径流强烈，地下水的运动以水平交替为主。</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fldChar w:fldCharType="begin"/>
      </w:r>
      <w:r>
        <w:rPr>
          <w:rFonts w:hint="eastAsia" w:ascii="宋体" w:hAnsi="宋体" w:cs="宋体"/>
          <w:color w:val="000000" w:themeColor="text1"/>
          <w14:textFill>
            <w14:solidFill>
              <w14:schemeClr w14:val="tx1"/>
            </w14:solidFill>
          </w14:textFill>
        </w:rPr>
        <w:instrText xml:space="preserve"> = 3 \* GB3 \* MERGEFORMAT </w:instrText>
      </w:r>
      <w:r>
        <w:rPr>
          <w:rFonts w:hint="eastAsia" w:ascii="宋体" w:hAnsi="宋体" w:cs="宋体"/>
          <w:color w:val="000000" w:themeColor="text1"/>
          <w14:textFill>
            <w14:solidFill>
              <w14:schemeClr w14:val="tx1"/>
            </w14:solidFill>
          </w14:textFill>
        </w:rPr>
        <w:fldChar w:fldCharType="separate"/>
      </w:r>
      <w:r>
        <w:rPr>
          <w:rFonts w:hint="eastAsia" w:ascii="宋体" w:hAnsi="宋体" w:cs="宋体"/>
        </w:rPr>
        <w:t>③</w:t>
      </w:r>
      <w:r>
        <w:rPr>
          <w:rFonts w:hint="eastAsia" w:ascii="宋体" w:hAnsi="宋体" w:cs="宋体"/>
          <w:color w:val="000000" w:themeColor="text1"/>
          <w14:textFill>
            <w14:solidFill>
              <w14:schemeClr w14:val="tx1"/>
            </w14:solidFill>
          </w14:textFill>
        </w:rPr>
        <w:fldChar w:fldCharType="end"/>
      </w:r>
      <w:r>
        <w:rPr>
          <w:rFonts w:hint="eastAsia" w:ascii="宋体" w:hAnsi="宋体" w:cs="宋体"/>
          <w:color w:val="000000" w:themeColor="text1"/>
          <w14:textFill>
            <w14:solidFill>
              <w14:schemeClr w14:val="tx1"/>
            </w14:solidFill>
          </w14:textFill>
        </w:rPr>
        <w:t>地下水动态特征</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本区地下水动态类型为气象～径流型，地下水位多年呈水平波动趋势，降水集中的7～9月份，随着降水的入渗补给，地下水位以波动上升为主，幅度在0.5～1.5m左右，且略滞后于降水。其它时间则以平缓的下降为主。</w:t>
      </w:r>
    </w:p>
    <w:p>
      <w:pPr>
        <w:pStyle w:val="4"/>
        <w:spacing w:before="156"/>
        <w:ind w:left="301" w:hanging="301"/>
        <w:rPr>
          <w:color w:val="000000" w:themeColor="text1"/>
          <w14:textFill>
            <w14:solidFill>
              <w14:schemeClr w14:val="tx1"/>
            </w14:solidFill>
          </w14:textFill>
        </w:rPr>
      </w:pPr>
      <w:bookmarkStart w:id="22" w:name="_Toc27560"/>
      <w:r>
        <w:rPr>
          <w:rFonts w:hint="eastAsia"/>
          <w:color w:val="000000" w:themeColor="text1"/>
          <w14:textFill>
            <w14:solidFill>
              <w14:schemeClr w14:val="tx1"/>
            </w14:solidFill>
          </w14:textFill>
        </w:rPr>
        <w:t>3.3环境功能区划情况</w:t>
      </w:r>
      <w:bookmarkEnd w:id="22"/>
    </w:p>
    <w:p>
      <w:pPr>
        <w:pStyle w:val="5"/>
        <w:spacing w:before="156"/>
        <w:ind w:left="281" w:hanging="281"/>
        <w:rPr>
          <w:color w:val="000000" w:themeColor="text1"/>
          <w14:textFill>
            <w14:solidFill>
              <w14:schemeClr w14:val="tx1"/>
            </w14:solidFill>
          </w14:textFill>
        </w:rPr>
      </w:pPr>
      <w:bookmarkStart w:id="23" w:name="_Toc11149"/>
      <w:r>
        <w:rPr>
          <w:rFonts w:hint="eastAsia"/>
          <w:color w:val="000000" w:themeColor="text1"/>
          <w14:textFill>
            <w14:solidFill>
              <w14:schemeClr w14:val="tx1"/>
            </w14:solidFill>
          </w14:textFill>
        </w:rPr>
        <w:t>3.3.1大气环境功能区划</w:t>
      </w:r>
      <w:bookmarkEnd w:id="23"/>
    </w:p>
    <w:p>
      <w:pPr>
        <w:spacing w:before="156"/>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根据抚顺市人民政府，抚政发【2001】40号《印发抚顺市地表水环境功能区划和抚顺市环境空气质量功能区划的通知》，</w:t>
      </w:r>
      <w:r>
        <w:rPr>
          <w:rFonts w:hint="eastAsia" w:ascii="新宋体" w:hAnsi="新宋体" w:eastAsia="新宋体"/>
        </w:rPr>
        <w:t>抚顺市高新技术产业园区</w:t>
      </w:r>
      <w:r>
        <w:rPr>
          <w:color w:val="000000" w:themeColor="text1"/>
          <w14:textFill>
            <w14:solidFill>
              <w14:schemeClr w14:val="tx1"/>
            </w14:solidFill>
          </w14:textFill>
        </w:rPr>
        <w:t>环境空气质量执行《环境空气质量标准》（GB3095-2012）二级标准。根据《环境空气质量标准》（GB3095-2012），项目环境空气功能区为二类区，执行二级标准。如下表</w:t>
      </w:r>
    </w:p>
    <w:p>
      <w:pPr>
        <w:spacing w:before="0" w:beforeLines="0" w:line="240" w:lineRule="auto"/>
        <w:ind w:firstLine="630" w:firstLineChars="30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表 3</w:t>
      </w:r>
      <w:r>
        <w:rPr>
          <w:rFonts w:hint="eastAsia" w:asciiTheme="minorEastAsia" w:hAnsiTheme="minorEastAsia" w:eastAsiaTheme="minorEastAsia"/>
          <w:color w:val="000000" w:themeColor="text1"/>
          <w:sz w:val="21"/>
          <w:szCs w:val="21"/>
          <w14:textFill>
            <w14:solidFill>
              <w14:schemeClr w14:val="tx1"/>
            </w14:solidFill>
          </w14:textFill>
        </w:rPr>
        <w:t>.3</w:t>
      </w:r>
      <w:r>
        <w:rPr>
          <w:rFonts w:asciiTheme="minorEastAsia" w:hAnsiTheme="minorEastAsia" w:eastAsiaTheme="minorEastAsia"/>
          <w:color w:val="000000" w:themeColor="text1"/>
          <w:sz w:val="21"/>
          <w:szCs w:val="21"/>
          <w14:textFill>
            <w14:solidFill>
              <w14:schemeClr w14:val="tx1"/>
            </w14:solidFill>
          </w14:textFill>
        </w:rPr>
        <w:t xml:space="preserve">-1 </w:t>
      </w:r>
      <w:r>
        <w:rPr>
          <w:rFonts w:hint="eastAsia" w:asciiTheme="minorEastAsia" w:hAnsiTheme="minorEastAsia" w:eastAsiaTheme="minorEastAsia"/>
          <w:color w:val="000000" w:themeColor="text1"/>
          <w:sz w:val="21"/>
          <w:szCs w:val="21"/>
          <w14:textFill>
            <w14:solidFill>
              <w14:schemeClr w14:val="tx1"/>
            </w14:solidFill>
          </w14:textFill>
        </w:rPr>
        <w:t xml:space="preserve">                  </w:t>
      </w:r>
      <w:r>
        <w:rPr>
          <w:rFonts w:asciiTheme="minorEastAsia" w:hAnsiTheme="minorEastAsia" w:eastAsiaTheme="minorEastAsia"/>
          <w:color w:val="000000" w:themeColor="text1"/>
          <w:sz w:val="21"/>
          <w:szCs w:val="21"/>
          <w14:textFill>
            <w14:solidFill>
              <w14:schemeClr w14:val="tx1"/>
            </w14:solidFill>
          </w14:textFill>
        </w:rPr>
        <w:t>环境空气质量标准表</w:t>
      </w:r>
    </w:p>
    <w:tbl>
      <w:tblPr>
        <w:tblStyle w:val="29"/>
        <w:tblW w:w="8646"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868"/>
        <w:gridCol w:w="1985"/>
        <w:gridCol w:w="2126"/>
        <w:gridCol w:w="2667"/>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21" w:hRule="exact"/>
          <w:jc w:val="center"/>
        </w:trPr>
        <w:tc>
          <w:tcPr>
            <w:tcW w:w="1868"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污染物</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取值时间</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浓度限值（mg/m</w:t>
            </w:r>
            <w:r>
              <w:rPr>
                <w:rFonts w:cs="Times New Roman" w:asciiTheme="minorEastAsia" w:hAnsiTheme="minorEastAsia" w:eastAsiaTheme="minorEastAsia"/>
                <w:bCs/>
                <w:sz w:val="21"/>
                <w:szCs w:val="21"/>
                <w:vertAlign w:val="superscript"/>
              </w:rPr>
              <w:t>3</w:t>
            </w:r>
            <w:r>
              <w:rPr>
                <w:rFonts w:cs="Times New Roman" w:asciiTheme="minorEastAsia" w:hAnsiTheme="minorEastAsia" w:eastAsiaTheme="minorEastAsia"/>
                <w:bCs/>
                <w:sz w:val="21"/>
                <w:szCs w:val="21"/>
              </w:rPr>
              <w:t>）</w:t>
            </w:r>
          </w:p>
        </w:tc>
        <w:tc>
          <w:tcPr>
            <w:tcW w:w="2667" w:type="dxa"/>
            <w:vAlign w:val="center"/>
          </w:tcPr>
          <w:p>
            <w:pPr>
              <w:pStyle w:val="55"/>
              <w:adjustRightInd w:val="0"/>
              <w:snapToGrid w:val="0"/>
              <w:spacing w:line="240" w:lineRule="exact"/>
              <w:ind w:firstLine="33" w:firstLineChars="16"/>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标准来源</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Merge w:val="restart"/>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SO</w:t>
            </w:r>
            <w:r>
              <w:rPr>
                <w:rFonts w:cs="Times New Roman" w:asciiTheme="minorEastAsia" w:hAnsiTheme="minorEastAsia" w:eastAsiaTheme="minorEastAsia"/>
                <w:bCs/>
                <w:sz w:val="21"/>
                <w:szCs w:val="21"/>
                <w:vertAlign w:val="subscript"/>
              </w:rPr>
              <w:t>2</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小时平均</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0.50</w:t>
            </w:r>
          </w:p>
        </w:tc>
        <w:tc>
          <w:tcPr>
            <w:tcW w:w="2667" w:type="dxa"/>
            <w:vMerge w:val="restart"/>
            <w:vAlign w:val="center"/>
          </w:tcPr>
          <w:p>
            <w:pPr>
              <w:pStyle w:val="55"/>
              <w:adjustRightInd w:val="0"/>
              <w:snapToGrid w:val="0"/>
              <w:spacing w:line="240" w:lineRule="exact"/>
              <w:ind w:firstLine="33" w:firstLineChars="16"/>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《环境空气质量标准》</w:t>
            </w:r>
          </w:p>
          <w:p>
            <w:pPr>
              <w:pStyle w:val="55"/>
              <w:adjustRightInd w:val="0"/>
              <w:snapToGrid w:val="0"/>
              <w:spacing w:line="240" w:lineRule="exact"/>
              <w:ind w:firstLine="33" w:firstLineChars="16"/>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二级标准（GB3095－2012）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Merge w:val="continue"/>
            <w:vAlign w:val="center"/>
          </w:tcPr>
          <w:p>
            <w:pPr>
              <w:widowControl/>
              <w:spacing w:before="0" w:beforeLines="0" w:line="240" w:lineRule="exact"/>
              <w:ind w:firstLine="420"/>
              <w:rPr>
                <w:rFonts w:asciiTheme="minorEastAsia" w:hAnsiTheme="minorEastAsia" w:eastAsiaTheme="minorEastAsia"/>
                <w:bCs/>
                <w:kern w:val="0"/>
                <w:sz w:val="21"/>
                <w:szCs w:val="21"/>
              </w:rPr>
            </w:pP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日平均</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0.15</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Merge w:val="restart"/>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NO</w:t>
            </w:r>
            <w:r>
              <w:rPr>
                <w:rFonts w:cs="Times New Roman" w:asciiTheme="minorEastAsia" w:hAnsiTheme="minorEastAsia" w:eastAsiaTheme="minorEastAsia"/>
                <w:bCs/>
                <w:sz w:val="21"/>
                <w:szCs w:val="21"/>
                <w:vertAlign w:val="subscript"/>
              </w:rPr>
              <w:t>2</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小时平均</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0.20</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Merge w:val="continue"/>
            <w:vAlign w:val="center"/>
          </w:tcPr>
          <w:p>
            <w:pPr>
              <w:widowControl/>
              <w:spacing w:before="0" w:beforeLines="0" w:line="240" w:lineRule="exact"/>
              <w:ind w:firstLine="420"/>
              <w:rPr>
                <w:rFonts w:asciiTheme="minorEastAsia" w:hAnsiTheme="minorEastAsia" w:eastAsiaTheme="minorEastAsia"/>
                <w:bCs/>
                <w:kern w:val="0"/>
                <w:sz w:val="21"/>
                <w:szCs w:val="21"/>
              </w:rPr>
            </w:pP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日平均</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0.08</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PM</w:t>
            </w:r>
            <w:r>
              <w:rPr>
                <w:rFonts w:cs="Times New Roman" w:asciiTheme="minorEastAsia" w:hAnsiTheme="minorEastAsia" w:eastAsiaTheme="minorEastAsia"/>
                <w:bCs/>
                <w:sz w:val="21"/>
                <w:szCs w:val="21"/>
                <w:vertAlign w:val="subscript"/>
              </w:rPr>
              <w:t>10</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日平均</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0.15</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Merge w:val="restart"/>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CO</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小时平均</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10.00</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Merge w:val="continue"/>
            <w:vAlign w:val="center"/>
          </w:tcPr>
          <w:p>
            <w:pPr>
              <w:widowControl/>
              <w:spacing w:before="0" w:beforeLines="0" w:line="240" w:lineRule="exact"/>
              <w:ind w:firstLine="420"/>
              <w:rPr>
                <w:rFonts w:asciiTheme="minorEastAsia" w:hAnsiTheme="minorEastAsia" w:eastAsiaTheme="minorEastAsia"/>
                <w:bCs/>
                <w:kern w:val="0"/>
                <w:sz w:val="21"/>
                <w:szCs w:val="21"/>
              </w:rPr>
            </w:pP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日平均</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4.00</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Cd</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年平均</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0.005</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Merge w:val="restart"/>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氟化物</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小时平均</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20</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Merge w:val="continue"/>
            <w:vAlign w:val="center"/>
          </w:tcPr>
          <w:p>
            <w:pPr>
              <w:widowControl/>
              <w:spacing w:before="0" w:beforeLines="0" w:line="240" w:lineRule="exact"/>
              <w:ind w:firstLine="420"/>
              <w:rPr>
                <w:rFonts w:asciiTheme="minorEastAsia" w:hAnsiTheme="minorEastAsia" w:eastAsiaTheme="minorEastAsia"/>
                <w:bCs/>
                <w:kern w:val="0"/>
                <w:sz w:val="21"/>
                <w:szCs w:val="21"/>
              </w:rPr>
            </w:pP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日平均</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7</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Merge w:val="restart"/>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苯并[a]芘</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asciiTheme="minorEastAsia" w:hAnsiTheme="minorEastAsia" w:eastAsiaTheme="minorEastAsia"/>
                <w:sz w:val="21"/>
                <w:szCs w:val="21"/>
              </w:rPr>
              <w:t>日均值</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asciiTheme="minorEastAsia" w:hAnsiTheme="minorEastAsia" w:eastAsiaTheme="minorEastAsia"/>
                <w:sz w:val="21"/>
                <w:szCs w:val="21"/>
              </w:rPr>
              <w:t>0.0025μg/m</w:t>
            </w:r>
            <w:r>
              <w:rPr>
                <w:rFonts w:asciiTheme="minorEastAsia" w:hAnsiTheme="minorEastAsia" w:eastAsiaTheme="minorEastAsia"/>
                <w:sz w:val="21"/>
                <w:szCs w:val="21"/>
                <w:vertAlign w:val="superscript"/>
              </w:rPr>
              <w:t>3</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Merge w:val="continue"/>
            <w:vAlign w:val="center"/>
          </w:tcPr>
          <w:p>
            <w:pPr>
              <w:widowControl/>
              <w:spacing w:before="0" w:beforeLines="0" w:line="240" w:lineRule="exact"/>
              <w:ind w:firstLine="420"/>
              <w:rPr>
                <w:rFonts w:asciiTheme="minorEastAsia" w:hAnsiTheme="minorEastAsia" w:eastAsiaTheme="minorEastAsia"/>
                <w:bCs/>
                <w:kern w:val="0"/>
                <w:sz w:val="21"/>
                <w:szCs w:val="21"/>
              </w:rPr>
            </w:pP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asciiTheme="minorEastAsia" w:hAnsiTheme="minorEastAsia" w:eastAsiaTheme="minorEastAsia"/>
                <w:sz w:val="21"/>
                <w:szCs w:val="21"/>
              </w:rPr>
              <w:t>年均值</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asciiTheme="minorEastAsia" w:hAnsiTheme="minorEastAsia" w:eastAsiaTheme="minorEastAsia"/>
                <w:sz w:val="21"/>
                <w:szCs w:val="21"/>
              </w:rPr>
              <w:t>0.001μg/m</w:t>
            </w:r>
            <w:r>
              <w:rPr>
                <w:rFonts w:asciiTheme="minorEastAsia" w:hAnsiTheme="minorEastAsia" w:eastAsiaTheme="minorEastAsia"/>
                <w:sz w:val="21"/>
                <w:szCs w:val="21"/>
                <w:vertAlign w:val="superscript"/>
              </w:rPr>
              <w:t>3</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Pb</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日平均</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0.0007</w:t>
            </w:r>
          </w:p>
        </w:tc>
        <w:tc>
          <w:tcPr>
            <w:tcW w:w="2667" w:type="dxa"/>
            <w:vMerge w:val="restart"/>
            <w:vAlign w:val="center"/>
          </w:tcPr>
          <w:p>
            <w:pPr>
              <w:pStyle w:val="55"/>
              <w:adjustRightInd w:val="0"/>
              <w:snapToGrid w:val="0"/>
              <w:spacing w:line="240" w:lineRule="exact"/>
              <w:ind w:firstLine="33" w:firstLineChars="16"/>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《工业企业设计卫生标准》</w:t>
            </w:r>
          </w:p>
          <w:p>
            <w:pPr>
              <w:pStyle w:val="55"/>
              <w:adjustRightInd w:val="0"/>
              <w:snapToGrid w:val="0"/>
              <w:spacing w:line="240" w:lineRule="exact"/>
              <w:ind w:firstLine="33" w:firstLineChars="16"/>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（TJ36—79）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Merge w:val="restart"/>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asciiTheme="minorEastAsia" w:hAnsiTheme="minorEastAsia" w:eastAsiaTheme="minorEastAsia"/>
                <w:sz w:val="21"/>
                <w:szCs w:val="21"/>
              </w:rPr>
              <w:t>甲醇</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一次</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3</w:t>
            </w:r>
            <w:r>
              <w:rPr>
                <w:rFonts w:cs="Times New Roman" w:asciiTheme="minorEastAsia" w:hAnsiTheme="minorEastAsia" w:eastAsiaTheme="minorEastAsia"/>
                <w:bCs/>
                <w:sz w:val="21"/>
                <w:szCs w:val="21"/>
              </w:rPr>
              <w:t>.0</w:t>
            </w:r>
          </w:p>
        </w:tc>
        <w:tc>
          <w:tcPr>
            <w:tcW w:w="2667" w:type="dxa"/>
            <w:vMerge w:val="continue"/>
            <w:vAlign w:val="center"/>
          </w:tcPr>
          <w:p>
            <w:pPr>
              <w:pStyle w:val="55"/>
              <w:adjustRightInd w:val="0"/>
              <w:snapToGrid w:val="0"/>
              <w:spacing w:line="240" w:lineRule="exact"/>
              <w:ind w:firstLine="33" w:firstLineChars="16"/>
              <w:rPr>
                <w:rFonts w:cs="Times New Roman" w:asciiTheme="minorEastAsia" w:hAnsiTheme="minorEastAsia" w:eastAsiaTheme="minorEastAsia"/>
                <w:bCs/>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Merge w:val="continue"/>
            <w:vAlign w:val="center"/>
          </w:tcPr>
          <w:p>
            <w:pPr>
              <w:pStyle w:val="55"/>
              <w:adjustRightInd w:val="0"/>
              <w:snapToGrid w:val="0"/>
              <w:spacing w:line="240" w:lineRule="exact"/>
              <w:rPr>
                <w:rFonts w:cs="Times New Roman" w:asciiTheme="minorEastAsia" w:hAnsiTheme="minorEastAsia" w:eastAsiaTheme="minorEastAsia"/>
                <w:bCs/>
                <w:sz w:val="21"/>
                <w:szCs w:val="21"/>
              </w:rPr>
            </w:pP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日均</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1</w:t>
            </w:r>
            <w:r>
              <w:rPr>
                <w:rFonts w:cs="Times New Roman" w:asciiTheme="minorEastAsia" w:hAnsiTheme="minorEastAsia" w:eastAsiaTheme="minorEastAsia"/>
                <w:bCs/>
                <w:sz w:val="21"/>
                <w:szCs w:val="21"/>
              </w:rPr>
              <w:t>.0</w:t>
            </w:r>
          </w:p>
        </w:tc>
        <w:tc>
          <w:tcPr>
            <w:tcW w:w="2667" w:type="dxa"/>
            <w:vMerge w:val="continue"/>
            <w:vAlign w:val="center"/>
          </w:tcPr>
          <w:p>
            <w:pPr>
              <w:pStyle w:val="55"/>
              <w:adjustRightInd w:val="0"/>
              <w:snapToGrid w:val="0"/>
              <w:spacing w:line="240" w:lineRule="exact"/>
              <w:ind w:firstLine="33" w:firstLineChars="16"/>
              <w:rPr>
                <w:rFonts w:cs="Times New Roman" w:asciiTheme="minorEastAsia" w:hAnsiTheme="minorEastAsia" w:eastAsiaTheme="minorEastAsia"/>
                <w:bCs/>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Merge w:val="restart"/>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HCl</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一次</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0.05</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Merge w:val="continue"/>
            <w:vAlign w:val="center"/>
          </w:tcPr>
          <w:p>
            <w:pPr>
              <w:widowControl/>
              <w:spacing w:before="0" w:beforeLines="0" w:line="240" w:lineRule="exact"/>
              <w:ind w:firstLine="420"/>
              <w:rPr>
                <w:rFonts w:asciiTheme="minorEastAsia" w:hAnsiTheme="minorEastAsia" w:eastAsiaTheme="minorEastAsia"/>
                <w:bCs/>
                <w:kern w:val="0"/>
                <w:sz w:val="21"/>
                <w:szCs w:val="21"/>
              </w:rPr>
            </w:pP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日均</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0.015</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Merge w:val="restart"/>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氟化物</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一次</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0.02</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Merge w:val="continue"/>
            <w:vAlign w:val="center"/>
          </w:tcPr>
          <w:p>
            <w:pPr>
              <w:widowControl/>
              <w:spacing w:before="0" w:beforeLines="0" w:line="240" w:lineRule="exact"/>
              <w:ind w:firstLine="420"/>
              <w:rPr>
                <w:rFonts w:asciiTheme="minorEastAsia" w:hAnsiTheme="minorEastAsia" w:eastAsiaTheme="minorEastAsia"/>
                <w:bCs/>
                <w:kern w:val="0"/>
                <w:sz w:val="21"/>
                <w:szCs w:val="21"/>
              </w:rPr>
            </w:pP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日</w:t>
            </w:r>
            <w:r>
              <w:rPr>
                <w:rFonts w:hint="eastAsia" w:cs="Times New Roman" w:asciiTheme="minorEastAsia" w:hAnsiTheme="minorEastAsia" w:eastAsiaTheme="minorEastAsia"/>
                <w:bCs/>
                <w:sz w:val="21"/>
                <w:szCs w:val="21"/>
              </w:rPr>
              <w:t>平</w:t>
            </w:r>
            <w:r>
              <w:rPr>
                <w:rFonts w:cs="Times New Roman" w:asciiTheme="minorEastAsia" w:hAnsiTheme="minorEastAsia" w:eastAsiaTheme="minorEastAsia"/>
                <w:bCs/>
                <w:sz w:val="21"/>
                <w:szCs w:val="21"/>
              </w:rPr>
              <w:t>均</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0.007</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苯乙烯</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一次</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asciiTheme="minorEastAsia" w:hAnsiTheme="minorEastAsia" w:eastAsiaTheme="minorEastAsia"/>
                <w:sz w:val="21"/>
                <w:szCs w:val="21"/>
              </w:rPr>
              <w:t>0.01</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酚</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一次</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asciiTheme="minorEastAsia" w:hAnsiTheme="minorEastAsia" w:eastAsiaTheme="minorEastAsia"/>
                <w:sz w:val="21"/>
                <w:szCs w:val="21"/>
              </w:rPr>
              <w:t>0.02</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NH</w:t>
            </w:r>
            <w:r>
              <w:rPr>
                <w:rFonts w:cs="Times New Roman" w:asciiTheme="minorEastAsia" w:hAnsiTheme="minorEastAsia" w:eastAsiaTheme="minorEastAsia"/>
                <w:bCs/>
                <w:sz w:val="21"/>
                <w:szCs w:val="21"/>
                <w:vertAlign w:val="subscript"/>
              </w:rPr>
              <w:t>3</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一次</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0.20</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H</w:t>
            </w:r>
            <w:r>
              <w:rPr>
                <w:rFonts w:cs="Times New Roman" w:asciiTheme="minorEastAsia" w:hAnsiTheme="minorEastAsia" w:eastAsiaTheme="minorEastAsia"/>
                <w:bCs/>
                <w:sz w:val="21"/>
                <w:szCs w:val="21"/>
                <w:vertAlign w:val="subscript"/>
              </w:rPr>
              <w:t>2</w:t>
            </w:r>
            <w:r>
              <w:rPr>
                <w:rFonts w:cs="Times New Roman" w:asciiTheme="minorEastAsia" w:hAnsiTheme="minorEastAsia" w:eastAsiaTheme="minorEastAsia"/>
                <w:bCs/>
                <w:sz w:val="21"/>
                <w:szCs w:val="21"/>
              </w:rPr>
              <w:t>S</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一次</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0.01</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Hg</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日均值</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0.0003</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As</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日均值</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0.003</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Cr</w:t>
            </w:r>
            <w:r>
              <w:rPr>
                <w:rFonts w:hint="eastAsia" w:cs="Times New Roman" w:asciiTheme="minorEastAsia" w:hAnsiTheme="minorEastAsia" w:eastAsiaTheme="minorEastAsia"/>
                <w:bCs/>
                <w:sz w:val="21"/>
                <w:szCs w:val="21"/>
              </w:rPr>
              <w:t>（六价）</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一次值</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0.0015</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硫酸雾</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一次值</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0.3</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二甲苯</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一次值</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hint="eastAsia" w:cs="Times New Roman" w:asciiTheme="minorEastAsia" w:hAnsiTheme="minorEastAsia" w:eastAsiaTheme="minorEastAsia"/>
                <w:bCs/>
                <w:sz w:val="21"/>
                <w:szCs w:val="21"/>
              </w:rPr>
              <w:t>0.3</w:t>
            </w:r>
          </w:p>
        </w:tc>
        <w:tc>
          <w:tcPr>
            <w:tcW w:w="2667" w:type="dxa"/>
            <w:vMerge w:val="continue"/>
            <w:vAlign w:val="center"/>
          </w:tcPr>
          <w:p>
            <w:pPr>
              <w:widowControl/>
              <w:spacing w:before="0" w:beforeLines="0" w:line="240" w:lineRule="exact"/>
              <w:ind w:firstLine="33" w:firstLineChars="16"/>
              <w:rPr>
                <w:rFonts w:asciiTheme="minorEastAsia" w:hAnsiTheme="minorEastAsia" w:eastAsiaTheme="minorEastAsia"/>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1868"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Ni</w:t>
            </w:r>
          </w:p>
        </w:tc>
        <w:tc>
          <w:tcPr>
            <w:tcW w:w="1985"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日</w:t>
            </w:r>
            <w:r>
              <w:rPr>
                <w:rFonts w:hint="eastAsia" w:cs="Times New Roman" w:asciiTheme="minorEastAsia" w:hAnsiTheme="minorEastAsia" w:eastAsiaTheme="minorEastAsia"/>
                <w:bCs/>
                <w:sz w:val="21"/>
                <w:szCs w:val="21"/>
              </w:rPr>
              <w:t>平均</w:t>
            </w:r>
          </w:p>
        </w:tc>
        <w:tc>
          <w:tcPr>
            <w:tcW w:w="2126" w:type="dxa"/>
            <w:vAlign w:val="center"/>
          </w:tcPr>
          <w:p>
            <w:pPr>
              <w:pStyle w:val="55"/>
              <w:adjustRightInd w:val="0"/>
              <w:snapToGrid w:val="0"/>
              <w:spacing w:line="240" w:lineRule="exact"/>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0.001</w:t>
            </w:r>
          </w:p>
        </w:tc>
        <w:tc>
          <w:tcPr>
            <w:tcW w:w="2667" w:type="dxa"/>
            <w:vAlign w:val="center"/>
          </w:tcPr>
          <w:p>
            <w:pPr>
              <w:pStyle w:val="56"/>
              <w:adjustRightInd w:val="0"/>
              <w:spacing w:line="240" w:lineRule="exact"/>
              <w:ind w:firstLine="33" w:firstLineChars="16"/>
              <w:jc w:val="center"/>
              <w:rPr>
                <w:rFonts w:cs="Times New Roman" w:asciiTheme="minorEastAsia" w:hAnsiTheme="minorEastAsia" w:eastAsiaTheme="minorEastAsia"/>
                <w:bCs/>
                <w:sz w:val="21"/>
                <w:szCs w:val="21"/>
              </w:rPr>
            </w:pPr>
            <w:r>
              <w:rPr>
                <w:rFonts w:cs="Times New Roman" w:asciiTheme="minorEastAsia" w:hAnsiTheme="minorEastAsia" w:eastAsiaTheme="minorEastAsia"/>
                <w:bCs/>
                <w:sz w:val="21"/>
                <w:szCs w:val="21"/>
              </w:rPr>
              <w:t>前苏联标准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868" w:type="dxa"/>
            <w:vAlign w:val="center"/>
          </w:tcPr>
          <w:p>
            <w:pPr>
              <w:adjustRightInd w:val="0"/>
              <w:snapToGrid w:val="0"/>
              <w:spacing w:before="0" w:beforeLines="0" w:line="240" w:lineRule="exact"/>
              <w:ind w:firstLine="0" w:firstLineChars="0"/>
              <w:jc w:val="center"/>
              <w:rPr>
                <w:rFonts w:asciiTheme="minorEastAsia" w:hAnsiTheme="minorEastAsia" w:eastAsiaTheme="minorEastAsia"/>
                <w:bCs/>
                <w:sz w:val="21"/>
                <w:szCs w:val="21"/>
              </w:rPr>
            </w:pPr>
            <w:r>
              <w:rPr>
                <w:rFonts w:asciiTheme="minorEastAsia" w:hAnsiTheme="minorEastAsia" w:eastAsiaTheme="minorEastAsia"/>
                <w:bCs/>
                <w:sz w:val="21"/>
                <w:szCs w:val="21"/>
              </w:rPr>
              <w:t>二噁英类</w:t>
            </w:r>
          </w:p>
        </w:tc>
        <w:tc>
          <w:tcPr>
            <w:tcW w:w="1985" w:type="dxa"/>
            <w:vAlign w:val="center"/>
          </w:tcPr>
          <w:p>
            <w:pPr>
              <w:adjustRightInd w:val="0"/>
              <w:snapToGrid w:val="0"/>
              <w:spacing w:before="0" w:beforeLines="0" w:line="240" w:lineRule="exact"/>
              <w:ind w:firstLine="0" w:firstLineChars="0"/>
              <w:jc w:val="center"/>
              <w:rPr>
                <w:rFonts w:asciiTheme="minorEastAsia" w:hAnsiTheme="minorEastAsia" w:eastAsiaTheme="minorEastAsia"/>
                <w:bCs/>
                <w:sz w:val="21"/>
                <w:szCs w:val="21"/>
              </w:rPr>
            </w:pPr>
            <w:r>
              <w:rPr>
                <w:rFonts w:asciiTheme="minorEastAsia" w:hAnsiTheme="minorEastAsia" w:eastAsiaTheme="minorEastAsia"/>
                <w:bCs/>
                <w:sz w:val="21"/>
                <w:szCs w:val="21"/>
              </w:rPr>
              <w:t>日平均</w:t>
            </w:r>
          </w:p>
        </w:tc>
        <w:tc>
          <w:tcPr>
            <w:tcW w:w="2126" w:type="dxa"/>
            <w:vAlign w:val="center"/>
          </w:tcPr>
          <w:p>
            <w:pPr>
              <w:adjustRightInd w:val="0"/>
              <w:snapToGrid w:val="0"/>
              <w:spacing w:before="0" w:beforeLines="0" w:line="240" w:lineRule="exact"/>
              <w:ind w:firstLine="0" w:firstLineChars="0"/>
              <w:jc w:val="center"/>
              <w:rPr>
                <w:rFonts w:asciiTheme="minorEastAsia" w:hAnsiTheme="minorEastAsia" w:eastAsiaTheme="minorEastAsia"/>
                <w:bCs/>
                <w:sz w:val="21"/>
                <w:szCs w:val="21"/>
              </w:rPr>
            </w:pPr>
            <w:r>
              <w:rPr>
                <w:rFonts w:asciiTheme="minorEastAsia" w:hAnsiTheme="minorEastAsia" w:eastAsiaTheme="minorEastAsia"/>
                <w:bCs/>
                <w:sz w:val="21"/>
                <w:szCs w:val="21"/>
              </w:rPr>
              <w:t>0.6（pg/m</w:t>
            </w:r>
            <w:r>
              <w:rPr>
                <w:rFonts w:asciiTheme="minorEastAsia" w:hAnsiTheme="minorEastAsia" w:eastAsiaTheme="minorEastAsia"/>
                <w:bCs/>
                <w:sz w:val="21"/>
                <w:szCs w:val="21"/>
                <w:vertAlign w:val="superscript"/>
              </w:rPr>
              <w:t>3</w:t>
            </w:r>
            <w:r>
              <w:rPr>
                <w:rFonts w:asciiTheme="minorEastAsia" w:hAnsiTheme="minorEastAsia" w:eastAsiaTheme="minorEastAsia"/>
                <w:bCs/>
                <w:sz w:val="21"/>
                <w:szCs w:val="21"/>
              </w:rPr>
              <w:t>）</w:t>
            </w:r>
          </w:p>
        </w:tc>
        <w:tc>
          <w:tcPr>
            <w:tcW w:w="2667" w:type="dxa"/>
            <w:vAlign w:val="center"/>
          </w:tcPr>
          <w:p>
            <w:pPr>
              <w:adjustRightInd w:val="0"/>
              <w:snapToGrid w:val="0"/>
              <w:spacing w:before="0" w:beforeLines="0" w:line="240" w:lineRule="exact"/>
              <w:ind w:firstLine="33" w:firstLineChars="16"/>
              <w:jc w:val="center"/>
              <w:rPr>
                <w:rFonts w:asciiTheme="minorEastAsia" w:hAnsiTheme="minorEastAsia" w:eastAsiaTheme="minorEastAsia"/>
                <w:bCs/>
                <w:sz w:val="21"/>
                <w:szCs w:val="21"/>
              </w:rPr>
            </w:pPr>
            <w:r>
              <w:rPr>
                <w:rFonts w:asciiTheme="minorEastAsia" w:hAnsiTheme="minorEastAsia" w:eastAsiaTheme="minorEastAsia"/>
                <w:bCs/>
                <w:sz w:val="21"/>
                <w:szCs w:val="21"/>
              </w:rPr>
              <w:t>日本环境厅中央环境审议会制定的环境标准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19" w:hRule="atLeast"/>
          <w:jc w:val="center"/>
        </w:trPr>
        <w:tc>
          <w:tcPr>
            <w:tcW w:w="1868" w:type="dxa"/>
            <w:vAlign w:val="center"/>
          </w:tcPr>
          <w:p>
            <w:pPr>
              <w:adjustRightInd w:val="0"/>
              <w:snapToGrid w:val="0"/>
              <w:spacing w:before="0" w:beforeLines="0" w:line="240" w:lineRule="exact"/>
              <w:ind w:firstLine="0" w:firstLineChars="0"/>
              <w:jc w:val="center"/>
              <w:rPr>
                <w:rFonts w:asciiTheme="minorEastAsia" w:hAnsiTheme="minorEastAsia" w:eastAsiaTheme="minorEastAsia"/>
                <w:bCs/>
                <w:sz w:val="21"/>
                <w:szCs w:val="21"/>
              </w:rPr>
            </w:pPr>
            <w:r>
              <w:rPr>
                <w:rFonts w:asciiTheme="minorEastAsia" w:hAnsiTheme="minorEastAsia" w:eastAsiaTheme="minorEastAsia"/>
                <w:bCs/>
                <w:sz w:val="21"/>
                <w:szCs w:val="21"/>
              </w:rPr>
              <w:t>非甲烷总烃</w:t>
            </w:r>
          </w:p>
        </w:tc>
        <w:tc>
          <w:tcPr>
            <w:tcW w:w="1985" w:type="dxa"/>
            <w:vAlign w:val="center"/>
          </w:tcPr>
          <w:p>
            <w:pPr>
              <w:adjustRightInd w:val="0"/>
              <w:snapToGrid w:val="0"/>
              <w:spacing w:before="0" w:beforeLines="0" w:line="240" w:lineRule="exact"/>
              <w:ind w:firstLine="0" w:firstLineChars="0"/>
              <w:jc w:val="center"/>
              <w:rPr>
                <w:rFonts w:asciiTheme="minorEastAsia" w:hAnsiTheme="minorEastAsia" w:eastAsiaTheme="minorEastAsia"/>
                <w:bCs/>
                <w:sz w:val="21"/>
                <w:szCs w:val="21"/>
              </w:rPr>
            </w:pPr>
            <w:r>
              <w:rPr>
                <w:rFonts w:asciiTheme="minorEastAsia" w:hAnsiTheme="minorEastAsia" w:eastAsiaTheme="minorEastAsia"/>
                <w:bCs/>
                <w:sz w:val="21"/>
                <w:szCs w:val="21"/>
              </w:rPr>
              <w:t>一次</w:t>
            </w:r>
          </w:p>
        </w:tc>
        <w:tc>
          <w:tcPr>
            <w:tcW w:w="2126" w:type="dxa"/>
            <w:vAlign w:val="center"/>
          </w:tcPr>
          <w:p>
            <w:pPr>
              <w:adjustRightInd w:val="0"/>
              <w:snapToGrid w:val="0"/>
              <w:spacing w:before="0" w:beforeLines="0" w:line="240" w:lineRule="exact"/>
              <w:ind w:firstLine="0" w:firstLineChars="0"/>
              <w:jc w:val="center"/>
              <w:rPr>
                <w:rFonts w:asciiTheme="minorEastAsia" w:hAnsiTheme="minorEastAsia" w:eastAsiaTheme="minorEastAsia"/>
                <w:bCs/>
                <w:sz w:val="21"/>
                <w:szCs w:val="21"/>
              </w:rPr>
            </w:pPr>
            <w:r>
              <w:rPr>
                <w:rFonts w:asciiTheme="minorEastAsia" w:hAnsiTheme="minorEastAsia" w:eastAsiaTheme="minorEastAsia"/>
                <w:bCs/>
                <w:sz w:val="21"/>
                <w:szCs w:val="21"/>
              </w:rPr>
              <w:t>2.0</w:t>
            </w:r>
          </w:p>
        </w:tc>
        <w:tc>
          <w:tcPr>
            <w:tcW w:w="2667" w:type="dxa"/>
            <w:vMerge w:val="restart"/>
            <w:vAlign w:val="center"/>
          </w:tcPr>
          <w:p>
            <w:pPr>
              <w:adjustRightInd w:val="0"/>
              <w:snapToGrid w:val="0"/>
              <w:spacing w:before="0" w:beforeLines="0" w:line="240" w:lineRule="exact"/>
              <w:ind w:firstLine="33" w:firstLineChars="16"/>
              <w:jc w:val="center"/>
              <w:rPr>
                <w:rFonts w:asciiTheme="minorEastAsia" w:hAnsiTheme="minorEastAsia" w:eastAsiaTheme="minorEastAsia"/>
                <w:bCs/>
                <w:sz w:val="21"/>
                <w:szCs w:val="21"/>
              </w:rPr>
            </w:pPr>
            <w:r>
              <w:rPr>
                <w:rFonts w:asciiTheme="minorEastAsia" w:hAnsiTheme="minorEastAsia" w:eastAsiaTheme="minorEastAsia"/>
                <w:bCs/>
                <w:sz w:val="21"/>
                <w:szCs w:val="21"/>
              </w:rPr>
              <w:t>《大气污染物综合排放标准详解》</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11" w:hRule="atLeast"/>
          <w:jc w:val="center"/>
        </w:trPr>
        <w:tc>
          <w:tcPr>
            <w:tcW w:w="1868" w:type="dxa"/>
          </w:tcPr>
          <w:p>
            <w:pPr>
              <w:adjustRightInd w:val="0"/>
              <w:snapToGrid w:val="0"/>
              <w:spacing w:before="0" w:beforeLines="0" w:line="240" w:lineRule="exact"/>
              <w:ind w:firstLine="0" w:firstLineChars="0"/>
              <w:jc w:val="center"/>
              <w:rPr>
                <w:rFonts w:asciiTheme="minorEastAsia" w:hAnsiTheme="minorEastAsia" w:eastAsiaTheme="minorEastAsia"/>
                <w:bCs/>
                <w:sz w:val="21"/>
                <w:szCs w:val="21"/>
              </w:rPr>
            </w:pPr>
            <w:r>
              <w:rPr>
                <w:rFonts w:asciiTheme="minorEastAsia" w:hAnsiTheme="minorEastAsia" w:eastAsiaTheme="minorEastAsia"/>
                <w:bCs/>
                <w:sz w:val="21"/>
                <w:szCs w:val="21"/>
              </w:rPr>
              <w:t>氯苯</w:t>
            </w:r>
          </w:p>
        </w:tc>
        <w:tc>
          <w:tcPr>
            <w:tcW w:w="1985" w:type="dxa"/>
          </w:tcPr>
          <w:p>
            <w:pPr>
              <w:adjustRightInd w:val="0"/>
              <w:snapToGrid w:val="0"/>
              <w:spacing w:before="0" w:beforeLines="0" w:line="240" w:lineRule="exact"/>
              <w:ind w:firstLine="0" w:firstLineChars="0"/>
              <w:jc w:val="center"/>
              <w:rPr>
                <w:rFonts w:asciiTheme="minorEastAsia" w:hAnsiTheme="minorEastAsia" w:eastAsiaTheme="minorEastAsia"/>
                <w:bCs/>
                <w:sz w:val="21"/>
                <w:szCs w:val="21"/>
              </w:rPr>
            </w:pPr>
            <w:r>
              <w:rPr>
                <w:rFonts w:asciiTheme="minorEastAsia" w:hAnsiTheme="minorEastAsia" w:eastAsiaTheme="minorEastAsia"/>
                <w:bCs/>
                <w:sz w:val="21"/>
                <w:szCs w:val="21"/>
              </w:rPr>
              <w:t>一次</w:t>
            </w:r>
          </w:p>
        </w:tc>
        <w:tc>
          <w:tcPr>
            <w:tcW w:w="2126" w:type="dxa"/>
            <w:vAlign w:val="center"/>
          </w:tcPr>
          <w:p>
            <w:pPr>
              <w:adjustRightInd w:val="0"/>
              <w:snapToGrid w:val="0"/>
              <w:spacing w:before="0" w:beforeLines="0" w:line="240" w:lineRule="exact"/>
              <w:ind w:firstLine="0" w:firstLineChars="0"/>
              <w:jc w:val="center"/>
              <w:rPr>
                <w:rFonts w:asciiTheme="minorEastAsia" w:hAnsiTheme="minorEastAsia" w:eastAsiaTheme="minorEastAsia"/>
                <w:bCs/>
                <w:sz w:val="21"/>
                <w:szCs w:val="21"/>
              </w:rPr>
            </w:pPr>
            <w:r>
              <w:rPr>
                <w:rFonts w:asciiTheme="minorEastAsia" w:hAnsiTheme="minorEastAsia" w:eastAsiaTheme="minorEastAsia"/>
                <w:bCs/>
                <w:sz w:val="21"/>
                <w:szCs w:val="21"/>
              </w:rPr>
              <w:t>0.1</w:t>
            </w:r>
          </w:p>
        </w:tc>
        <w:tc>
          <w:tcPr>
            <w:tcW w:w="2667" w:type="dxa"/>
            <w:vMerge w:val="continue"/>
            <w:vAlign w:val="center"/>
          </w:tcPr>
          <w:p>
            <w:pPr>
              <w:adjustRightInd w:val="0"/>
              <w:snapToGrid w:val="0"/>
              <w:spacing w:before="0" w:beforeLines="0" w:line="240" w:lineRule="exact"/>
              <w:ind w:firstLine="33" w:firstLineChars="16"/>
              <w:jc w:val="center"/>
              <w:rPr>
                <w:rFonts w:asciiTheme="minorEastAsia" w:hAnsiTheme="minorEastAsia" w:eastAsiaTheme="minorEastAsia"/>
                <w:bCs/>
                <w:sz w:val="21"/>
                <w:szCs w:val="21"/>
              </w:rPr>
            </w:pPr>
          </w:p>
        </w:tc>
      </w:tr>
    </w:tbl>
    <w:p>
      <w:pPr>
        <w:pStyle w:val="5"/>
        <w:spacing w:before="0" w:beforeLines="0"/>
        <w:ind w:left="281" w:hanging="281"/>
        <w:rPr>
          <w:color w:val="000000" w:themeColor="text1"/>
          <w14:textFill>
            <w14:solidFill>
              <w14:schemeClr w14:val="tx1"/>
            </w14:solidFill>
          </w14:textFill>
        </w:rPr>
      </w:pPr>
      <w:bookmarkStart w:id="24" w:name="_Toc30710"/>
      <w:r>
        <w:rPr>
          <w:rFonts w:hint="eastAsia"/>
          <w:color w:val="000000" w:themeColor="text1"/>
          <w14:textFill>
            <w14:solidFill>
              <w14:schemeClr w14:val="tx1"/>
            </w14:solidFill>
          </w14:textFill>
        </w:rPr>
        <w:t>3.3.2</w:t>
      </w:r>
      <w:r>
        <w:rPr>
          <w:color w:val="000000" w:themeColor="text1"/>
          <w14:textFill>
            <w14:solidFill>
              <w14:schemeClr w14:val="tx1"/>
            </w14:solidFill>
          </w14:textFill>
        </w:rPr>
        <w:t>地表水环境功能区划</w:t>
      </w:r>
      <w:bookmarkEnd w:id="24"/>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根据抚顺市人民政府办公厅《关于调整抚顺市地表水功能区划的通知》抚政办发【2016】32号，风险评估范围内浑河（抚顺市区段）、东洲河（王木-河口段）和海新河（龙凤-河口）属于地表水Ⅳ类水域，</w:t>
      </w:r>
      <w:r>
        <w:rPr>
          <w:rFonts w:asciiTheme="minorEastAsia" w:hAnsiTheme="minorEastAsia" w:eastAsiaTheme="minorEastAsia"/>
          <w:color w:val="000000" w:themeColor="text1"/>
          <w14:textFill>
            <w14:solidFill>
              <w14:schemeClr w14:val="tx1"/>
            </w14:solidFill>
          </w14:textFill>
        </w:rPr>
        <w:t>执行</w:t>
      </w:r>
      <w:r>
        <w:rPr>
          <w:rFonts w:hint="eastAsia" w:asciiTheme="minorEastAsia" w:hAnsiTheme="minorEastAsia" w:eastAsiaTheme="minorEastAsia"/>
          <w:color w:val="000000" w:themeColor="text1"/>
          <w14:textFill>
            <w14:solidFill>
              <w14:schemeClr w14:val="tx1"/>
            </w14:solidFill>
          </w14:textFill>
        </w:rPr>
        <w:t>《地表水环境质量标准》（GB3838-2002）</w:t>
      </w:r>
      <w:r>
        <w:rPr>
          <w:rFonts w:asciiTheme="minorEastAsia" w:hAnsiTheme="minorEastAsia" w:eastAsiaTheme="minorEastAsia"/>
          <w:color w:val="000000" w:themeColor="text1"/>
          <w14:textFill>
            <w14:solidFill>
              <w14:schemeClr w14:val="tx1"/>
            </w14:solidFill>
          </w14:textFill>
        </w:rPr>
        <w:t>中</w:t>
      </w:r>
      <w:r>
        <w:rPr>
          <w:rFonts w:hint="eastAsia" w:asciiTheme="minorEastAsia" w:hAnsiTheme="minorEastAsia" w:eastAsiaTheme="minorEastAsia"/>
          <w:color w:val="000000" w:themeColor="text1"/>
          <w14:textFill>
            <w14:solidFill>
              <w14:schemeClr w14:val="tx1"/>
            </w14:solidFill>
          </w14:textFill>
        </w:rPr>
        <w:t>Ⅳ</w:t>
      </w:r>
      <w:r>
        <w:rPr>
          <w:rFonts w:asciiTheme="minorEastAsia" w:hAnsiTheme="minorEastAsia" w:eastAsiaTheme="minorEastAsia"/>
          <w:color w:val="000000" w:themeColor="text1"/>
          <w14:textFill>
            <w14:solidFill>
              <w14:schemeClr w14:val="tx1"/>
            </w14:solidFill>
          </w14:textFill>
        </w:rPr>
        <w:t>类</w:t>
      </w:r>
      <w:r>
        <w:rPr>
          <w:rFonts w:hint="eastAsia" w:asciiTheme="minorEastAsia" w:hAnsiTheme="minorEastAsia" w:eastAsiaTheme="minorEastAsia"/>
          <w:color w:val="000000" w:themeColor="text1"/>
          <w14:textFill>
            <w14:solidFill>
              <w14:schemeClr w14:val="tx1"/>
            </w14:solidFill>
          </w14:textFill>
        </w:rPr>
        <w:t>水质</w:t>
      </w:r>
      <w:r>
        <w:rPr>
          <w:rFonts w:asciiTheme="minorEastAsia" w:hAnsiTheme="minorEastAsia" w:eastAsiaTheme="minorEastAsia"/>
          <w:color w:val="000000" w:themeColor="text1"/>
          <w14:textFill>
            <w14:solidFill>
              <w14:schemeClr w14:val="tx1"/>
            </w14:solidFill>
          </w14:textFill>
        </w:rPr>
        <w:t>标准</w:t>
      </w:r>
      <w:r>
        <w:rPr>
          <w:rFonts w:hint="eastAsia" w:asciiTheme="minorEastAsia" w:hAnsiTheme="minorEastAsia" w:eastAsiaTheme="minorEastAsia"/>
          <w:color w:val="000000" w:themeColor="text1"/>
          <w14:textFill>
            <w14:solidFill>
              <w14:schemeClr w14:val="tx1"/>
            </w14:solidFill>
          </w14:textFill>
        </w:rPr>
        <w:t>；兰山河属于地表水</w:t>
      </w: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3 \* ROMAN</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asciiTheme="minorEastAsia" w:hAnsiTheme="minorEastAsia" w:eastAsiaTheme="minorEastAsia"/>
          <w:color w:val="000000" w:themeColor="text1"/>
          <w14:textFill>
            <w14:solidFill>
              <w14:schemeClr w14:val="tx1"/>
            </w14:solidFill>
          </w14:textFill>
        </w:rPr>
        <w:t>III</w:t>
      </w:r>
      <w:r>
        <w:rPr>
          <w:rFonts w:asciiTheme="minorEastAsia" w:hAnsiTheme="minorEastAsia" w:eastAsiaTheme="minorEastAsia"/>
          <w:color w:val="000000" w:themeColor="text1"/>
          <w14:textFill>
            <w14:solidFill>
              <w14:schemeClr w14:val="tx1"/>
            </w14:solidFill>
          </w14:textFill>
        </w:rPr>
        <w:fldChar w:fldCharType="end"/>
      </w:r>
      <w:r>
        <w:rPr>
          <w:rFonts w:hint="eastAsia" w:asciiTheme="minorEastAsia" w:hAnsiTheme="minorEastAsia" w:eastAsiaTheme="minorEastAsia"/>
          <w:color w:val="000000" w:themeColor="text1"/>
          <w14:textFill>
            <w14:solidFill>
              <w14:schemeClr w14:val="tx1"/>
            </w14:solidFill>
          </w14:textFill>
        </w:rPr>
        <w:t>类水域，</w:t>
      </w:r>
      <w:r>
        <w:rPr>
          <w:rFonts w:asciiTheme="minorEastAsia" w:hAnsiTheme="minorEastAsia" w:eastAsiaTheme="minorEastAsia"/>
          <w:color w:val="000000" w:themeColor="text1"/>
          <w14:textFill>
            <w14:solidFill>
              <w14:schemeClr w14:val="tx1"/>
            </w14:solidFill>
          </w14:textFill>
        </w:rPr>
        <w:t>执行</w:t>
      </w:r>
      <w:r>
        <w:rPr>
          <w:rFonts w:hint="eastAsia" w:asciiTheme="minorEastAsia" w:hAnsiTheme="minorEastAsia" w:eastAsiaTheme="minorEastAsia"/>
          <w:color w:val="000000" w:themeColor="text1"/>
          <w14:textFill>
            <w14:solidFill>
              <w14:schemeClr w14:val="tx1"/>
            </w14:solidFill>
          </w14:textFill>
        </w:rPr>
        <w:t>《地表水环境质量标准》（GB3838-2002）</w:t>
      </w:r>
      <w:r>
        <w:rPr>
          <w:rFonts w:asciiTheme="minorEastAsia" w:hAnsiTheme="minorEastAsia" w:eastAsiaTheme="minorEastAsia"/>
          <w:color w:val="000000" w:themeColor="text1"/>
          <w14:textFill>
            <w14:solidFill>
              <w14:schemeClr w14:val="tx1"/>
            </w14:solidFill>
          </w14:textFill>
        </w:rPr>
        <w:t>中</w:t>
      </w:r>
      <w:r>
        <w:rPr>
          <w:rFonts w:asciiTheme="minorEastAsia" w:hAnsiTheme="minorEastAsia" w:eastAsiaTheme="minorEastAsia"/>
          <w:color w:val="000000" w:themeColor="text1"/>
          <w14:textFill>
            <w14:solidFill>
              <w14:schemeClr w14:val="tx1"/>
            </w14:solidFill>
          </w14:textFill>
        </w:rPr>
        <w:fldChar w:fldCharType="begin"/>
      </w:r>
      <w:r>
        <w:rPr>
          <w:rFonts w:asciiTheme="minorEastAsia" w:hAnsiTheme="minorEastAsia" w:eastAsiaTheme="minorEastAsia"/>
          <w:color w:val="000000" w:themeColor="text1"/>
          <w14:textFill>
            <w14:solidFill>
              <w14:schemeClr w14:val="tx1"/>
            </w14:solidFill>
          </w14:textFill>
        </w:rPr>
        <w:instrText xml:space="preserve"> </w:instrText>
      </w:r>
      <w:r>
        <w:rPr>
          <w:rFonts w:hint="eastAsia" w:asciiTheme="minorEastAsia" w:hAnsiTheme="minorEastAsia" w:eastAsiaTheme="minorEastAsia"/>
          <w:color w:val="000000" w:themeColor="text1"/>
          <w14:textFill>
            <w14:solidFill>
              <w14:schemeClr w14:val="tx1"/>
            </w14:solidFill>
          </w14:textFill>
        </w:rPr>
        <w:instrText xml:space="preserve">= 3 \* ROMAN</w:instrText>
      </w:r>
      <w:r>
        <w:rPr>
          <w:rFonts w:asciiTheme="minorEastAsia" w:hAnsiTheme="minorEastAsia" w:eastAsiaTheme="minorEastAsia"/>
          <w:color w:val="000000" w:themeColor="text1"/>
          <w14:textFill>
            <w14:solidFill>
              <w14:schemeClr w14:val="tx1"/>
            </w14:solidFill>
          </w14:textFill>
        </w:rPr>
        <w:instrText xml:space="preserve"> </w:instrText>
      </w:r>
      <w:r>
        <w:rPr>
          <w:rFonts w:asciiTheme="minorEastAsia" w:hAnsiTheme="minorEastAsia" w:eastAsiaTheme="minorEastAsia"/>
          <w:color w:val="000000" w:themeColor="text1"/>
          <w14:textFill>
            <w14:solidFill>
              <w14:schemeClr w14:val="tx1"/>
            </w14:solidFill>
          </w14:textFill>
        </w:rPr>
        <w:fldChar w:fldCharType="separate"/>
      </w:r>
      <w:r>
        <w:rPr>
          <w:rFonts w:asciiTheme="minorEastAsia" w:hAnsiTheme="minorEastAsia" w:eastAsiaTheme="minorEastAsia"/>
          <w:color w:val="000000" w:themeColor="text1"/>
          <w14:textFill>
            <w14:solidFill>
              <w14:schemeClr w14:val="tx1"/>
            </w14:solidFill>
          </w14:textFill>
        </w:rPr>
        <w:t>III</w:t>
      </w:r>
      <w:r>
        <w:rPr>
          <w:rFonts w:asciiTheme="minorEastAsia" w:hAnsiTheme="minorEastAsia" w:eastAsiaTheme="minorEastAsia"/>
          <w:color w:val="000000" w:themeColor="text1"/>
          <w14:textFill>
            <w14:solidFill>
              <w14:schemeClr w14:val="tx1"/>
            </w14:solidFill>
          </w14:textFill>
        </w:rPr>
        <w:fldChar w:fldCharType="end"/>
      </w:r>
      <w:r>
        <w:rPr>
          <w:rFonts w:asciiTheme="minorEastAsia" w:hAnsiTheme="minorEastAsia" w:eastAsiaTheme="minorEastAsia"/>
          <w:color w:val="000000" w:themeColor="text1"/>
          <w14:textFill>
            <w14:solidFill>
              <w14:schemeClr w14:val="tx1"/>
            </w14:solidFill>
          </w14:textFill>
        </w:rPr>
        <w:t>类</w:t>
      </w:r>
      <w:r>
        <w:rPr>
          <w:rFonts w:hint="eastAsia" w:asciiTheme="minorEastAsia" w:hAnsiTheme="minorEastAsia" w:eastAsiaTheme="minorEastAsia"/>
          <w:color w:val="000000" w:themeColor="text1"/>
          <w14:textFill>
            <w14:solidFill>
              <w14:schemeClr w14:val="tx1"/>
            </w14:solidFill>
          </w14:textFill>
        </w:rPr>
        <w:t>水质</w:t>
      </w:r>
      <w:r>
        <w:rPr>
          <w:rFonts w:asciiTheme="minorEastAsia" w:hAnsiTheme="minorEastAsia" w:eastAsiaTheme="minorEastAsia"/>
          <w:color w:val="000000" w:themeColor="text1"/>
          <w14:textFill>
            <w14:solidFill>
              <w14:schemeClr w14:val="tx1"/>
            </w14:solidFill>
          </w14:textFill>
        </w:rPr>
        <w:t>标准</w:t>
      </w:r>
      <w:r>
        <w:rPr>
          <w:rFonts w:hint="eastAsia" w:asciiTheme="minorEastAsia" w:hAnsiTheme="minorEastAsia" w:eastAsiaTheme="minorEastAsia"/>
          <w:color w:val="000000" w:themeColor="text1"/>
          <w14:textFill>
            <w14:solidFill>
              <w14:schemeClr w14:val="tx1"/>
            </w14:solidFill>
          </w14:textFill>
        </w:rPr>
        <w:t>见下表。</w:t>
      </w:r>
    </w:p>
    <w:p>
      <w:pPr>
        <w:spacing w:before="0" w:beforeLines="0" w:line="240" w:lineRule="auto"/>
        <w:ind w:firstLine="630" w:firstLineChars="300"/>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表3.3-2                地表水环境质量标准   mg/L</w:t>
      </w:r>
    </w:p>
    <w:tbl>
      <w:tblPr>
        <w:tblStyle w:val="29"/>
        <w:tblW w:w="8072"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276"/>
        <w:gridCol w:w="2340"/>
        <w:gridCol w:w="2076"/>
        <w:gridCol w:w="238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exact"/>
          <w:jc w:val="center"/>
        </w:trPr>
        <w:tc>
          <w:tcPr>
            <w:tcW w:w="12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序号</w:t>
            </w:r>
          </w:p>
        </w:tc>
        <w:tc>
          <w:tcPr>
            <w:tcW w:w="234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项目</w:t>
            </w:r>
          </w:p>
        </w:tc>
        <w:tc>
          <w:tcPr>
            <w:tcW w:w="20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兰山河（</w:t>
            </w:r>
            <w:r>
              <w:rPr>
                <w:rFonts w:asciiTheme="minorEastAsia" w:hAnsiTheme="minorEastAsia" w:eastAsiaTheme="minorEastAsia"/>
                <w:sz w:val="21"/>
                <w:szCs w:val="21"/>
              </w:rPr>
              <w:t>Ⅲ类</w:t>
            </w:r>
            <w:r>
              <w:rPr>
                <w:rFonts w:hint="eastAsia" w:asciiTheme="minorEastAsia" w:hAnsiTheme="minorEastAsia" w:eastAsiaTheme="minorEastAsia"/>
                <w:sz w:val="21"/>
                <w:szCs w:val="21"/>
              </w:rPr>
              <w:t>）</w:t>
            </w:r>
          </w:p>
        </w:tc>
        <w:tc>
          <w:tcPr>
            <w:tcW w:w="238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东洲河、海新河（</w:t>
            </w:r>
            <w:r>
              <w:rPr>
                <w:rFonts w:hint="eastAsia" w:asciiTheme="minorEastAsia" w:hAnsiTheme="minorEastAsia" w:eastAsiaTheme="minorEastAsia"/>
                <w:color w:val="000000" w:themeColor="text1"/>
                <w:sz w:val="21"/>
                <w:szCs w:val="21"/>
                <w14:textFill>
                  <w14:solidFill>
                    <w14:schemeClr w14:val="tx1"/>
                  </w14:solidFill>
                </w14:textFill>
              </w:rPr>
              <w:t>Ⅳ类）</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exact"/>
          <w:jc w:val="center"/>
        </w:trPr>
        <w:tc>
          <w:tcPr>
            <w:tcW w:w="12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w:t>
            </w:r>
          </w:p>
        </w:tc>
        <w:tc>
          <w:tcPr>
            <w:tcW w:w="234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pH</w:t>
            </w:r>
          </w:p>
        </w:tc>
        <w:tc>
          <w:tcPr>
            <w:tcW w:w="20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6～9</w:t>
            </w:r>
          </w:p>
        </w:tc>
        <w:tc>
          <w:tcPr>
            <w:tcW w:w="238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6～9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exact"/>
          <w:jc w:val="center"/>
        </w:trPr>
        <w:tc>
          <w:tcPr>
            <w:tcW w:w="12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w:t>
            </w:r>
          </w:p>
        </w:tc>
        <w:tc>
          <w:tcPr>
            <w:tcW w:w="234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溶解氧</w:t>
            </w:r>
          </w:p>
        </w:tc>
        <w:tc>
          <w:tcPr>
            <w:tcW w:w="20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w:t>
            </w:r>
          </w:p>
        </w:tc>
        <w:tc>
          <w:tcPr>
            <w:tcW w:w="238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exact"/>
          <w:jc w:val="center"/>
        </w:trPr>
        <w:tc>
          <w:tcPr>
            <w:tcW w:w="12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3</w:t>
            </w:r>
          </w:p>
        </w:tc>
        <w:tc>
          <w:tcPr>
            <w:tcW w:w="234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COD</w:t>
            </w:r>
          </w:p>
        </w:tc>
        <w:tc>
          <w:tcPr>
            <w:tcW w:w="20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20</w:t>
            </w:r>
          </w:p>
        </w:tc>
        <w:tc>
          <w:tcPr>
            <w:tcW w:w="238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exact"/>
          <w:jc w:val="center"/>
        </w:trPr>
        <w:tc>
          <w:tcPr>
            <w:tcW w:w="12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4</w:t>
            </w:r>
          </w:p>
        </w:tc>
        <w:tc>
          <w:tcPr>
            <w:tcW w:w="234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BOD</w:t>
            </w:r>
            <w:r>
              <w:rPr>
                <w:rFonts w:asciiTheme="minorEastAsia" w:hAnsiTheme="minorEastAsia" w:eastAsiaTheme="minorEastAsia"/>
                <w:sz w:val="21"/>
                <w:szCs w:val="21"/>
                <w:vertAlign w:val="subscript"/>
              </w:rPr>
              <w:t>5</w:t>
            </w:r>
          </w:p>
        </w:tc>
        <w:tc>
          <w:tcPr>
            <w:tcW w:w="20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4</w:t>
            </w:r>
          </w:p>
        </w:tc>
        <w:tc>
          <w:tcPr>
            <w:tcW w:w="238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exact"/>
          <w:jc w:val="center"/>
        </w:trPr>
        <w:tc>
          <w:tcPr>
            <w:tcW w:w="12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5</w:t>
            </w:r>
          </w:p>
        </w:tc>
        <w:tc>
          <w:tcPr>
            <w:tcW w:w="234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氨氮</w:t>
            </w:r>
          </w:p>
        </w:tc>
        <w:tc>
          <w:tcPr>
            <w:tcW w:w="20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1.0</w:t>
            </w:r>
          </w:p>
        </w:tc>
        <w:tc>
          <w:tcPr>
            <w:tcW w:w="238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exact"/>
          <w:jc w:val="center"/>
        </w:trPr>
        <w:tc>
          <w:tcPr>
            <w:tcW w:w="12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6</w:t>
            </w:r>
          </w:p>
        </w:tc>
        <w:tc>
          <w:tcPr>
            <w:tcW w:w="234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总磷</w:t>
            </w:r>
          </w:p>
        </w:tc>
        <w:tc>
          <w:tcPr>
            <w:tcW w:w="20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0.2</w:t>
            </w:r>
          </w:p>
        </w:tc>
        <w:tc>
          <w:tcPr>
            <w:tcW w:w="238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exact"/>
          <w:jc w:val="center"/>
        </w:trPr>
        <w:tc>
          <w:tcPr>
            <w:tcW w:w="12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w:t>
            </w:r>
          </w:p>
        </w:tc>
        <w:tc>
          <w:tcPr>
            <w:tcW w:w="234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总氮</w:t>
            </w:r>
          </w:p>
        </w:tc>
        <w:tc>
          <w:tcPr>
            <w:tcW w:w="20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w:t>
            </w:r>
          </w:p>
        </w:tc>
        <w:tc>
          <w:tcPr>
            <w:tcW w:w="238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exact"/>
          <w:jc w:val="center"/>
        </w:trPr>
        <w:tc>
          <w:tcPr>
            <w:tcW w:w="12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8</w:t>
            </w:r>
          </w:p>
        </w:tc>
        <w:tc>
          <w:tcPr>
            <w:tcW w:w="234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挥发酚</w:t>
            </w:r>
          </w:p>
        </w:tc>
        <w:tc>
          <w:tcPr>
            <w:tcW w:w="20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0.005</w:t>
            </w:r>
          </w:p>
        </w:tc>
        <w:tc>
          <w:tcPr>
            <w:tcW w:w="238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0.01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exact"/>
          <w:jc w:val="center"/>
        </w:trPr>
        <w:tc>
          <w:tcPr>
            <w:tcW w:w="12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9</w:t>
            </w:r>
          </w:p>
        </w:tc>
        <w:tc>
          <w:tcPr>
            <w:tcW w:w="234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石油类</w:t>
            </w:r>
          </w:p>
        </w:tc>
        <w:tc>
          <w:tcPr>
            <w:tcW w:w="20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0.05</w:t>
            </w:r>
          </w:p>
        </w:tc>
        <w:tc>
          <w:tcPr>
            <w:tcW w:w="238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exact"/>
          <w:jc w:val="center"/>
        </w:trPr>
        <w:tc>
          <w:tcPr>
            <w:tcW w:w="12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10</w:t>
            </w:r>
          </w:p>
        </w:tc>
        <w:tc>
          <w:tcPr>
            <w:tcW w:w="234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硫化物</w:t>
            </w:r>
          </w:p>
        </w:tc>
        <w:tc>
          <w:tcPr>
            <w:tcW w:w="20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0.2</w:t>
            </w:r>
          </w:p>
        </w:tc>
        <w:tc>
          <w:tcPr>
            <w:tcW w:w="238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exact"/>
          <w:jc w:val="center"/>
        </w:trPr>
        <w:tc>
          <w:tcPr>
            <w:tcW w:w="12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11</w:t>
            </w:r>
          </w:p>
        </w:tc>
        <w:tc>
          <w:tcPr>
            <w:tcW w:w="234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氰化物</w:t>
            </w:r>
          </w:p>
        </w:tc>
        <w:tc>
          <w:tcPr>
            <w:tcW w:w="20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0.</w:t>
            </w:r>
            <w:r>
              <w:rPr>
                <w:rFonts w:hint="eastAsia" w:asciiTheme="minorEastAsia" w:hAnsiTheme="minorEastAsia" w:eastAsiaTheme="minorEastAsia"/>
                <w:sz w:val="21"/>
                <w:szCs w:val="21"/>
              </w:rPr>
              <w:t>2</w:t>
            </w:r>
          </w:p>
        </w:tc>
        <w:tc>
          <w:tcPr>
            <w:tcW w:w="238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exact"/>
          <w:jc w:val="center"/>
        </w:trPr>
        <w:tc>
          <w:tcPr>
            <w:tcW w:w="12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12</w:t>
            </w:r>
          </w:p>
        </w:tc>
        <w:tc>
          <w:tcPr>
            <w:tcW w:w="234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汞</w:t>
            </w:r>
          </w:p>
        </w:tc>
        <w:tc>
          <w:tcPr>
            <w:tcW w:w="20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0.0001</w:t>
            </w:r>
          </w:p>
        </w:tc>
        <w:tc>
          <w:tcPr>
            <w:tcW w:w="238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0.001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exact"/>
          <w:jc w:val="center"/>
        </w:trPr>
        <w:tc>
          <w:tcPr>
            <w:tcW w:w="12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13</w:t>
            </w:r>
          </w:p>
        </w:tc>
        <w:tc>
          <w:tcPr>
            <w:tcW w:w="234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镉</w:t>
            </w:r>
          </w:p>
        </w:tc>
        <w:tc>
          <w:tcPr>
            <w:tcW w:w="20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0.005</w:t>
            </w:r>
          </w:p>
        </w:tc>
        <w:tc>
          <w:tcPr>
            <w:tcW w:w="238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0.005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exact"/>
          <w:jc w:val="center"/>
        </w:trPr>
        <w:tc>
          <w:tcPr>
            <w:tcW w:w="12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14</w:t>
            </w:r>
          </w:p>
        </w:tc>
        <w:tc>
          <w:tcPr>
            <w:tcW w:w="234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铬</w:t>
            </w:r>
            <w:r>
              <w:rPr>
                <w:rFonts w:hint="eastAsia" w:asciiTheme="minorEastAsia" w:hAnsiTheme="minorEastAsia" w:eastAsiaTheme="minorEastAsia"/>
                <w:sz w:val="21"/>
                <w:szCs w:val="21"/>
              </w:rPr>
              <w:t>（六价）</w:t>
            </w:r>
          </w:p>
        </w:tc>
        <w:tc>
          <w:tcPr>
            <w:tcW w:w="20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0.05</w:t>
            </w:r>
          </w:p>
        </w:tc>
        <w:tc>
          <w:tcPr>
            <w:tcW w:w="238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0.05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exact"/>
          <w:jc w:val="center"/>
        </w:trPr>
        <w:tc>
          <w:tcPr>
            <w:tcW w:w="12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15</w:t>
            </w:r>
          </w:p>
        </w:tc>
        <w:tc>
          <w:tcPr>
            <w:tcW w:w="234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铅</w:t>
            </w:r>
          </w:p>
        </w:tc>
        <w:tc>
          <w:tcPr>
            <w:tcW w:w="20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0.05</w:t>
            </w:r>
          </w:p>
        </w:tc>
        <w:tc>
          <w:tcPr>
            <w:tcW w:w="238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0.05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exact"/>
          <w:jc w:val="center"/>
        </w:trPr>
        <w:tc>
          <w:tcPr>
            <w:tcW w:w="12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16</w:t>
            </w:r>
          </w:p>
        </w:tc>
        <w:tc>
          <w:tcPr>
            <w:tcW w:w="234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氟化物（以F</w:t>
            </w:r>
            <w:r>
              <w:rPr>
                <w:rFonts w:hint="eastAsia" w:asciiTheme="minorEastAsia" w:hAnsiTheme="minorEastAsia" w:eastAsiaTheme="minorEastAsia"/>
                <w:sz w:val="21"/>
                <w:szCs w:val="21"/>
                <w:vertAlign w:val="superscript"/>
              </w:rPr>
              <w:t>-</w:t>
            </w:r>
            <w:r>
              <w:rPr>
                <w:rFonts w:hint="eastAsia" w:asciiTheme="minorEastAsia" w:hAnsiTheme="minorEastAsia" w:eastAsiaTheme="minorEastAsia"/>
                <w:sz w:val="21"/>
                <w:szCs w:val="21"/>
              </w:rPr>
              <w:t>计）</w:t>
            </w:r>
          </w:p>
        </w:tc>
        <w:tc>
          <w:tcPr>
            <w:tcW w:w="20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w:t>
            </w:r>
          </w:p>
        </w:tc>
        <w:tc>
          <w:tcPr>
            <w:tcW w:w="238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exact"/>
          <w:jc w:val="center"/>
        </w:trPr>
        <w:tc>
          <w:tcPr>
            <w:tcW w:w="12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17</w:t>
            </w:r>
          </w:p>
        </w:tc>
        <w:tc>
          <w:tcPr>
            <w:tcW w:w="234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粪大肠总数（个/L</w:t>
            </w:r>
            <w:r>
              <w:rPr>
                <w:rFonts w:asciiTheme="minorEastAsia" w:hAnsiTheme="minorEastAsia" w:eastAsiaTheme="minorEastAsia"/>
                <w:sz w:val="21"/>
                <w:szCs w:val="21"/>
              </w:rPr>
              <w:t>）</w:t>
            </w:r>
          </w:p>
        </w:tc>
        <w:tc>
          <w:tcPr>
            <w:tcW w:w="2076"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10000</w:t>
            </w:r>
          </w:p>
        </w:tc>
        <w:tc>
          <w:tcPr>
            <w:tcW w:w="2380"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20000</w:t>
            </w:r>
          </w:p>
        </w:tc>
      </w:tr>
    </w:tbl>
    <w:p>
      <w:pPr>
        <w:pStyle w:val="22"/>
      </w:pPr>
    </w:p>
    <w:p>
      <w:pPr>
        <w:pStyle w:val="5"/>
        <w:spacing w:before="0" w:beforeLines="0"/>
        <w:ind w:firstLine="0" w:firstLineChars="0"/>
        <w:rPr>
          <w:color w:val="000000" w:themeColor="text1"/>
          <w14:textFill>
            <w14:solidFill>
              <w14:schemeClr w14:val="tx1"/>
            </w14:solidFill>
          </w14:textFill>
        </w:rPr>
      </w:pPr>
      <w:bookmarkStart w:id="25" w:name="_Toc15396"/>
      <w:r>
        <w:rPr>
          <w:rFonts w:hint="eastAsia"/>
          <w:color w:val="000000" w:themeColor="text1"/>
          <w14:textFill>
            <w14:solidFill>
              <w14:schemeClr w14:val="tx1"/>
            </w14:solidFill>
          </w14:textFill>
        </w:rPr>
        <w:t>3.3.3声环境功能区划</w:t>
      </w:r>
      <w:bookmarkEnd w:id="25"/>
    </w:p>
    <w:p>
      <w:pPr>
        <w:spacing w:before="0" w:beforeLines="0"/>
        <w:ind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根据抚政办发【1996】6号《关于公布抚顺市城区环境噪声适用区域的通知》，园区企业所在区域声环境属于3类功能区。园区四周声环境质量标准执行《声环境质量标准》（GB3096-2008）3类标准，见下表。</w:t>
      </w:r>
    </w:p>
    <w:p>
      <w:pPr>
        <w:spacing w:before="0" w:beforeLines="0" w:line="240" w:lineRule="auto"/>
        <w:ind w:firstLine="630" w:firstLineChars="300"/>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表3.3-3                  声环境质量标准    dB（A）</w:t>
      </w:r>
    </w:p>
    <w:tbl>
      <w:tblPr>
        <w:tblStyle w:val="29"/>
        <w:tblW w:w="4737" w:type="pct"/>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92"/>
        <w:gridCol w:w="2842"/>
        <w:gridCol w:w="26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04" w:type="pct"/>
            <w:tcBorders>
              <w:tl2br w:val="nil"/>
              <w:tr2bl w:val="nil"/>
            </w:tcBorders>
            <w:vAlign w:val="center"/>
          </w:tcPr>
          <w:p>
            <w:pPr>
              <w:spacing w:before="0" w:beforeLines="0" w:line="240" w:lineRule="exact"/>
              <w:ind w:firstLine="0" w:firstLineChars="0"/>
              <w:jc w:val="center"/>
              <w:rPr>
                <w:rFonts w:ascii="宋体" w:hAnsi="宋体"/>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项  目</w:t>
            </w:r>
          </w:p>
        </w:tc>
        <w:tc>
          <w:tcPr>
            <w:tcW w:w="1759" w:type="pct"/>
            <w:tcBorders>
              <w:tl2br w:val="nil"/>
              <w:tr2bl w:val="nil"/>
            </w:tcBorders>
            <w:vAlign w:val="center"/>
          </w:tcPr>
          <w:p>
            <w:pPr>
              <w:spacing w:before="0" w:beforeLines="0" w:line="240" w:lineRule="exact"/>
              <w:ind w:firstLine="0" w:firstLineChars="0"/>
              <w:jc w:val="center"/>
              <w:rPr>
                <w:rFonts w:ascii="宋体" w:hAnsi="宋体"/>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昼  间</w:t>
            </w:r>
          </w:p>
        </w:tc>
        <w:tc>
          <w:tcPr>
            <w:tcW w:w="1637" w:type="pct"/>
            <w:tcBorders>
              <w:tl2br w:val="nil"/>
              <w:tr2bl w:val="nil"/>
            </w:tcBorders>
            <w:vAlign w:val="center"/>
          </w:tcPr>
          <w:p>
            <w:pPr>
              <w:spacing w:before="0" w:beforeLines="0" w:line="240" w:lineRule="exact"/>
              <w:ind w:firstLine="0" w:firstLineChars="0"/>
              <w:jc w:val="center"/>
              <w:rPr>
                <w:rFonts w:ascii="宋体" w:hAnsi="宋体"/>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夜  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04" w:type="pct"/>
            <w:tcBorders>
              <w:tl2br w:val="nil"/>
              <w:tr2bl w:val="nil"/>
            </w:tcBorders>
            <w:vAlign w:val="center"/>
          </w:tcPr>
          <w:p>
            <w:pPr>
              <w:spacing w:before="0" w:beforeLines="0" w:line="240" w:lineRule="exact"/>
              <w:ind w:firstLine="0" w:firstLineChars="0"/>
              <w:jc w:val="center"/>
              <w:rPr>
                <w:rFonts w:ascii="宋体" w:hAnsi="宋体"/>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3类</w:t>
            </w:r>
          </w:p>
        </w:tc>
        <w:tc>
          <w:tcPr>
            <w:tcW w:w="1759" w:type="pct"/>
            <w:tcBorders>
              <w:tl2br w:val="nil"/>
              <w:tr2bl w:val="nil"/>
            </w:tcBorders>
            <w:vAlign w:val="center"/>
          </w:tcPr>
          <w:p>
            <w:pPr>
              <w:spacing w:before="0" w:beforeLines="0" w:line="240" w:lineRule="exact"/>
              <w:ind w:firstLine="0" w:firstLineChars="0"/>
              <w:jc w:val="center"/>
              <w:rPr>
                <w:rFonts w:ascii="宋体" w:hAnsi="宋体"/>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65</w:t>
            </w:r>
          </w:p>
        </w:tc>
        <w:tc>
          <w:tcPr>
            <w:tcW w:w="1637" w:type="pct"/>
            <w:tcBorders>
              <w:tl2br w:val="nil"/>
              <w:tr2bl w:val="nil"/>
            </w:tcBorders>
            <w:vAlign w:val="center"/>
          </w:tcPr>
          <w:p>
            <w:pPr>
              <w:spacing w:before="0" w:beforeLines="0" w:line="240" w:lineRule="exact"/>
              <w:ind w:firstLine="0" w:firstLineChars="0"/>
              <w:jc w:val="center"/>
              <w:rPr>
                <w:rFonts w:ascii="宋体" w:hAnsi="宋体"/>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55</w:t>
            </w:r>
          </w:p>
        </w:tc>
      </w:tr>
    </w:tbl>
    <w:p>
      <w:pPr>
        <w:pStyle w:val="5"/>
        <w:spacing w:before="156"/>
        <w:ind w:left="281" w:hanging="281"/>
        <w:rPr>
          <w:color w:val="000000" w:themeColor="text1"/>
          <w14:textFill>
            <w14:solidFill>
              <w14:schemeClr w14:val="tx1"/>
            </w14:solidFill>
          </w14:textFill>
        </w:rPr>
      </w:pPr>
      <w:bookmarkStart w:id="26" w:name="_Toc19022"/>
      <w:r>
        <w:rPr>
          <w:rFonts w:hint="eastAsia"/>
          <w:color w:val="000000" w:themeColor="text1"/>
          <w14:textFill>
            <w14:solidFill>
              <w14:schemeClr w14:val="tx1"/>
            </w14:solidFill>
          </w14:textFill>
        </w:rPr>
        <w:t>3.3.4地下水环境功能区划</w:t>
      </w:r>
      <w:bookmarkEnd w:id="26"/>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按照《</w:t>
      </w:r>
      <w:r>
        <w:fldChar w:fldCharType="begin"/>
      </w:r>
      <w:r>
        <w:instrText xml:space="preserve"> HYPERLINK "https://baike.baidu.com/item/%E5%9F%8E%E5%B8%82%E7%94%A8%E5%9C%B0%E5%88%86%E7%B1%BB%E4%B8%8E%E8%A7%84%E5%88%92%E5%BB%BA%E8%AE%BE%E7%94%A8%E5%9C%B0%E6%A0%87%E5%87%86/1450420" \t "https://baike.baidu.com/item/%E5%B7%A5%E4%B8%9A%E7%94%A8%E5%9C%B0%E7%B1%BB%E5%9E%8B/_blank" </w:instrText>
      </w:r>
      <w:r>
        <w:fldChar w:fldCharType="separate"/>
      </w:r>
      <w:r>
        <w:rPr>
          <w:rFonts w:asciiTheme="minorEastAsia" w:hAnsiTheme="minorEastAsia" w:eastAsiaTheme="minorEastAsia"/>
          <w:color w:val="000000" w:themeColor="text1"/>
          <w14:textFill>
            <w14:solidFill>
              <w14:schemeClr w14:val="tx1"/>
            </w14:solidFill>
          </w14:textFill>
        </w:rPr>
        <w:t>城市用地分类与规划建设用地标准</w:t>
      </w:r>
      <w:r>
        <w:rPr>
          <w:rFonts w:asciiTheme="minorEastAsia" w:hAnsiTheme="minorEastAsia" w:eastAsiaTheme="minorEastAsia"/>
          <w:color w:val="000000" w:themeColor="text1"/>
          <w14:textFill>
            <w14:solidFill>
              <w14:schemeClr w14:val="tx1"/>
            </w14:solidFill>
          </w14:textFill>
        </w:rPr>
        <w:fldChar w:fldCharType="end"/>
      </w:r>
      <w:r>
        <w:rPr>
          <w:rFonts w:asciiTheme="minorEastAsia" w:hAnsiTheme="minorEastAsia" w:eastAsiaTheme="minorEastAsia"/>
          <w:color w:val="000000" w:themeColor="text1"/>
          <w14:textFill>
            <w14:solidFill>
              <w14:schemeClr w14:val="tx1"/>
            </w14:solidFill>
          </w14:textFill>
        </w:rPr>
        <w:t>》</w:t>
      </w:r>
      <w:r>
        <w:rPr>
          <w:rFonts w:hint="eastAsia" w:asciiTheme="minorEastAsia" w:hAnsiTheme="minorEastAsia" w:eastAsiaTheme="minorEastAsia"/>
          <w:color w:val="000000" w:themeColor="text1"/>
          <w14:textFill>
            <w14:solidFill>
              <w14:schemeClr w14:val="tx1"/>
            </w14:solidFill>
          </w14:textFill>
        </w:rPr>
        <w:t>园区占地属三类工业用地，根据《地下水质量标准》（GB/T14848-2017）地下水质量划分依据，园区地下水质量属Ⅲ类区，其水质常规污染物执行《地下水质量标准》（GB/T14848-2017）中Ⅲ类水质标准，见下表。</w:t>
      </w:r>
    </w:p>
    <w:p>
      <w:pPr>
        <w:spacing w:before="0" w:beforeLines="0" w:line="240" w:lineRule="auto"/>
        <w:ind w:firstLine="630" w:firstLineChars="30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表 3-</w:t>
      </w:r>
      <w:r>
        <w:rPr>
          <w:rFonts w:hint="eastAsia" w:asciiTheme="minorEastAsia" w:hAnsiTheme="minorEastAsia" w:eastAsiaTheme="minorEastAsia"/>
          <w:color w:val="000000" w:themeColor="text1"/>
          <w:sz w:val="21"/>
          <w:szCs w:val="21"/>
          <w14:textFill>
            <w14:solidFill>
              <w14:schemeClr w14:val="tx1"/>
            </w14:solidFill>
          </w14:textFill>
        </w:rPr>
        <w:t>4</w:t>
      </w:r>
      <w:r>
        <w:rPr>
          <w:rFonts w:asciiTheme="minorEastAsia" w:hAnsiTheme="minorEastAsia" w:eastAsiaTheme="minorEastAsia"/>
          <w:color w:val="000000" w:themeColor="text1"/>
          <w:sz w:val="21"/>
          <w:szCs w:val="21"/>
          <w14:textFill>
            <w14:solidFill>
              <w14:schemeClr w14:val="tx1"/>
            </w14:solidFill>
          </w14:textFill>
        </w:rPr>
        <w:t xml:space="preserve">  </w:t>
      </w:r>
      <w:r>
        <w:rPr>
          <w:rFonts w:hint="eastAsia" w:asciiTheme="minorEastAsia" w:hAnsiTheme="minorEastAsia" w:eastAsiaTheme="minorEastAsia"/>
          <w:color w:val="000000" w:themeColor="text1"/>
          <w:sz w:val="21"/>
          <w:szCs w:val="21"/>
          <w14:textFill>
            <w14:solidFill>
              <w14:schemeClr w14:val="tx1"/>
            </w14:solidFill>
          </w14:textFill>
        </w:rPr>
        <w:t xml:space="preserve">              </w:t>
      </w:r>
      <w:r>
        <w:rPr>
          <w:rFonts w:asciiTheme="minorEastAsia" w:hAnsiTheme="minorEastAsia" w:eastAsiaTheme="minorEastAsia"/>
          <w:color w:val="000000" w:themeColor="text1"/>
          <w:sz w:val="21"/>
          <w:szCs w:val="21"/>
          <w14:textFill>
            <w14:solidFill>
              <w14:schemeClr w14:val="tx1"/>
            </w14:solidFill>
          </w14:textFill>
        </w:rPr>
        <w:t>地下水质量标准</w:t>
      </w:r>
      <w:r>
        <w:rPr>
          <w:rFonts w:asciiTheme="minorEastAsia" w:hAnsiTheme="minorEastAsia" w:eastAsiaTheme="minorEastAsia"/>
          <w:color w:val="000000" w:themeColor="text1"/>
          <w:sz w:val="21"/>
          <w:szCs w:val="21"/>
          <w14:textFill>
            <w14:solidFill>
              <w14:schemeClr w14:val="tx1"/>
            </w14:solidFill>
          </w14:textFill>
        </w:rPr>
        <w:tab/>
      </w:r>
      <w:r>
        <w:rPr>
          <w:rFonts w:hint="eastAsia" w:asciiTheme="minorEastAsia" w:hAnsiTheme="minorEastAsia" w:eastAsiaTheme="minorEastAsia"/>
          <w:color w:val="000000" w:themeColor="text1"/>
          <w:sz w:val="21"/>
          <w:szCs w:val="21"/>
          <w14:textFill>
            <w14:solidFill>
              <w14:schemeClr w14:val="tx1"/>
            </w14:solidFill>
          </w14:textFill>
        </w:rPr>
        <w:t xml:space="preserve">          </w:t>
      </w:r>
      <w:r>
        <w:rPr>
          <w:rFonts w:asciiTheme="minorEastAsia" w:hAnsiTheme="minorEastAsia" w:eastAsiaTheme="minorEastAsia"/>
          <w:color w:val="000000" w:themeColor="text1"/>
          <w:sz w:val="21"/>
          <w:szCs w:val="21"/>
          <w14:textFill>
            <w14:solidFill>
              <w14:schemeClr w14:val="tx1"/>
            </w14:solidFill>
          </w14:textFill>
        </w:rPr>
        <w:t>单位：mg/L</w:t>
      </w:r>
      <w:r>
        <w:rPr>
          <w:rFonts w:hint="eastAsia" w:asciiTheme="minorEastAsia" w:hAnsiTheme="minorEastAsia" w:eastAsiaTheme="minorEastAsia"/>
          <w:color w:val="000000" w:themeColor="text1"/>
          <w:sz w:val="21"/>
          <w:szCs w:val="21"/>
          <w14:textFill>
            <w14:solidFill>
              <w14:schemeClr w14:val="tx1"/>
            </w14:solidFill>
          </w14:textFill>
        </w:rPr>
        <w:t>（</w:t>
      </w:r>
      <w:r>
        <w:rPr>
          <w:rFonts w:asciiTheme="minorEastAsia" w:hAnsiTheme="minorEastAsia" w:eastAsiaTheme="minorEastAsia"/>
          <w:color w:val="000000" w:themeColor="text1"/>
          <w:sz w:val="21"/>
          <w:szCs w:val="21"/>
          <w14:textFill>
            <w14:solidFill>
              <w14:schemeClr w14:val="tx1"/>
            </w14:solidFill>
          </w14:textFill>
        </w:rPr>
        <w:t>pH</w:t>
      </w:r>
      <w:r>
        <w:rPr>
          <w:rFonts w:hint="eastAsia" w:asciiTheme="minorEastAsia" w:hAnsiTheme="minorEastAsia" w:eastAsiaTheme="minorEastAsia"/>
          <w:color w:val="000000" w:themeColor="text1"/>
          <w:sz w:val="21"/>
          <w:szCs w:val="21"/>
          <w14:textFill>
            <w14:solidFill>
              <w14:schemeClr w14:val="tx1"/>
            </w14:solidFill>
          </w14:textFill>
        </w:rPr>
        <w:t>除</w:t>
      </w:r>
      <w:r>
        <w:rPr>
          <w:rFonts w:asciiTheme="minorEastAsia" w:hAnsiTheme="minorEastAsia" w:eastAsiaTheme="minorEastAsia"/>
          <w:color w:val="000000" w:themeColor="text1"/>
          <w:sz w:val="21"/>
          <w:szCs w:val="21"/>
          <w14:textFill>
            <w14:solidFill>
              <w14:schemeClr w14:val="tx1"/>
            </w14:solidFill>
          </w14:textFill>
        </w:rPr>
        <w:t>外</w:t>
      </w:r>
      <w:r>
        <w:rPr>
          <w:rFonts w:hint="eastAsia" w:asciiTheme="minorEastAsia" w:hAnsiTheme="minorEastAsia" w:eastAsiaTheme="minorEastAsia"/>
          <w:color w:val="000000" w:themeColor="text1"/>
          <w:sz w:val="21"/>
          <w:szCs w:val="21"/>
          <w14:textFill>
            <w14:solidFill>
              <w14:schemeClr w14:val="tx1"/>
            </w14:solidFill>
          </w14:textFill>
        </w:rPr>
        <w:t>）</w:t>
      </w:r>
    </w:p>
    <w:tbl>
      <w:tblPr>
        <w:tblStyle w:val="2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000"/>
        <w:gridCol w:w="989"/>
        <w:gridCol w:w="1133"/>
        <w:gridCol w:w="145"/>
        <w:gridCol w:w="706"/>
        <w:gridCol w:w="854"/>
        <w:gridCol w:w="847"/>
        <w:gridCol w:w="424"/>
        <w:gridCol w:w="426"/>
        <w:gridCol w:w="669"/>
        <w:gridCol w:w="180"/>
        <w:gridCol w:w="94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601" w:type="pct"/>
            <w:tcBorders>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项目</w:t>
            </w:r>
          </w:p>
        </w:tc>
        <w:tc>
          <w:tcPr>
            <w:tcW w:w="594" w:type="pct"/>
            <w:tcBorders>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pH</w:t>
            </w:r>
          </w:p>
        </w:tc>
        <w:tc>
          <w:tcPr>
            <w:tcW w:w="681" w:type="pct"/>
            <w:tcBorders>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高锰酸盐</w:t>
            </w: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指数</w:t>
            </w:r>
          </w:p>
        </w:tc>
        <w:tc>
          <w:tcPr>
            <w:tcW w:w="511" w:type="pct"/>
            <w:gridSpan w:val="2"/>
            <w:tcBorders>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氨氮</w:t>
            </w:r>
          </w:p>
        </w:tc>
        <w:tc>
          <w:tcPr>
            <w:tcW w:w="513" w:type="pct"/>
            <w:tcBorders>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硝酸</w:t>
            </w: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盐氮</w:t>
            </w:r>
          </w:p>
        </w:tc>
        <w:tc>
          <w:tcPr>
            <w:tcW w:w="509" w:type="pct"/>
            <w:tcBorders>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亚硝酸</w:t>
            </w: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盐氮</w:t>
            </w:r>
          </w:p>
        </w:tc>
        <w:tc>
          <w:tcPr>
            <w:tcW w:w="511" w:type="pct"/>
            <w:gridSpan w:val="2"/>
            <w:tcBorders>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总硬</w:t>
            </w: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度</w:t>
            </w:r>
          </w:p>
        </w:tc>
        <w:tc>
          <w:tcPr>
            <w:tcW w:w="510" w:type="pct"/>
            <w:gridSpan w:val="2"/>
            <w:tcBorders>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氯化</w:t>
            </w: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物</w:t>
            </w:r>
          </w:p>
        </w:tc>
        <w:tc>
          <w:tcPr>
            <w:tcW w:w="569" w:type="pct"/>
            <w:tcBorders>
              <w:bottom w:val="single" w:color="000000" w:sz="6" w:space="0"/>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硫酸盐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601"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标准值</w:t>
            </w:r>
          </w:p>
        </w:tc>
        <w:tc>
          <w:tcPr>
            <w:tcW w:w="594"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6.5～8.5</w:t>
            </w:r>
          </w:p>
        </w:tc>
        <w:tc>
          <w:tcPr>
            <w:tcW w:w="681"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3.0</w:t>
            </w:r>
          </w:p>
        </w:tc>
        <w:tc>
          <w:tcPr>
            <w:tcW w:w="511" w:type="pct"/>
            <w:gridSpan w:val="2"/>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0.2</w:t>
            </w:r>
          </w:p>
        </w:tc>
        <w:tc>
          <w:tcPr>
            <w:tcW w:w="513"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w:t>
            </w:r>
          </w:p>
        </w:tc>
        <w:tc>
          <w:tcPr>
            <w:tcW w:w="509"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0.02</w:t>
            </w:r>
          </w:p>
        </w:tc>
        <w:tc>
          <w:tcPr>
            <w:tcW w:w="511" w:type="pct"/>
            <w:gridSpan w:val="2"/>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450</w:t>
            </w:r>
          </w:p>
        </w:tc>
        <w:tc>
          <w:tcPr>
            <w:tcW w:w="510" w:type="pct"/>
            <w:gridSpan w:val="2"/>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250</w:t>
            </w:r>
          </w:p>
        </w:tc>
        <w:tc>
          <w:tcPr>
            <w:tcW w:w="569" w:type="pct"/>
            <w:tcBorders>
              <w:top w:val="single" w:color="000000" w:sz="6" w:space="0"/>
              <w:bottom w:val="single" w:color="000000" w:sz="6" w:space="0"/>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601"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项目</w:t>
            </w:r>
          </w:p>
        </w:tc>
        <w:tc>
          <w:tcPr>
            <w:tcW w:w="594"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挥发酚类</w:t>
            </w:r>
          </w:p>
        </w:tc>
        <w:tc>
          <w:tcPr>
            <w:tcW w:w="681"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溶解性</w:t>
            </w: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总固体</w:t>
            </w:r>
          </w:p>
        </w:tc>
        <w:tc>
          <w:tcPr>
            <w:tcW w:w="511" w:type="pct"/>
            <w:gridSpan w:val="2"/>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氟化物</w:t>
            </w:r>
          </w:p>
        </w:tc>
        <w:tc>
          <w:tcPr>
            <w:tcW w:w="513"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氰化物</w:t>
            </w:r>
          </w:p>
        </w:tc>
        <w:tc>
          <w:tcPr>
            <w:tcW w:w="509"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六价铬</w:t>
            </w:r>
          </w:p>
        </w:tc>
        <w:tc>
          <w:tcPr>
            <w:tcW w:w="511" w:type="pct"/>
            <w:gridSpan w:val="2"/>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铜</w:t>
            </w:r>
          </w:p>
        </w:tc>
        <w:tc>
          <w:tcPr>
            <w:tcW w:w="510" w:type="pct"/>
            <w:gridSpan w:val="2"/>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镉</w:t>
            </w:r>
          </w:p>
        </w:tc>
        <w:tc>
          <w:tcPr>
            <w:tcW w:w="569" w:type="pct"/>
            <w:tcBorders>
              <w:top w:val="single" w:color="000000" w:sz="6" w:space="0"/>
              <w:bottom w:val="single" w:color="000000" w:sz="6" w:space="0"/>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601"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标准值</w:t>
            </w:r>
          </w:p>
        </w:tc>
        <w:tc>
          <w:tcPr>
            <w:tcW w:w="594"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0.002</w:t>
            </w:r>
          </w:p>
        </w:tc>
        <w:tc>
          <w:tcPr>
            <w:tcW w:w="681"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1000</w:t>
            </w:r>
          </w:p>
        </w:tc>
        <w:tc>
          <w:tcPr>
            <w:tcW w:w="511" w:type="pct"/>
            <w:gridSpan w:val="2"/>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w:t>
            </w:r>
          </w:p>
        </w:tc>
        <w:tc>
          <w:tcPr>
            <w:tcW w:w="513"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0.05</w:t>
            </w:r>
          </w:p>
        </w:tc>
        <w:tc>
          <w:tcPr>
            <w:tcW w:w="509"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0.05</w:t>
            </w:r>
          </w:p>
        </w:tc>
        <w:tc>
          <w:tcPr>
            <w:tcW w:w="511" w:type="pct"/>
            <w:gridSpan w:val="2"/>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510" w:type="pct"/>
            <w:gridSpan w:val="2"/>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0.01</w:t>
            </w:r>
          </w:p>
        </w:tc>
        <w:tc>
          <w:tcPr>
            <w:tcW w:w="569" w:type="pct"/>
            <w:tcBorders>
              <w:top w:val="single" w:color="000000" w:sz="6" w:space="0"/>
              <w:bottom w:val="single" w:color="000000" w:sz="6" w:space="0"/>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601"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项目</w:t>
            </w:r>
          </w:p>
        </w:tc>
        <w:tc>
          <w:tcPr>
            <w:tcW w:w="594"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细菌</w:t>
            </w: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总数</w:t>
            </w:r>
          </w:p>
        </w:tc>
        <w:tc>
          <w:tcPr>
            <w:tcW w:w="681"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总大肠菌群</w:t>
            </w: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（个/升）</w:t>
            </w:r>
          </w:p>
        </w:tc>
        <w:tc>
          <w:tcPr>
            <w:tcW w:w="511" w:type="pct"/>
            <w:gridSpan w:val="2"/>
            <w:tcBorders>
              <w:top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铁</w:t>
            </w:r>
          </w:p>
        </w:tc>
        <w:tc>
          <w:tcPr>
            <w:tcW w:w="513" w:type="pct"/>
            <w:tcBorders>
              <w:top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铅</w:t>
            </w:r>
          </w:p>
        </w:tc>
        <w:tc>
          <w:tcPr>
            <w:tcW w:w="509"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锌</w:t>
            </w:r>
          </w:p>
        </w:tc>
        <w:tc>
          <w:tcPr>
            <w:tcW w:w="511" w:type="pct"/>
            <w:gridSpan w:val="2"/>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汞</w:t>
            </w:r>
          </w:p>
        </w:tc>
        <w:tc>
          <w:tcPr>
            <w:tcW w:w="510" w:type="pct"/>
            <w:gridSpan w:val="2"/>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69" w:type="pct"/>
            <w:tcBorders>
              <w:top w:val="single" w:color="000000" w:sz="6" w:space="0"/>
              <w:bottom w:val="single" w:color="000000" w:sz="6" w:space="0"/>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601"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标准值</w:t>
            </w:r>
          </w:p>
        </w:tc>
        <w:tc>
          <w:tcPr>
            <w:tcW w:w="594"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100</w:t>
            </w:r>
          </w:p>
        </w:tc>
        <w:tc>
          <w:tcPr>
            <w:tcW w:w="681"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3.0</w:t>
            </w:r>
          </w:p>
        </w:tc>
        <w:tc>
          <w:tcPr>
            <w:tcW w:w="511" w:type="pct"/>
            <w:gridSpan w:val="2"/>
            <w:tcBorders>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0.3</w:t>
            </w:r>
          </w:p>
        </w:tc>
        <w:tc>
          <w:tcPr>
            <w:tcW w:w="513" w:type="pct"/>
            <w:tcBorders>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0.05</w:t>
            </w:r>
          </w:p>
        </w:tc>
        <w:tc>
          <w:tcPr>
            <w:tcW w:w="509"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511" w:type="pct"/>
            <w:gridSpan w:val="2"/>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0.001</w:t>
            </w:r>
          </w:p>
        </w:tc>
        <w:tc>
          <w:tcPr>
            <w:tcW w:w="510" w:type="pct"/>
            <w:gridSpan w:val="2"/>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69" w:type="pct"/>
            <w:tcBorders>
              <w:top w:val="single" w:color="000000" w:sz="6" w:space="0"/>
              <w:bottom w:val="single" w:color="000000" w:sz="6" w:space="0"/>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5000" w:type="pct"/>
            <w:gridSpan w:val="12"/>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特征污染物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601"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项目</w:t>
            </w:r>
          </w:p>
        </w:tc>
        <w:tc>
          <w:tcPr>
            <w:tcW w:w="594" w:type="pct"/>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石油类</w:t>
            </w:r>
            <w:r>
              <w:rPr>
                <w:rFonts w:asciiTheme="minorEastAsia" w:hAnsiTheme="minorEastAsia" w:eastAsiaTheme="minorEastAsia"/>
                <w:color w:val="000000" w:themeColor="text1"/>
                <w:sz w:val="21"/>
                <w:szCs w:val="21"/>
                <w:vertAlign w:val="superscript"/>
                <w14:textFill>
                  <w14:solidFill>
                    <w14:schemeClr w14:val="tx1"/>
                  </w14:solidFill>
                </w14:textFill>
              </w:rPr>
              <w:t>*</w:t>
            </w:r>
          </w:p>
        </w:tc>
        <w:tc>
          <w:tcPr>
            <w:tcW w:w="768" w:type="pct"/>
            <w:gridSpan w:val="2"/>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苯</w:t>
            </w:r>
            <w:r>
              <w:rPr>
                <w:rFonts w:asciiTheme="minorEastAsia" w:hAnsiTheme="minorEastAsia" w:eastAsiaTheme="minorEastAsia"/>
                <w:color w:val="000000" w:themeColor="text1"/>
                <w:sz w:val="21"/>
                <w:szCs w:val="21"/>
                <w:vertAlign w:val="superscript"/>
                <w14:textFill>
                  <w14:solidFill>
                    <w14:schemeClr w14:val="tx1"/>
                  </w14:solidFill>
                </w14:textFill>
              </w:rPr>
              <w:t>**</w:t>
            </w:r>
          </w:p>
        </w:tc>
        <w:tc>
          <w:tcPr>
            <w:tcW w:w="937" w:type="pct"/>
            <w:gridSpan w:val="2"/>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苯乙烯</w:t>
            </w:r>
            <w:r>
              <w:rPr>
                <w:rFonts w:asciiTheme="minorEastAsia" w:hAnsiTheme="minorEastAsia" w:eastAsiaTheme="minorEastAsia"/>
                <w:color w:val="000000" w:themeColor="text1"/>
                <w:sz w:val="21"/>
                <w:szCs w:val="21"/>
                <w:vertAlign w:val="superscript"/>
                <w14:textFill>
                  <w14:solidFill>
                    <w14:schemeClr w14:val="tx1"/>
                  </w14:solidFill>
                </w14:textFill>
              </w:rPr>
              <w:t>**</w:t>
            </w:r>
          </w:p>
        </w:tc>
        <w:tc>
          <w:tcPr>
            <w:tcW w:w="764" w:type="pct"/>
            <w:gridSpan w:val="2"/>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BaP</w:t>
            </w:r>
            <w:r>
              <w:rPr>
                <w:rFonts w:asciiTheme="minorEastAsia" w:hAnsiTheme="minorEastAsia" w:eastAsiaTheme="minorEastAsia"/>
                <w:color w:val="000000" w:themeColor="text1"/>
                <w:sz w:val="21"/>
                <w:szCs w:val="21"/>
                <w:vertAlign w:val="superscript"/>
                <w14:textFill>
                  <w14:solidFill>
                    <w14:schemeClr w14:val="tx1"/>
                  </w14:solidFill>
                </w14:textFill>
              </w:rPr>
              <w:t>**</w:t>
            </w:r>
          </w:p>
        </w:tc>
        <w:tc>
          <w:tcPr>
            <w:tcW w:w="658" w:type="pct"/>
            <w:gridSpan w:val="2"/>
            <w:tcBorders>
              <w:top w:val="single" w:color="000000" w:sz="6" w:space="0"/>
              <w:bottom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吡啶</w:t>
            </w:r>
            <w:r>
              <w:rPr>
                <w:rFonts w:asciiTheme="minorEastAsia" w:hAnsiTheme="minorEastAsia" w:eastAsiaTheme="minorEastAsia"/>
                <w:color w:val="000000" w:themeColor="text1"/>
                <w:sz w:val="21"/>
                <w:szCs w:val="21"/>
                <w:vertAlign w:val="superscript"/>
                <w14:textFill>
                  <w14:solidFill>
                    <w14:schemeClr w14:val="tx1"/>
                  </w14:solidFill>
                </w14:textFill>
              </w:rPr>
              <w:t>**</w:t>
            </w:r>
          </w:p>
        </w:tc>
        <w:tc>
          <w:tcPr>
            <w:tcW w:w="678" w:type="pct"/>
            <w:gridSpan w:val="2"/>
            <w:tcBorders>
              <w:top w:val="single" w:color="000000" w:sz="6" w:space="0"/>
              <w:bottom w:val="single" w:color="000000" w:sz="6" w:space="0"/>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苯胺</w:t>
            </w:r>
            <w:r>
              <w:rPr>
                <w:rFonts w:asciiTheme="minorEastAsia" w:hAnsiTheme="minorEastAsia" w:eastAsiaTheme="minorEastAsia"/>
                <w:color w:val="000000" w:themeColor="text1"/>
                <w:sz w:val="21"/>
                <w:szCs w:val="21"/>
                <w:vertAlign w:val="superscript"/>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601" w:type="pct"/>
            <w:tcBorders>
              <w:top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标准值</w:t>
            </w:r>
          </w:p>
        </w:tc>
        <w:tc>
          <w:tcPr>
            <w:tcW w:w="594" w:type="pct"/>
            <w:tcBorders>
              <w:top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0.05</w:t>
            </w:r>
          </w:p>
        </w:tc>
        <w:tc>
          <w:tcPr>
            <w:tcW w:w="768" w:type="pct"/>
            <w:gridSpan w:val="2"/>
            <w:tcBorders>
              <w:top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0.01</w:t>
            </w:r>
          </w:p>
        </w:tc>
        <w:tc>
          <w:tcPr>
            <w:tcW w:w="937" w:type="pct"/>
            <w:gridSpan w:val="2"/>
            <w:tcBorders>
              <w:top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0.02</w:t>
            </w:r>
          </w:p>
        </w:tc>
        <w:tc>
          <w:tcPr>
            <w:tcW w:w="764" w:type="pct"/>
            <w:gridSpan w:val="2"/>
            <w:tcBorders>
              <w:top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2.8</w:t>
            </w:r>
            <w:r>
              <w:rPr>
                <w:rFonts w:hint="eastAsia" w:asciiTheme="minorEastAsia" w:hAnsiTheme="minorEastAsia" w:eastAsiaTheme="minorEastAsia"/>
                <w:color w:val="000000" w:themeColor="text1"/>
                <w:sz w:val="21"/>
                <w:szCs w:val="21"/>
                <w14:textFill>
                  <w14:solidFill>
                    <w14:schemeClr w14:val="tx1"/>
                  </w14:solidFill>
                </w14:textFill>
              </w:rPr>
              <w:t>×</w:t>
            </w:r>
            <w:r>
              <w:rPr>
                <w:rFonts w:asciiTheme="minorEastAsia" w:hAnsiTheme="minorEastAsia" w:eastAsiaTheme="minorEastAsia"/>
                <w:color w:val="000000" w:themeColor="text1"/>
                <w:sz w:val="21"/>
                <w:szCs w:val="21"/>
                <w14:textFill>
                  <w14:solidFill>
                    <w14:schemeClr w14:val="tx1"/>
                  </w14:solidFill>
                </w14:textFill>
              </w:rPr>
              <w:t>10</w:t>
            </w:r>
            <w:r>
              <w:rPr>
                <w:rFonts w:asciiTheme="minorEastAsia" w:hAnsiTheme="minorEastAsia" w:eastAsiaTheme="minorEastAsia"/>
                <w:color w:val="000000" w:themeColor="text1"/>
                <w:sz w:val="21"/>
                <w:szCs w:val="21"/>
                <w:vertAlign w:val="superscript"/>
                <w14:textFill>
                  <w14:solidFill>
                    <w14:schemeClr w14:val="tx1"/>
                  </w14:solidFill>
                </w14:textFill>
              </w:rPr>
              <w:t>-6</w:t>
            </w:r>
          </w:p>
        </w:tc>
        <w:tc>
          <w:tcPr>
            <w:tcW w:w="658" w:type="pct"/>
            <w:gridSpan w:val="2"/>
            <w:tcBorders>
              <w:top w:val="single" w:color="000000" w:sz="6" w:space="0"/>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0.2</w:t>
            </w:r>
          </w:p>
        </w:tc>
        <w:tc>
          <w:tcPr>
            <w:tcW w:w="678" w:type="pct"/>
            <w:gridSpan w:val="2"/>
            <w:tcBorders>
              <w:top w:val="single" w:color="000000" w:sz="6" w:space="0"/>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0.1</w:t>
            </w:r>
          </w:p>
        </w:tc>
      </w:tr>
    </w:tbl>
    <w:p>
      <w:pPr>
        <w:spacing w:before="0" w:beforeLines="0" w:line="240" w:lineRule="exact"/>
        <w:ind w:firstLine="0" w:firstLineChars="0"/>
        <w:rPr>
          <w:rFonts w:ascii="仿宋" w:hAnsi="仿宋" w:eastAsia="仿宋"/>
          <w:color w:val="000000" w:themeColor="text1"/>
          <w:sz w:val="21"/>
          <w:szCs w:val="21"/>
          <w14:textFill>
            <w14:solidFill>
              <w14:schemeClr w14:val="tx1"/>
            </w14:solidFill>
          </w14:textFill>
        </w:rPr>
      </w:pPr>
      <w:r>
        <w:rPr>
          <w:rFonts w:ascii="仿宋" w:hAnsi="仿宋" w:eastAsia="仿宋"/>
          <w:color w:val="000000" w:themeColor="text1"/>
          <w:sz w:val="21"/>
          <w:szCs w:val="21"/>
          <w14:textFill>
            <w14:solidFill>
              <w14:schemeClr w14:val="tx1"/>
            </w14:solidFill>
          </w14:textFill>
        </w:rPr>
        <w:t>注：*石油类参考《地表水环境质量标准》（GB3838-2002）</w:t>
      </w:r>
      <w:r>
        <w:rPr>
          <w:rFonts w:ascii="仿宋" w:hAnsi="仿宋" w:eastAsia="仿宋"/>
          <w:color w:val="000000" w:themeColor="text1"/>
          <w:spacing w:val="-31"/>
          <w:sz w:val="21"/>
          <w:szCs w:val="21"/>
          <w14:textFill>
            <w14:solidFill>
              <w14:schemeClr w14:val="tx1"/>
            </w14:solidFill>
          </w14:textFill>
        </w:rPr>
        <w:t xml:space="preserve">表 </w:t>
      </w:r>
      <w:r>
        <w:rPr>
          <w:rFonts w:ascii="仿宋" w:hAnsi="仿宋" w:eastAsia="仿宋"/>
          <w:color w:val="000000" w:themeColor="text1"/>
          <w:sz w:val="21"/>
          <w:szCs w:val="21"/>
          <w14:textFill>
            <w14:solidFill>
              <w14:schemeClr w14:val="tx1"/>
            </w14:solidFill>
          </w14:textFill>
        </w:rPr>
        <w:t>1</w:t>
      </w:r>
      <w:r>
        <w:rPr>
          <w:rFonts w:ascii="仿宋" w:hAnsi="仿宋" w:eastAsia="仿宋"/>
          <w:color w:val="000000" w:themeColor="text1"/>
          <w:spacing w:val="-6"/>
          <w:sz w:val="21"/>
          <w:szCs w:val="21"/>
          <w14:textFill>
            <w14:solidFill>
              <w14:schemeClr w14:val="tx1"/>
            </w14:solidFill>
          </w14:textFill>
        </w:rPr>
        <w:t xml:space="preserve"> </w:t>
      </w:r>
      <w:r>
        <w:rPr>
          <w:rFonts w:ascii="仿宋" w:hAnsi="仿宋" w:eastAsia="仿宋"/>
          <w:color w:val="000000" w:themeColor="text1"/>
          <w:sz w:val="21"/>
          <w:szCs w:val="21"/>
          <w14:textFill>
            <w14:solidFill>
              <w14:schemeClr w14:val="tx1"/>
            </w14:solidFill>
          </w14:textFill>
        </w:rPr>
        <w:t>III类标准标准限值</w:t>
      </w:r>
      <w:r>
        <w:rPr>
          <w:rFonts w:hint="eastAsia" w:ascii="仿宋" w:hAnsi="仿宋" w:eastAsia="仿宋"/>
          <w:color w:val="000000" w:themeColor="text1"/>
          <w:sz w:val="21"/>
          <w:szCs w:val="21"/>
          <w14:textFill>
            <w14:solidFill>
              <w14:schemeClr w14:val="tx1"/>
            </w14:solidFill>
          </w14:textFill>
        </w:rPr>
        <w:t>；</w:t>
      </w:r>
      <w:r>
        <w:rPr>
          <w:rFonts w:ascii="仿宋" w:hAnsi="仿宋" w:eastAsia="仿宋"/>
          <w:color w:val="000000" w:themeColor="text1"/>
          <w:sz w:val="21"/>
          <w:szCs w:val="21"/>
          <w14:textFill>
            <w14:solidFill>
              <w14:schemeClr w14:val="tx1"/>
            </w14:solidFill>
          </w14:textFill>
        </w:rPr>
        <w:t>**苯、苯乙烯、苯胺、BaP 和吡啶参考《地表水环境质量标准》（GB3838-2002）表 3 集中式生活饮用水地表水水源地特定项目标准限值。</w:t>
      </w:r>
    </w:p>
    <w:p>
      <w:pPr>
        <w:pStyle w:val="5"/>
        <w:spacing w:before="0" w:beforeLines="0"/>
        <w:ind w:left="281" w:hanging="281"/>
        <w:rPr>
          <w:color w:val="000000" w:themeColor="text1"/>
          <w14:textFill>
            <w14:solidFill>
              <w14:schemeClr w14:val="tx1"/>
            </w14:solidFill>
          </w14:textFill>
        </w:rPr>
      </w:pPr>
      <w:bookmarkStart w:id="27" w:name="_bookmark23"/>
      <w:bookmarkEnd w:id="27"/>
      <w:bookmarkStart w:id="28" w:name="3.3.5近岸海域环境功能区划"/>
      <w:bookmarkEnd w:id="28"/>
      <w:bookmarkStart w:id="29" w:name="_Toc19168"/>
      <w:r>
        <w:rPr>
          <w:rFonts w:hint="eastAsia"/>
          <w:color w:val="000000" w:themeColor="text1"/>
          <w14:textFill>
            <w14:solidFill>
              <w14:schemeClr w14:val="tx1"/>
            </w14:solidFill>
          </w14:textFill>
        </w:rPr>
        <w:t>3.3.5</w:t>
      </w:r>
      <w:r>
        <w:rPr>
          <w:color w:val="000000" w:themeColor="text1"/>
          <w14:textFill>
            <w14:solidFill>
              <w14:schemeClr w14:val="tx1"/>
            </w14:solidFill>
          </w14:textFill>
        </w:rPr>
        <w:t>土壤环境功能区划</w:t>
      </w:r>
      <w:bookmarkEnd w:id="29"/>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园区</w:t>
      </w:r>
      <w:r>
        <w:rPr>
          <w:color w:val="000000" w:themeColor="text1"/>
          <w14:textFill>
            <w14:solidFill>
              <w14:schemeClr w14:val="tx1"/>
            </w14:solidFill>
          </w14:textFill>
        </w:rPr>
        <w:t>土壤执行</w:t>
      </w:r>
      <w:r>
        <w:rPr>
          <w:rFonts w:ascii="宋体" w:hAnsi="宋体"/>
          <w:color w:val="000000" w:themeColor="text1"/>
          <w14:textFill>
            <w14:solidFill>
              <w14:schemeClr w14:val="tx1"/>
            </w14:solidFill>
          </w14:textFill>
        </w:rPr>
        <w:t>《土壤环境质量标准</w:t>
      </w:r>
      <w:r>
        <w:rPr>
          <w:rFonts w:hint="eastAsia" w:ascii="宋体" w:hAnsi="宋体"/>
          <w:color w:val="000000" w:themeColor="text1"/>
          <w14:textFill>
            <w14:solidFill>
              <w14:schemeClr w14:val="tx1"/>
            </w14:solidFill>
          </w14:textFill>
        </w:rPr>
        <w:t xml:space="preserve"> 建设用地土壤污染风险管控标准</w:t>
      </w:r>
      <w:r>
        <w:rPr>
          <w:rFonts w:ascii="宋体" w:hAnsi="宋体"/>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（试行）</w:t>
      </w:r>
      <w:r>
        <w:rPr>
          <w:rFonts w:ascii="宋体" w:hAnsi="宋体"/>
          <w:color w:val="000000" w:themeColor="text1"/>
          <w14:textFill>
            <w14:solidFill>
              <w14:schemeClr w14:val="tx1"/>
            </w14:solidFill>
          </w14:textFill>
        </w:rPr>
        <w:t>（GB</w:t>
      </w:r>
      <w:r>
        <w:rPr>
          <w:rFonts w:hint="eastAsia" w:ascii="宋体" w:hAnsi="宋体"/>
          <w:color w:val="000000" w:themeColor="text1"/>
          <w14:textFill>
            <w14:solidFill>
              <w14:schemeClr w14:val="tx1"/>
            </w14:solidFill>
          </w14:textFill>
        </w:rPr>
        <w:t>36600</w:t>
      </w:r>
      <w:r>
        <w:rPr>
          <w:rFonts w:ascii="宋体" w:hAnsi="宋体"/>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2018</w:t>
      </w:r>
      <w:r>
        <w:rPr>
          <w:rFonts w:ascii="宋体" w:hAnsi="宋体"/>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第二类用地筛选值</w:t>
      </w:r>
      <w:r>
        <w:rPr>
          <w:color w:val="000000" w:themeColor="text1"/>
          <w14:textFill>
            <w14:solidFill>
              <w14:schemeClr w14:val="tx1"/>
            </w14:solidFill>
          </w14:textFill>
        </w:rPr>
        <w:t>。</w:t>
      </w:r>
    </w:p>
    <w:p>
      <w:pPr>
        <w:spacing w:before="0" w:beforeLines="0"/>
        <w:ind w:firstLine="420"/>
        <w:jc w:val="both"/>
        <w:rPr>
          <w:sz w:val="21"/>
          <w:szCs w:val="21"/>
        </w:rPr>
      </w:pPr>
      <w:r>
        <w:rPr>
          <w:rFonts w:asciiTheme="minorEastAsia" w:hAnsiTheme="minorEastAsia" w:eastAsiaTheme="minorEastAsia"/>
          <w:color w:val="000000" w:themeColor="text1"/>
          <w:sz w:val="21"/>
          <w:szCs w:val="21"/>
          <w14:textFill>
            <w14:solidFill>
              <w14:schemeClr w14:val="tx1"/>
            </w14:solidFill>
          </w14:textFill>
        </w:rPr>
        <w:t>表 3-11</w:t>
      </w:r>
      <w:r>
        <w:rPr>
          <w:rFonts w:hint="eastAsia" w:asciiTheme="minorEastAsia" w:hAnsiTheme="minorEastAsia" w:eastAsiaTheme="minorEastAsia"/>
          <w:color w:val="000000" w:themeColor="text1"/>
          <w:sz w:val="21"/>
          <w:szCs w:val="21"/>
          <w14:textFill>
            <w14:solidFill>
              <w14:schemeClr w14:val="tx1"/>
            </w14:solidFill>
          </w14:textFill>
        </w:rPr>
        <w:t xml:space="preserve">      </w:t>
      </w:r>
      <w:r>
        <w:rPr>
          <w:rFonts w:asciiTheme="minorEastAsia" w:hAnsiTheme="minorEastAsia" w:eastAsiaTheme="minorEastAsia"/>
          <w:color w:val="000000" w:themeColor="text1"/>
          <w:sz w:val="21"/>
          <w:szCs w:val="21"/>
          <w14:textFill>
            <w14:solidFill>
              <w14:schemeClr w14:val="tx1"/>
            </w14:solidFill>
          </w14:textFill>
        </w:rPr>
        <w:t xml:space="preserve">       </w:t>
      </w:r>
      <w:r>
        <w:rPr>
          <w:sz w:val="21"/>
          <w:szCs w:val="21"/>
        </w:rPr>
        <w:t>建设</w:t>
      </w:r>
      <w:r>
        <w:rPr>
          <w:rFonts w:hint="eastAsia"/>
          <w:sz w:val="21"/>
          <w:szCs w:val="21"/>
        </w:rPr>
        <w:t>第二类</w:t>
      </w:r>
      <w:r>
        <w:rPr>
          <w:sz w:val="21"/>
          <w:szCs w:val="21"/>
        </w:rPr>
        <w:t xml:space="preserve">用地土壤污染风险筛选值           </w:t>
      </w:r>
      <w:r>
        <w:rPr>
          <w:rFonts w:hint="eastAsia"/>
          <w:sz w:val="21"/>
          <w:szCs w:val="21"/>
        </w:rPr>
        <w:t xml:space="preserve"> </w:t>
      </w:r>
      <w:r>
        <w:rPr>
          <w:sz w:val="21"/>
          <w:szCs w:val="21"/>
        </w:rPr>
        <w:t>mg/kg</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842"/>
        <w:gridCol w:w="1276"/>
        <w:gridCol w:w="612"/>
        <w:gridCol w:w="522"/>
        <w:gridCol w:w="1985"/>
        <w:gridCol w:w="1134"/>
        <w:gridCol w:w="6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7" w:hRule="atLeas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序号</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污染物名称</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CAS编号</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筛选值</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序号</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污染物名称</w:t>
            </w:r>
          </w:p>
        </w:tc>
        <w:tc>
          <w:tcPr>
            <w:tcW w:w="665"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CAS编号</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砷</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7440-38-2</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60</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25</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氯乙烯</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75-01-4</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镉</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7440-43-9</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65</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26</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苯</w:t>
            </w:r>
          </w:p>
        </w:tc>
        <w:tc>
          <w:tcPr>
            <w:tcW w:w="665"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71-43-2</w:t>
            </w:r>
          </w:p>
        </w:tc>
        <w:tc>
          <w:tcPr>
            <w:tcW w:w="365"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3</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六价</w:t>
            </w:r>
            <w:r>
              <w:rPr>
                <w:rFonts w:asciiTheme="minorEastAsia" w:hAnsiTheme="minorEastAsia" w:eastAsiaTheme="minorEastAsia"/>
                <w:sz w:val="21"/>
                <w:szCs w:val="21"/>
              </w:rPr>
              <w:t>铬</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18540-29-9</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5.7</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27</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氯苯</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108-90-7</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4</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铜</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7440-50-8</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18000</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28</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1,2-二氯苯</w:t>
            </w:r>
          </w:p>
        </w:tc>
        <w:tc>
          <w:tcPr>
            <w:tcW w:w="665"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95-50-1</w:t>
            </w:r>
          </w:p>
        </w:tc>
        <w:tc>
          <w:tcPr>
            <w:tcW w:w="365"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5</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铅</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7439-92-1</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800</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29</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1,4-二氯苯</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106-46-7</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6</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汞</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7439-97-6</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38</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30</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乙苯</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100-41-4</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镍</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7440-02-0</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900</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31</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苯乙烯</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100-42-5</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8</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四氯化碳</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56-23-5</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2.8</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32</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甲苯</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108-88-3</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9</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氯仿</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67-66-3</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0.9</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33</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间二甲苯+对二甲苯</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108-38-3,106-42-3</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10</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氯甲烷</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74-87-3</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37</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34</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邻二甲苯</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95-47-6</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11</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1,1-二氯乙烷</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75-34-3</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9</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35</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硝基苯</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98-95-3</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12</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1,2-二氯乙烷</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107-06-2</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5</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36</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苯胺</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62-53-3</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13</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1,1-二氯乙烯</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75-35-4</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66</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37</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2-氯酚</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95-57-8</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14</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顺-1,2-二氯丙烷</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156-59-2</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596</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38</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苯并[a]蒽</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56-55-3</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15</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反-1,2-二氯丙烷</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156-60-5</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54</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39</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苯并[a]芘</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50-32-8</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16</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二氯甲烷</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75-09-2</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616</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40</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苯并[b]荧蒽</w:t>
            </w:r>
          </w:p>
        </w:tc>
        <w:tc>
          <w:tcPr>
            <w:tcW w:w="665"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205-99-2</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17</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1,2-二氯丙烷</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78-87-5</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5</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41</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苯并[k]荧蒽</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207-08-9</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18</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1,1,1,2-四氯乙烷</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630-20-6</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10</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42</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䓛</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218-01-9</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19</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1,1,2,2-四氯乙烷</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79-34-6</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6.8</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43</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二苯并[a，h]蒽</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53-70-3</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20</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四氯乙烯</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127-18-4</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53</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44</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茚并[1,2,3-cd]芘</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193-39-5</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21</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1,1,1-三氯乙烷</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71-55-6</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840</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45</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萘</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91-20-3</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22</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1,1,2-三氯乙烷</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79-00-5</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2.8</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46</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石油烃（C10-C40）</w:t>
            </w: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23</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三氯乙烯</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79-01-6</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2.8</w:t>
            </w:r>
          </w:p>
        </w:tc>
        <w:tc>
          <w:tcPr>
            <w:tcW w:w="30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47</w:t>
            </w: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氰化物</w:t>
            </w:r>
          </w:p>
        </w:tc>
        <w:tc>
          <w:tcPr>
            <w:tcW w:w="665"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57</w:t>
            </w:r>
            <w:r>
              <w:rPr>
                <w:rFonts w:asciiTheme="minorEastAsia" w:hAnsiTheme="minorEastAsia" w:eastAsiaTheme="minorEastAsia"/>
                <w:sz w:val="21"/>
                <w:szCs w:val="21"/>
              </w:rPr>
              <w:t>-12-5</w:t>
            </w: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13" w:type="pct"/>
            <w:shd w:val="clear" w:color="auto" w:fill="auto"/>
            <w:noWrap/>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24</w:t>
            </w:r>
          </w:p>
        </w:tc>
        <w:tc>
          <w:tcPr>
            <w:tcW w:w="1080"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1,2,3-三氯丙烷</w:t>
            </w:r>
          </w:p>
        </w:tc>
        <w:tc>
          <w:tcPr>
            <w:tcW w:w="748"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96-18-4</w:t>
            </w:r>
          </w:p>
        </w:tc>
        <w:tc>
          <w:tcPr>
            <w:tcW w:w="35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0.5</w:t>
            </w:r>
          </w:p>
        </w:tc>
        <w:tc>
          <w:tcPr>
            <w:tcW w:w="306" w:type="pct"/>
          </w:tcPr>
          <w:p>
            <w:pPr>
              <w:spacing w:before="0" w:beforeLines="0" w:line="240" w:lineRule="exact"/>
              <w:ind w:firstLine="0" w:firstLineChars="0"/>
              <w:jc w:val="center"/>
              <w:rPr>
                <w:rFonts w:asciiTheme="minorEastAsia" w:hAnsiTheme="minorEastAsia" w:eastAsiaTheme="minorEastAsia"/>
                <w:sz w:val="21"/>
                <w:szCs w:val="21"/>
              </w:rPr>
            </w:pPr>
          </w:p>
        </w:tc>
        <w:tc>
          <w:tcPr>
            <w:tcW w:w="1164"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p>
        </w:tc>
        <w:tc>
          <w:tcPr>
            <w:tcW w:w="6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p>
        </w:tc>
        <w:tc>
          <w:tcPr>
            <w:tcW w:w="365" w:type="pct"/>
            <w:shd w:val="clear" w:color="auto" w:fill="auto"/>
            <w:vAlign w:val="center"/>
          </w:tcPr>
          <w:p>
            <w:pPr>
              <w:spacing w:before="0" w:beforeLines="0" w:line="240" w:lineRule="exact"/>
              <w:ind w:firstLine="0" w:firstLineChars="0"/>
              <w:jc w:val="center"/>
              <w:rPr>
                <w:rFonts w:asciiTheme="minorEastAsia" w:hAnsiTheme="minorEastAsia" w:eastAsiaTheme="minorEastAsia"/>
                <w:sz w:val="21"/>
                <w:szCs w:val="21"/>
              </w:rPr>
            </w:pPr>
          </w:p>
        </w:tc>
      </w:tr>
    </w:tbl>
    <w:p>
      <w:pPr>
        <w:pStyle w:val="4"/>
        <w:spacing w:before="0" w:beforeLines="0"/>
        <w:ind w:left="301" w:hanging="301"/>
        <w:rPr>
          <w:color w:val="000000" w:themeColor="text1"/>
          <w14:textFill>
            <w14:solidFill>
              <w14:schemeClr w14:val="tx1"/>
            </w14:solidFill>
          </w14:textFill>
        </w:rPr>
      </w:pPr>
      <w:bookmarkStart w:id="30" w:name="_Toc22121"/>
      <w:r>
        <w:rPr>
          <w:rFonts w:hint="eastAsia"/>
          <w:color w:val="000000" w:themeColor="text1"/>
          <w14:textFill>
            <w14:solidFill>
              <w14:schemeClr w14:val="tx1"/>
            </w14:solidFill>
          </w14:textFill>
        </w:rPr>
        <w:t>3.4</w:t>
      </w:r>
      <w:r>
        <w:rPr>
          <w:color w:val="000000" w:themeColor="text1"/>
          <w14:textFill>
            <w14:solidFill>
              <w14:schemeClr w14:val="tx1"/>
            </w14:solidFill>
          </w14:textFill>
        </w:rPr>
        <w:t>规划空间布局</w:t>
      </w:r>
      <w:bookmarkEnd w:id="30"/>
    </w:p>
    <w:p>
      <w:pPr>
        <w:pStyle w:val="5"/>
        <w:spacing w:before="0" w:beforeLines="0"/>
        <w:ind w:left="281" w:hanging="281"/>
        <w:rPr>
          <w:color w:val="000000" w:themeColor="text1"/>
          <w14:textFill>
            <w14:solidFill>
              <w14:schemeClr w14:val="tx1"/>
            </w14:solidFill>
          </w14:textFill>
        </w:rPr>
      </w:pPr>
      <w:bookmarkStart w:id="31" w:name="_bookmark25"/>
      <w:bookmarkEnd w:id="31"/>
      <w:bookmarkStart w:id="32" w:name="3.4.1葫芦岛北港工业区简介"/>
      <w:bookmarkEnd w:id="32"/>
      <w:bookmarkStart w:id="33" w:name="_Toc8389"/>
      <w:r>
        <w:rPr>
          <w:rFonts w:hint="eastAsia"/>
          <w:color w:val="000000" w:themeColor="text1"/>
          <w14:textFill>
            <w14:solidFill>
              <w14:schemeClr w14:val="tx1"/>
            </w14:solidFill>
          </w14:textFill>
        </w:rPr>
        <w:t>3.4.1高新区历史沿革</w:t>
      </w:r>
      <w:bookmarkEnd w:id="33"/>
    </w:p>
    <w:p>
      <w:pPr>
        <w:pStyle w:val="70"/>
      </w:pPr>
      <w:r>
        <w:t>2009年抚顺市政府以抚政〔2009〕142号文件《抚顺市人民政府关于将抚顺高新技术产业开发区定为省级高新技术产业开发区的请示》提出申请，2010年4月，辽宁省人民政府以辽政〔2010〕112号文件《辽宁省人民政府关于抚顺、本溪、铁岭市建立省级高新技术产业开发区的批复》同意抚顺市建立省级高新技术产业开发区，由抚顺市政府管理，总体规划用地42.77平方公里，四至范围：东起石油二厂东山，西至郎士村，南起丁家子，北至青年路。2013年抚顺市人民政府以抚政〔2013〕78号《抚顺市人民政府关于抚顺高新技术产业开发区管辖区域调整方案的批复》，将抚顺高新技术产业开发区经济建设管辖面积调整为34.7平方公里。具体包括：石化公司建成区6.9平方公里；高新区建成区4.909平凡公里；高新区拟扩展区域6.279平方公里；青草沟工业园区0.792平方公里；夜海沟工业园区3.607平方公里；兰山工业园区7.109平方公里；大乙烯周边可开发区域2.476平方公里；石化新城东部工业区2.6284平方公里。</w:t>
      </w:r>
    </w:p>
    <w:p>
      <w:pPr>
        <w:pStyle w:val="70"/>
        <w:jc w:val="left"/>
      </w:pPr>
      <w:r>
        <w:t>为了满足抚顺市城市发展总体规划的要求，实现园区统一规划、统一管理，满足园区未来发展需要，</w:t>
      </w:r>
      <w:r>
        <w:rPr>
          <w:rFonts w:hint="eastAsia"/>
        </w:rPr>
        <w:t>高新区管委会</w:t>
      </w:r>
      <w:r>
        <w:t>委托辽宁省石油化工规划设计院有限公司和中外建华诚工程技术集团有限公司联合编制《抚顺高新技术产业开发区总体规划（2018～2030）》，规划用地范围包括核心区、青草沟工业园区、海新工业园区和兰山工业园区及周边可扩展开发的土地，规划建设用地面积20.3平方公里。</w:t>
      </w:r>
      <w:r>
        <w:rPr>
          <w:rFonts w:hint="eastAsia" w:asciiTheme="minorEastAsia" w:hAnsiTheme="minorEastAsia" w:eastAsiaTheme="minorEastAsia"/>
        </w:rPr>
        <w:t>2021年6月13日</w:t>
      </w:r>
      <w:r>
        <w:rPr>
          <w:rFonts w:hint="eastAsia" w:cs="宋体" w:asciiTheme="minorEastAsia" w:hAnsiTheme="minorEastAsia" w:eastAsiaTheme="minorEastAsia"/>
          <w:color w:val="000000" w:themeColor="text1"/>
          <w14:textFill>
            <w14:solidFill>
              <w14:schemeClr w14:val="tx1"/>
            </w14:solidFill>
          </w14:textFill>
        </w:rPr>
        <w:t>辽宁省生态环境厅出具了《辽宁省生态环境厅关于抚顺高新技术产业开发区及周边总体规划（2018-2030）环境影响报告书审查意见的函》（辽环函[2021]103号）</w:t>
      </w:r>
      <w:r>
        <w:t>审查意见</w:t>
      </w:r>
      <w:r>
        <w:rPr>
          <w:rFonts w:hint="eastAsia" w:cs="宋体" w:asciiTheme="minorEastAsia" w:hAnsiTheme="minorEastAsia" w:eastAsiaTheme="minorEastAsia"/>
          <w:color w:val="000000" w:themeColor="text1"/>
          <w14:textFill>
            <w14:solidFill>
              <w14:schemeClr w14:val="tx1"/>
            </w14:solidFill>
          </w14:textFill>
        </w:rPr>
        <w:t>。</w:t>
      </w:r>
    </w:p>
    <w:p>
      <w:pPr>
        <w:pStyle w:val="5"/>
        <w:spacing w:before="0" w:beforeLines="0"/>
        <w:ind w:left="281" w:hanging="281"/>
        <w:rPr>
          <w:color w:val="000000" w:themeColor="text1"/>
          <w14:textFill>
            <w14:solidFill>
              <w14:schemeClr w14:val="tx1"/>
            </w14:solidFill>
          </w14:textFill>
        </w:rPr>
      </w:pPr>
      <w:bookmarkStart w:id="34" w:name="_Toc65162389"/>
      <w:bookmarkStart w:id="35" w:name="_Toc31928"/>
      <w:r>
        <w:rPr>
          <w:rFonts w:hint="eastAsia"/>
          <w:color w:val="000000" w:themeColor="text1"/>
          <w14:textFill>
            <w14:solidFill>
              <w14:schemeClr w14:val="tx1"/>
            </w14:solidFill>
          </w14:textFill>
        </w:rPr>
        <w:t>3.4.2</w:t>
      </w:r>
      <w:r>
        <w:rPr>
          <w:color w:val="000000" w:themeColor="text1"/>
          <w14:textFill>
            <w14:solidFill>
              <w14:schemeClr w14:val="tx1"/>
            </w14:solidFill>
          </w14:textFill>
        </w:rPr>
        <w:t>园区历次规划情况</w:t>
      </w:r>
      <w:bookmarkEnd w:id="34"/>
      <w:bookmarkEnd w:id="35"/>
    </w:p>
    <w:p>
      <w:pPr>
        <w:pStyle w:val="70"/>
      </w:pPr>
      <w:r>
        <w:t>2005年抚顺市人民政府编写了《抚顺高新技术产业开发区可行性研究报告》，并委托抚顺市规划设计研究院编制了《抚顺高新技术产业开发区总体规划》。同年4月，原辽宁省环保局以辽环函〔2006〕114号《关于抚顺高新技术产业开发区总体规划环境影响报告书审查意见的函》出具了审查意见。2011年辽宁省环境保护厅以辽环函〔2011〕118号《关于抚顺高新技术产业开发区总体规划调整补充环境影响分析审查意见》出具了审查意见。</w:t>
      </w:r>
    </w:p>
    <w:p>
      <w:pPr>
        <w:pStyle w:val="70"/>
      </w:pPr>
      <w:r>
        <w:t>2008至2009年，抚顺高新技术产业开发区管理委员会委托抚顺市规划设计研究院分别编制了《抚顺高新技术产业开发区化工及精细化工园区—碾盘园区一期控制性详细规划》、《抚顺高新技术产业开发区化工及精细化工园区—碾盘园区二期控制性详细规划》及《抚顺高新技术产业开发区化工及精细化工园区</w:t>
      </w:r>
      <w:r>
        <w:rPr>
          <w:rFonts w:hint="eastAsia"/>
        </w:rPr>
        <w:t>—</w:t>
      </w:r>
      <w:r>
        <w:t>张甸园区二期控制性详细规划》，未开展环境影响评价工作。</w:t>
      </w:r>
    </w:p>
    <w:p>
      <w:pPr>
        <w:pStyle w:val="70"/>
      </w:pPr>
      <w:r>
        <w:t>2010年辽宁省城乡建设规划设计院编制了《抚顺核心区青草沟地块控制性详细规划》（青草沟工业园），同年抚顺市环保局以抚环审〔2010〕76号《关于抚顺市高新技术产业开发区青草沟地块控制性详细规划环境影响报告书审查意见的函》出具了审查意见。</w:t>
      </w:r>
    </w:p>
    <w:p>
      <w:pPr>
        <w:pStyle w:val="70"/>
      </w:pPr>
      <w:r>
        <w:t>2011年辽宁省城乡建设规划设计院编制了《抚顺核心区夜海沟地块控制性详细规划》（海新工业园），未开展环境影响评价工作。</w:t>
      </w:r>
    </w:p>
    <w:p>
      <w:pPr>
        <w:pStyle w:val="70"/>
      </w:pPr>
      <w:r>
        <w:t>2016年抚顺市规划设计研究院编制了《兰山工业园区控制性详细规划》，2017年3月抚顺市环保局以抚环审〔2017〕15号《关于兰山工业园区控制性详细规划环境影响报告书审查意见》出具了审查意见。</w:t>
      </w:r>
    </w:p>
    <w:p>
      <w:pPr>
        <w:pStyle w:val="70"/>
      </w:pPr>
      <w:r>
        <w:t>2017年沈阳市建筑大学编制了《抚顺市再生资源产业园（A园）控制性详细规划》，同年8月抚顺市环保局以抚环审〔2017〕48号《关于抚顺市再生资源产业园（A园）控制性详细规划环境影响报告书审查意见》出具了审查意见。</w:t>
      </w:r>
      <w:r>
        <w:rPr>
          <w:rFonts w:hint="eastAsia"/>
        </w:rPr>
        <w:t>2021年9月抚顺市规划勘测设计研究院有限</w:t>
      </w:r>
      <w:r>
        <w:t>公司编制了《抚顺市再生资源产业园（A园）控制性详细规划</w:t>
      </w:r>
      <w:r>
        <w:rPr>
          <w:rFonts w:hint="eastAsia"/>
        </w:rPr>
        <w:t>（修编）</w:t>
      </w:r>
      <w:r>
        <w:t>》</w:t>
      </w:r>
      <w:r>
        <w:rPr>
          <w:rFonts w:hint="eastAsia"/>
        </w:rPr>
        <w:t>。</w:t>
      </w:r>
    </w:p>
    <w:p>
      <w:pPr>
        <w:spacing w:before="0" w:beforeLines="0"/>
        <w:ind w:firstLine="480"/>
      </w:pPr>
      <w:r>
        <w:rPr>
          <w:rFonts w:hint="eastAsia"/>
          <w:color w:val="000000" w:themeColor="text1"/>
          <w14:textFill>
            <w14:solidFill>
              <w14:schemeClr w14:val="tx1"/>
            </w14:solidFill>
          </w14:textFill>
        </w:rPr>
        <w:t>2020年</w:t>
      </w:r>
      <w:r>
        <w:t>抚顺高新技术产业开发区管委会编制《抚顺高新技术产业开发区总体规划（2018～2030）》，</w:t>
      </w:r>
      <w:r>
        <w:rPr>
          <w:rFonts w:hint="eastAsia" w:asciiTheme="minorEastAsia" w:hAnsiTheme="minorEastAsia" w:eastAsiaTheme="minorEastAsia"/>
        </w:rPr>
        <w:t>2021年6月13日</w:t>
      </w:r>
      <w:r>
        <w:rPr>
          <w:rFonts w:hint="eastAsia" w:cs="宋体" w:asciiTheme="minorEastAsia" w:hAnsiTheme="minorEastAsia" w:eastAsiaTheme="minorEastAsia"/>
          <w:color w:val="000000" w:themeColor="text1"/>
          <w14:textFill>
            <w14:solidFill>
              <w14:schemeClr w14:val="tx1"/>
            </w14:solidFill>
          </w14:textFill>
        </w:rPr>
        <w:t>辽宁省生态环境厅出具了《辽宁省生态环境厅关于抚顺高新技术产业开发区及周边总体规划（2018-2030）环境影响报告书审查意见的函》（辽环函[2021]103号）。</w:t>
      </w:r>
      <w:r>
        <w:t>规划建设用地面积20.3 平方公里</w:t>
      </w:r>
      <w:r>
        <w:rPr>
          <w:rFonts w:hint="eastAsia"/>
        </w:rPr>
        <w:t>。</w:t>
      </w:r>
    </w:p>
    <w:p>
      <w:pPr>
        <w:pStyle w:val="5"/>
        <w:spacing w:before="0" w:beforeLines="0"/>
        <w:ind w:left="281" w:hanging="281"/>
        <w:rPr>
          <w:color w:val="000000" w:themeColor="text1"/>
          <w14:textFill>
            <w14:solidFill>
              <w14:schemeClr w14:val="tx1"/>
            </w14:solidFill>
          </w14:textFill>
        </w:rPr>
      </w:pPr>
      <w:bookmarkStart w:id="36" w:name="_Toc29174"/>
      <w:r>
        <w:rPr>
          <w:rFonts w:hint="eastAsia"/>
          <w:color w:val="000000" w:themeColor="text1"/>
          <w14:textFill>
            <w14:solidFill>
              <w14:schemeClr w14:val="tx1"/>
            </w14:solidFill>
          </w14:textFill>
        </w:rPr>
        <w:t>3.4.3</w:t>
      </w:r>
      <w:r>
        <w:t>抚顺高新技术产业开发区总体规划（2018～2030）</w:t>
      </w:r>
      <w:r>
        <w:rPr>
          <w:rFonts w:hint="eastAsia"/>
          <w:color w:val="000000" w:themeColor="text1"/>
          <w14:textFill>
            <w14:solidFill>
              <w14:schemeClr w14:val="tx1"/>
            </w14:solidFill>
          </w14:textFill>
        </w:rPr>
        <w:t>概述</w:t>
      </w:r>
      <w:bookmarkEnd w:id="36"/>
    </w:p>
    <w:p>
      <w:pPr>
        <w:pStyle w:val="70"/>
        <w:rPr>
          <w:rFonts w:ascii="宋体" w:hAnsi="宋体"/>
        </w:rPr>
      </w:pPr>
      <w:r>
        <w:rPr>
          <w:rFonts w:ascii="宋体" w:hAnsi="宋体"/>
        </w:rPr>
        <w:t>规划范围为20.326 km</w:t>
      </w:r>
      <w:r>
        <w:rPr>
          <w:rFonts w:ascii="宋体" w:hAnsi="宋体"/>
          <w:vertAlign w:val="superscript"/>
        </w:rPr>
        <w:t>2</w:t>
      </w:r>
      <w:r>
        <w:rPr>
          <w:rFonts w:ascii="宋体" w:hAnsi="宋体"/>
        </w:rPr>
        <w:t>，园区域地理位置、区位关系及开发范围见附</w:t>
      </w:r>
      <w:r>
        <w:rPr>
          <w:rFonts w:hint="eastAsia" w:ascii="宋体" w:hAnsi="宋体"/>
        </w:rPr>
        <w:t>件</w:t>
      </w:r>
      <w:r>
        <w:rPr>
          <w:rFonts w:ascii="宋体" w:hAnsi="宋体"/>
        </w:rPr>
        <w:t>1</w:t>
      </w:r>
      <w:r>
        <w:rPr>
          <w:rFonts w:hint="eastAsia" w:ascii="宋体" w:hAnsi="宋体"/>
        </w:rPr>
        <w:t>、2、3</w:t>
      </w:r>
      <w:r>
        <w:rPr>
          <w:rFonts w:ascii="宋体" w:hAnsi="宋体"/>
        </w:rPr>
        <w:t>。</w:t>
      </w:r>
    </w:p>
    <w:p>
      <w:pPr>
        <w:pStyle w:val="70"/>
        <w:rPr>
          <w:rFonts w:ascii="宋体" w:hAnsi="宋体"/>
        </w:rPr>
      </w:pPr>
      <w:r>
        <w:rPr>
          <w:rFonts w:hint="eastAsia" w:ascii="宋体" w:hAnsi="宋体"/>
        </w:rPr>
        <w:t>1、规划范围</w:t>
      </w:r>
    </w:p>
    <w:p>
      <w:pPr>
        <w:pStyle w:val="70"/>
        <w:rPr>
          <w:rFonts w:ascii="宋体" w:hAnsi="宋体"/>
        </w:rPr>
      </w:pPr>
      <w:r>
        <w:rPr>
          <w:rFonts w:hint="eastAsia" w:ascii="宋体" w:hAnsi="宋体"/>
        </w:rPr>
        <w:t>高新</w:t>
      </w:r>
      <w:r>
        <w:rPr>
          <w:rFonts w:ascii="宋体" w:hAnsi="宋体"/>
        </w:rPr>
        <w:t>区及周边的规划用地范围包括核心区、青草沟工业园区、海新工业园区和兰山工业园区及周边可扩展开发的土地，规划建设用地面积20.326km</w:t>
      </w:r>
      <w:r>
        <w:rPr>
          <w:rFonts w:ascii="宋体" w:hAnsi="宋体"/>
          <w:vertAlign w:val="superscript"/>
        </w:rPr>
        <w:t>2</w:t>
      </w:r>
      <w:r>
        <w:rPr>
          <w:rFonts w:ascii="宋体" w:hAnsi="宋体"/>
        </w:rPr>
        <w:t>。</w:t>
      </w:r>
    </w:p>
    <w:p>
      <w:pPr>
        <w:pStyle w:val="70"/>
        <w:rPr>
          <w:rFonts w:ascii="宋体" w:hAnsi="宋体"/>
          <w:b/>
        </w:rPr>
      </w:pPr>
      <w:r>
        <w:rPr>
          <w:rFonts w:hint="eastAsia" w:ascii="宋体" w:hAnsi="宋体"/>
        </w:rPr>
        <w:t>2、</w:t>
      </w:r>
      <w:r>
        <w:rPr>
          <w:rFonts w:ascii="宋体" w:hAnsi="宋体"/>
        </w:rPr>
        <w:t>规划人口规模</w:t>
      </w:r>
    </w:p>
    <w:p>
      <w:pPr>
        <w:pStyle w:val="70"/>
        <w:rPr>
          <w:rFonts w:ascii="宋体" w:hAnsi="宋体"/>
        </w:rPr>
      </w:pPr>
      <w:r>
        <w:rPr>
          <w:rFonts w:ascii="宋体" w:hAnsi="宋体"/>
        </w:rPr>
        <w:t>规划范围内无居住用地，主要为就业人口。根据企业性质及企业用人情况，按每公顷15人计算（含服务人口），预测全部就业人口约3万人。</w:t>
      </w:r>
    </w:p>
    <w:p>
      <w:pPr>
        <w:pStyle w:val="70"/>
        <w:rPr>
          <w:rFonts w:ascii="宋体" w:hAnsi="宋体"/>
          <w:b/>
        </w:rPr>
      </w:pPr>
      <w:r>
        <w:rPr>
          <w:rFonts w:hint="eastAsia" w:ascii="宋体" w:hAnsi="宋体"/>
        </w:rPr>
        <w:t>3、</w:t>
      </w:r>
      <w:r>
        <w:rPr>
          <w:rFonts w:ascii="宋体" w:hAnsi="宋体"/>
        </w:rPr>
        <w:t>规划目标</w:t>
      </w:r>
      <w:r>
        <w:rPr>
          <w:rFonts w:hint="eastAsia" w:ascii="宋体" w:hAnsi="宋体"/>
        </w:rPr>
        <w:t>及</w:t>
      </w:r>
      <w:r>
        <w:rPr>
          <w:rFonts w:ascii="宋体" w:hAnsi="宋体"/>
        </w:rPr>
        <w:t>性质</w:t>
      </w:r>
    </w:p>
    <w:p>
      <w:pPr>
        <w:pStyle w:val="70"/>
        <w:rPr>
          <w:rFonts w:ascii="宋体" w:hAnsi="宋体"/>
        </w:rPr>
      </w:pPr>
      <w:r>
        <w:rPr>
          <w:rFonts w:ascii="宋体" w:hAnsi="宋体"/>
        </w:rPr>
        <w:t>以石化及精细化工产业链延伸为主，突出发展高新技术产业，并用高新技术改造提升传统产业，将园区建设成为以石油化工为龙头，以化工及精细化工产品为主导，以橡塑蜡制品加工、高端装备制造为辅助，高新技术产业为支撑，具有循环经济特色的上下游一体化及资源配置生态化的园区，形成抚顺市的经济增长点。</w:t>
      </w:r>
    </w:p>
    <w:p>
      <w:pPr>
        <w:pStyle w:val="70"/>
        <w:rPr>
          <w:rFonts w:ascii="宋体" w:hAnsi="宋体"/>
        </w:rPr>
      </w:pPr>
      <w:r>
        <w:rPr>
          <w:rFonts w:hint="eastAsia" w:ascii="宋体" w:hAnsi="宋体"/>
        </w:rPr>
        <w:t>4、</w:t>
      </w:r>
      <w:r>
        <w:rPr>
          <w:rFonts w:ascii="宋体" w:hAnsi="宋体"/>
        </w:rPr>
        <w:t>功能定位</w:t>
      </w:r>
    </w:p>
    <w:p>
      <w:pPr>
        <w:pStyle w:val="70"/>
        <w:rPr>
          <w:rFonts w:ascii="宋体" w:hAnsi="宋体"/>
        </w:rPr>
      </w:pPr>
      <w:r>
        <w:rPr>
          <w:rFonts w:ascii="宋体" w:hAnsi="宋体"/>
        </w:rPr>
        <w:t>结合自身发展优势，抚顺高新技术产业开发区主要承载六大功能：</w:t>
      </w:r>
    </w:p>
    <w:p>
      <w:pPr>
        <w:pStyle w:val="70"/>
        <w:rPr>
          <w:rFonts w:ascii="宋体" w:hAnsi="宋体"/>
        </w:rPr>
      </w:pPr>
      <w:r>
        <w:rPr>
          <w:rFonts w:ascii="宋体" w:hAnsi="宋体"/>
        </w:rPr>
        <w:t>——具有世界影响力的石化产业新城</w:t>
      </w:r>
    </w:p>
    <w:p>
      <w:pPr>
        <w:pStyle w:val="70"/>
        <w:rPr>
          <w:rFonts w:ascii="宋体" w:hAnsi="宋体"/>
        </w:rPr>
      </w:pPr>
      <w:r>
        <w:rPr>
          <w:rFonts w:ascii="宋体" w:hAnsi="宋体"/>
        </w:rPr>
        <w:t>——国家级高新技术产业基地</w:t>
      </w:r>
    </w:p>
    <w:p>
      <w:pPr>
        <w:pStyle w:val="70"/>
        <w:rPr>
          <w:rFonts w:ascii="宋体" w:hAnsi="宋体"/>
        </w:rPr>
      </w:pPr>
      <w:r>
        <w:rPr>
          <w:rFonts w:ascii="宋体" w:hAnsi="宋体"/>
        </w:rPr>
        <w:t>——支撑资源型城市转型的全国示范区</w:t>
      </w:r>
    </w:p>
    <w:p>
      <w:pPr>
        <w:pStyle w:val="70"/>
        <w:rPr>
          <w:rFonts w:ascii="宋体" w:hAnsi="宋体"/>
        </w:rPr>
      </w:pPr>
      <w:r>
        <w:rPr>
          <w:rFonts w:ascii="宋体" w:hAnsi="宋体"/>
        </w:rPr>
        <w:t>——振兴东北老工业基地的先行区</w:t>
      </w:r>
    </w:p>
    <w:p>
      <w:pPr>
        <w:pStyle w:val="70"/>
        <w:rPr>
          <w:rFonts w:ascii="宋体" w:hAnsi="宋体"/>
        </w:rPr>
      </w:pPr>
      <w:r>
        <w:rPr>
          <w:rFonts w:ascii="宋体" w:hAnsi="宋体"/>
        </w:rPr>
        <w:t>——抚顺市精细化工及环保产业承载基地</w:t>
      </w:r>
    </w:p>
    <w:p>
      <w:pPr>
        <w:pStyle w:val="70"/>
        <w:rPr>
          <w:rFonts w:ascii="宋体" w:hAnsi="宋体"/>
        </w:rPr>
      </w:pPr>
      <w:r>
        <w:rPr>
          <w:rFonts w:hint="eastAsia" w:ascii="宋体" w:hAnsi="宋体"/>
        </w:rPr>
        <w:t>5、</w:t>
      </w:r>
      <w:r>
        <w:rPr>
          <w:rFonts w:ascii="宋体" w:hAnsi="宋体"/>
        </w:rPr>
        <w:t>产业发展规划</w:t>
      </w:r>
    </w:p>
    <w:p>
      <w:pPr>
        <w:pStyle w:val="70"/>
        <w:rPr>
          <w:rFonts w:ascii="宋体" w:hAnsi="宋体"/>
        </w:rPr>
      </w:pPr>
      <w:r>
        <w:rPr>
          <w:rFonts w:ascii="宋体" w:hAnsi="宋体"/>
        </w:rPr>
        <w:t xml:space="preserve"> （1）优化提升石油化工产业，延伸发展精细化工产业</w:t>
      </w:r>
    </w:p>
    <w:p>
      <w:pPr>
        <w:pStyle w:val="70"/>
        <w:rPr>
          <w:rFonts w:ascii="宋体" w:hAnsi="宋体"/>
        </w:rPr>
      </w:pPr>
      <w:r>
        <w:rPr>
          <w:rFonts w:ascii="宋体" w:hAnsi="宋体"/>
        </w:rPr>
        <w:t>按照“龙头项目-产业链-产业集群”发展方向，坚持央地共建、共享发展，全力支持抚顺石化做大做强，提升下游石化资源精细化利用水平，延伸拓宽丙烯、碳四、碳五、碳九、芳烃、橡胶深加工、塑料深加工、石蜡深加工八大产业链，持续布局有机化工、精细化工、化工新材料、橡塑蜡深加工四大产业集群。瞄准环氧丙烷、丙烯酸及酯、特种聚醚、高端涂料、表面活性剂、特种合成橡胶、特种塑料、特种蜡等一批高附加值、高科技含量的化工产品，实现由对资源的一般加工利用向生产系列产品和精深加工产品的转型升级。</w:t>
      </w:r>
    </w:p>
    <w:p>
      <w:pPr>
        <w:pStyle w:val="70"/>
        <w:rPr>
          <w:rFonts w:ascii="宋体" w:hAnsi="宋体"/>
        </w:rPr>
      </w:pPr>
      <w:r>
        <w:rPr>
          <w:rFonts w:ascii="宋体" w:hAnsi="宋体"/>
        </w:rPr>
        <w:t>（2）培育发展高新技术产业</w:t>
      </w:r>
    </w:p>
    <w:p>
      <w:pPr>
        <w:pStyle w:val="70"/>
        <w:rPr>
          <w:rFonts w:ascii="宋体" w:hAnsi="宋体"/>
        </w:rPr>
      </w:pPr>
      <w:r>
        <w:rPr>
          <w:rFonts w:ascii="宋体" w:hAnsi="宋体"/>
        </w:rPr>
        <w:t>着眼园区未来长远可持续发展，积极培育接续替代产业，逐步调整优化产业结构。围绕航空航天、国防军工等高端市场需求，积极培育生物医药、环保、新材料、新一代信息技术等战略性新兴产业。</w:t>
      </w:r>
    </w:p>
    <w:p>
      <w:pPr>
        <w:pStyle w:val="70"/>
        <w:rPr>
          <w:rFonts w:ascii="宋体" w:hAnsi="宋体"/>
        </w:rPr>
      </w:pPr>
      <w:r>
        <w:rPr>
          <w:rFonts w:ascii="宋体" w:hAnsi="宋体"/>
        </w:rPr>
        <w:t>（3）装备制造产业</w:t>
      </w:r>
    </w:p>
    <w:p>
      <w:pPr>
        <w:pStyle w:val="70"/>
        <w:rPr>
          <w:rFonts w:ascii="宋体" w:hAnsi="宋体"/>
        </w:rPr>
      </w:pPr>
      <w:r>
        <w:rPr>
          <w:rFonts w:ascii="宋体" w:hAnsi="宋体"/>
        </w:rPr>
        <w:t>装备制造业是为国民经济发展和国防建设提供技术装备的基础性产业，按照“高端引领、创新驱动、重点突破、转型发展”的原则，加强产学研合作，提升自主创新能力、加快装备制造业转型升级，重点发展 3D 打印、节能环保装备。</w:t>
      </w:r>
    </w:p>
    <w:p>
      <w:pPr>
        <w:pStyle w:val="70"/>
        <w:rPr>
          <w:rFonts w:ascii="宋体" w:hAnsi="宋体"/>
        </w:rPr>
      </w:pPr>
      <w:r>
        <w:rPr>
          <w:rFonts w:ascii="宋体" w:hAnsi="宋体"/>
        </w:rPr>
        <w:t>（4）积极发展现代服务业</w:t>
      </w:r>
    </w:p>
    <w:p>
      <w:pPr>
        <w:pStyle w:val="70"/>
        <w:rPr>
          <w:rFonts w:ascii="宋体" w:hAnsi="宋体"/>
        </w:rPr>
      </w:pPr>
      <w:r>
        <w:rPr>
          <w:rFonts w:ascii="宋体" w:hAnsi="宋体"/>
        </w:rPr>
        <w:t>着力推进抚顺产业转型升级，重点围绕周边石化产业、装备制造、节能环保等产业需求，全面系统规划现代服务业的发展，突出发展现代物流、现代金融、科技服务等现代服务业，优化资源配置，实现不同领域分工协作，构建高增值、宽辐射、广就业的现代服务业体系。</w:t>
      </w:r>
    </w:p>
    <w:p>
      <w:pPr>
        <w:pStyle w:val="70"/>
        <w:rPr>
          <w:rFonts w:ascii="宋体" w:hAnsi="宋体"/>
        </w:rPr>
      </w:pPr>
      <w:r>
        <w:rPr>
          <w:rFonts w:ascii="宋体" w:hAnsi="宋体"/>
        </w:rPr>
        <w:t>（5）规划建设石化创新谷和科创中心</w:t>
      </w:r>
    </w:p>
    <w:p>
      <w:pPr>
        <w:pStyle w:val="70"/>
        <w:jc w:val="left"/>
        <w:rPr>
          <w:rFonts w:ascii="宋体" w:hAnsi="宋体"/>
        </w:rPr>
      </w:pPr>
      <w:r>
        <w:rPr>
          <w:rFonts w:ascii="宋体" w:hAnsi="宋体"/>
        </w:rPr>
        <w:t>石化创新谷：以园区管委会为中心，打造 100万平方米建筑规模的石化产业创新生态高地，集聚石化领域的技术研究院、重点实验室、孵化器等创新创业载体。加快推动辽宁石油化工大学双创基地建设，引入启迪之星孵化器模式和经营团队，借助启迪科技服务平台、金融投资平台，创建国家级孵化器。统筹整合全市石化产业创新资源，全力打造精细化工应用技术研究院，建设石化产业创新策源地。做实中科院沈阳国家技术转移中心抚顺石化新材料中心、中国石油大学中试基地等平台载体，加速推进科技成果转化，引进和培育更多化工及精细化工领域的高新技术企业和“专精特新”企业。加速以企业为主体的技术创新体系建设，鼓励支持园区化工企业与国内外知名高校、科研院所合作共建国家级、省级企业技术中心、工程研究中心、重点实验室、公共服务平台，突破人才引培机制，推进产学研深度合作。构建涵盖“基础研究-应用研究-中试生产-产业化应用-企业孵化”等环节的石化产业创新链条。</w:t>
      </w:r>
    </w:p>
    <w:p>
      <w:pPr>
        <w:pStyle w:val="70"/>
        <w:jc w:val="left"/>
        <w:rPr>
          <w:rFonts w:ascii="宋体" w:hAnsi="宋体"/>
        </w:rPr>
      </w:pPr>
      <w:r>
        <w:rPr>
          <w:rFonts w:ascii="宋体" w:hAnsi="宋体"/>
        </w:rPr>
        <w:t>科创中心：以科创小镇为核心，打造 100万平方米建筑规模的高标准、国际化科技创新基地，重点建设众创空间、企业孵化器、产业加速器、科技园等创新载体，重点发展新材料、生物医药、新一代信息技术等领域的新业态、新技术、新模式，构建立足抚顺、辐射辽宁的新兴产业创新服务体系。以共建“启迪之星孵化器”为切入点，推进与启迪在科技载体建设、科技成果转化、科技服务、科技金融等领域展开全面合作。借助启迪之星孵化网络项目资源，加快推进科技招商，举办创新创业大赛，积极引进优秀项目。开展科技型中小企业备案和高新技术企业培育专项行动，实施“高新技术企业倍增计划”，着力培育具有较强竞争力的创新型领军企业和“专精特新”科技型中小企业、高新技术企业、瞪羚企业。瞄准世界发展趋势的未来产业和变革性产业，完善“众创空间-企业孵化器-产业加速器-科技园区”创业孵化链条，形成科技型中小企业铺天盖地的生动局面，实现“在园区建孵化器”到“把园区建成孵化器”的新跨越。大力发展以市场需求为导向的产业技术研究院、产业技术创新联盟等新型研发机构。建设“一网一厅”抚顺科技大市场，打造线上线下结合的科技服务O2O平台。</w:t>
      </w:r>
    </w:p>
    <w:p>
      <w:pPr>
        <w:pStyle w:val="6"/>
        <w:spacing w:before="0" w:beforeLines="0"/>
        <w:ind w:left="0" w:firstLine="480"/>
        <w:rPr>
          <w:rFonts w:ascii="宋体" w:hAnsi="宋体" w:eastAsia="宋体"/>
          <w:b w:val="0"/>
          <w:sz w:val="24"/>
          <w:szCs w:val="24"/>
        </w:rPr>
      </w:pPr>
      <w:r>
        <w:rPr>
          <w:rFonts w:hint="eastAsia" w:ascii="宋体" w:hAnsi="宋体" w:eastAsia="宋体"/>
          <w:b w:val="0"/>
          <w:sz w:val="24"/>
          <w:szCs w:val="24"/>
        </w:rPr>
        <w:t>6、</w:t>
      </w:r>
      <w:r>
        <w:rPr>
          <w:rFonts w:ascii="宋体" w:hAnsi="宋体" w:eastAsia="宋体"/>
          <w:b w:val="0"/>
          <w:sz w:val="24"/>
          <w:szCs w:val="24"/>
        </w:rPr>
        <w:t>空间布局</w:t>
      </w:r>
    </w:p>
    <w:p>
      <w:pPr>
        <w:pStyle w:val="70"/>
        <w:rPr>
          <w:rFonts w:ascii="宋体" w:hAnsi="宋体"/>
        </w:rPr>
      </w:pPr>
      <w:r>
        <w:rPr>
          <w:rFonts w:ascii="宋体" w:hAnsi="宋体"/>
        </w:rPr>
        <w:t>在空间发展模式的指导下，抚顺高新技术产业开发区及周边的规划结构可归纳为：“一核三轴三区” 的总体空间结构。</w:t>
      </w:r>
    </w:p>
    <w:p>
      <w:pPr>
        <w:pStyle w:val="70"/>
        <w:rPr>
          <w:rFonts w:ascii="宋体" w:hAnsi="宋体"/>
        </w:rPr>
      </w:pPr>
      <w:r>
        <w:rPr>
          <w:rFonts w:ascii="宋体" w:hAnsi="宋体"/>
        </w:rPr>
        <w:t>一核：既是指核心区，它是园区的主体功能区。包括碾盘园区一期、碾盘园区二期、张甸园区、乙烯园区。作为园区的核心重点发展化工及精细化工产业、石油化工产业。</w:t>
      </w:r>
    </w:p>
    <w:p>
      <w:pPr>
        <w:pStyle w:val="70"/>
        <w:rPr>
          <w:rFonts w:ascii="宋体" w:hAnsi="宋体"/>
        </w:rPr>
      </w:pPr>
      <w:r>
        <w:rPr>
          <w:rFonts w:ascii="宋体" w:hAnsi="宋体"/>
        </w:rPr>
        <w:t>三轴：是指沿沈环线、城乡路及金洋线的道路交通轴，同时也是园区的景观轴向及空间拓展轴线。它既是产业发展的核心，也是区域功能联系的纽带。</w:t>
      </w:r>
    </w:p>
    <w:p>
      <w:pPr>
        <w:pStyle w:val="70"/>
        <w:rPr>
          <w:rFonts w:ascii="宋体" w:hAnsi="宋体"/>
        </w:rPr>
      </w:pPr>
      <w:r>
        <w:rPr>
          <w:rFonts w:ascii="宋体" w:hAnsi="宋体"/>
        </w:rPr>
        <w:t>三区：即</w:t>
      </w:r>
      <w:r>
        <w:rPr>
          <w:rFonts w:hint="eastAsia" w:ascii="宋体" w:hAnsi="宋体"/>
        </w:rPr>
        <w:t>海新工业园区、青草沟工业园区和兰山工业园区</w:t>
      </w:r>
      <w:r>
        <w:rPr>
          <w:rFonts w:ascii="宋体" w:hAnsi="宋体"/>
        </w:rPr>
        <w:t>。</w:t>
      </w:r>
    </w:p>
    <w:p>
      <w:pPr>
        <w:pStyle w:val="6"/>
        <w:spacing w:before="0" w:beforeLines="0"/>
        <w:ind w:left="0" w:firstLine="480"/>
        <w:rPr>
          <w:rFonts w:ascii="宋体" w:hAnsi="宋体" w:eastAsia="宋体"/>
          <w:b w:val="0"/>
          <w:sz w:val="24"/>
          <w:szCs w:val="24"/>
        </w:rPr>
      </w:pPr>
      <w:r>
        <w:rPr>
          <w:rFonts w:ascii="宋体" w:hAnsi="宋体" w:eastAsia="宋体"/>
          <w:b w:val="0"/>
          <w:sz w:val="24"/>
          <w:szCs w:val="24"/>
        </w:rPr>
        <w:t>7</w:t>
      </w:r>
      <w:r>
        <w:rPr>
          <w:rFonts w:hint="eastAsia" w:ascii="宋体" w:hAnsi="宋体" w:eastAsia="宋体"/>
          <w:b w:val="0"/>
          <w:sz w:val="24"/>
          <w:szCs w:val="24"/>
        </w:rPr>
        <w:t>、</w:t>
      </w:r>
      <w:r>
        <w:rPr>
          <w:rFonts w:ascii="宋体" w:hAnsi="宋体" w:eastAsia="宋体"/>
          <w:b w:val="0"/>
          <w:sz w:val="24"/>
          <w:szCs w:val="24"/>
        </w:rPr>
        <w:t>功能布局</w:t>
      </w:r>
    </w:p>
    <w:p>
      <w:pPr>
        <w:pStyle w:val="70"/>
        <w:rPr>
          <w:rFonts w:ascii="宋体" w:hAnsi="宋体"/>
        </w:rPr>
      </w:pPr>
      <w:r>
        <w:rPr>
          <w:rFonts w:ascii="宋体" w:hAnsi="宋体"/>
        </w:rPr>
        <w:t>（1）核心区</w:t>
      </w:r>
    </w:p>
    <w:p>
      <w:pPr>
        <w:pStyle w:val="70"/>
        <w:rPr>
          <w:rFonts w:asciiTheme="minorEastAsia" w:hAnsiTheme="minorEastAsia" w:eastAsiaTheme="minorEastAsia"/>
        </w:rPr>
      </w:pPr>
      <w:r>
        <w:rPr>
          <w:rFonts w:asciiTheme="minorEastAsia" w:hAnsiTheme="minorEastAsia" w:eastAsiaTheme="minorEastAsia"/>
        </w:rPr>
        <w:t>核心区</w:t>
      </w:r>
      <w:r>
        <w:rPr>
          <w:rFonts w:ascii="宋体" w:hAnsi="宋体"/>
        </w:rPr>
        <w:t>位于海新街以东、辽中环线以西、沈环线以南、规划纬七路以北。自西向东主要包括化工及精细化工产业区、物流园区、石油化工产业区三个产业分区。</w:t>
      </w:r>
      <w:r>
        <w:rPr>
          <w:rFonts w:hint="eastAsia"/>
          <w:color w:val="000000" w:themeColor="text1"/>
          <w14:textFill>
            <w14:solidFill>
              <w14:schemeClr w14:val="tx1"/>
            </w14:solidFill>
          </w14:textFill>
        </w:rPr>
        <w:t>建成区规划面积4.909平方公里，其中：碾盘一期2.096平方公里， 张甸一期2.813平方公里。实际占地面积4.131平方公里，工业用地2.33平方公里。</w:t>
      </w:r>
      <w:r>
        <w:rPr>
          <w:rFonts w:asciiTheme="minorEastAsia" w:hAnsiTheme="minorEastAsia" w:eastAsiaTheme="minorEastAsia"/>
        </w:rPr>
        <w:t>集聚园区的龙头企业，对园区发展具有带动作用。园区内以三类工业为主，并强调产业集群的建设。建设功能明确、布局合理的路网结构，加强以绿化为主的生态环境建设，并完善市政公用设施的配套建设。</w:t>
      </w:r>
    </w:p>
    <w:p>
      <w:pPr>
        <w:pStyle w:val="70"/>
        <w:rPr>
          <w:rFonts w:asciiTheme="minorEastAsia" w:hAnsiTheme="minorEastAsia" w:eastAsiaTheme="minorEastAsia"/>
        </w:rPr>
      </w:pPr>
      <w:r>
        <w:rPr>
          <w:rFonts w:asciiTheme="minorEastAsia" w:hAnsiTheme="minorEastAsia" w:eastAsiaTheme="minorEastAsia"/>
        </w:rPr>
        <w:t>（2）三区</w:t>
      </w:r>
    </w:p>
    <w:p>
      <w:pPr>
        <w:pStyle w:val="70"/>
        <w:rPr>
          <w:rFonts w:asciiTheme="minorEastAsia" w:hAnsiTheme="minorEastAsia" w:eastAsiaTheme="minorEastAsia"/>
        </w:rPr>
      </w:pPr>
      <w:r>
        <w:rPr>
          <w:rFonts w:asciiTheme="minorEastAsia" w:hAnsiTheme="minorEastAsia" w:eastAsiaTheme="minorEastAsia"/>
        </w:rPr>
        <w:t>海新工业园区位于核心区的西侧，海新街以西、海新一街以东、沈环线以北、煤都路以南。园区内以三类工业为主，</w:t>
      </w:r>
      <w:r>
        <w:rPr>
          <w:rFonts w:hint="eastAsia"/>
          <w:color w:val="000000" w:themeColor="text1"/>
          <w14:textFill>
            <w14:solidFill>
              <w14:schemeClr w14:val="tx1"/>
            </w14:solidFill>
          </w14:textFill>
        </w:rPr>
        <w:t>建成区规划面积2.137平方公里，实际占地面积1.403平方公里，工业用地0.53平方公里。</w:t>
      </w:r>
      <w:r>
        <w:rPr>
          <w:rFonts w:asciiTheme="minorEastAsia" w:hAnsiTheme="minorEastAsia" w:eastAsiaTheme="minorEastAsia"/>
        </w:rPr>
        <w:t>主要发展装备制造及橡、塑、蜡深加工产业。需加快市政公用设施的配套建设。</w:t>
      </w:r>
    </w:p>
    <w:p>
      <w:pPr>
        <w:pStyle w:val="70"/>
        <w:rPr>
          <w:rFonts w:asciiTheme="minorEastAsia" w:hAnsiTheme="minorEastAsia" w:eastAsiaTheme="minorEastAsia"/>
        </w:rPr>
      </w:pPr>
      <w:r>
        <w:rPr>
          <w:rFonts w:asciiTheme="minorEastAsia" w:hAnsiTheme="minorEastAsia" w:eastAsiaTheme="minorEastAsia"/>
        </w:rPr>
        <w:t>青草沟工业园区位于海新工业园区的西侧，</w:t>
      </w:r>
      <w:r>
        <w:rPr>
          <w:color w:val="000000" w:themeColor="text1"/>
          <w:kern w:val="0"/>
          <w14:textFill>
            <w14:solidFill>
              <w14:schemeClr w14:val="tx1"/>
            </w14:solidFill>
          </w14:textFill>
        </w:rPr>
        <w:t>南靠东舍场，东临万新西街，西、北以虎东路为界，新修建的郎平路从用地中部东西向穿过</w:t>
      </w:r>
      <w:r>
        <w:rPr>
          <w:rFonts w:hint="eastAsia"/>
          <w:color w:val="000000" w:themeColor="text1"/>
          <w:kern w:val="0"/>
          <w14:textFill>
            <w14:solidFill>
              <w14:schemeClr w14:val="tx1"/>
            </w14:solidFill>
          </w14:textFill>
        </w:rPr>
        <w:t>。</w:t>
      </w:r>
      <w:r>
        <w:rPr>
          <w:rFonts w:hint="eastAsia"/>
          <w:color w:val="000000" w:themeColor="text1"/>
          <w14:textFill>
            <w14:solidFill>
              <w14:schemeClr w14:val="tx1"/>
            </w14:solidFill>
          </w14:textFill>
        </w:rPr>
        <w:t>建成区规划面积：0.792平方公里，实际占地面积0.362平方公里，工业用地0.33平方公里。</w:t>
      </w:r>
      <w:r>
        <w:rPr>
          <w:rFonts w:asciiTheme="minorEastAsia" w:hAnsiTheme="minorEastAsia" w:eastAsiaTheme="minorEastAsia"/>
        </w:rPr>
        <w:t>园区内以二类工业为主，空间上为相对独立的分区，主要发展装备制造产业。</w:t>
      </w:r>
    </w:p>
    <w:p>
      <w:pPr>
        <w:pStyle w:val="70"/>
        <w:rPr>
          <w:rFonts w:asciiTheme="minorEastAsia" w:hAnsiTheme="minorEastAsia" w:eastAsiaTheme="minorEastAsia"/>
        </w:rPr>
      </w:pPr>
      <w:r>
        <w:rPr>
          <w:rFonts w:asciiTheme="minorEastAsia" w:hAnsiTheme="minorEastAsia" w:eastAsiaTheme="minorEastAsia"/>
        </w:rPr>
        <w:t>兰山工业园区位于核心区的东侧，规划纬十二路以北、沈环线以南辽中环线以东，园区内以三类工业为主，</w:t>
      </w:r>
      <w:r>
        <w:rPr>
          <w:rFonts w:hint="eastAsia"/>
          <w:color w:val="000000" w:themeColor="text1"/>
          <w14:textFill>
            <w14:solidFill>
              <w14:schemeClr w14:val="tx1"/>
            </w14:solidFill>
          </w14:textFill>
        </w:rPr>
        <w:t>建成区规划面积7.109平方公里，实际占地面积4.709平方公里，工业用地1.28平方公里。</w:t>
      </w:r>
      <w:r>
        <w:rPr>
          <w:rFonts w:asciiTheme="minorEastAsia" w:hAnsiTheme="minorEastAsia" w:eastAsiaTheme="minorEastAsia"/>
        </w:rPr>
        <w:t>主要发展精细化工产业，配套行政管理、科研基地等管理服务设施。需完善本园区内道路网体系，达到路网结构合理、层次分明，满足交通流畅、安全和迅速的要求。</w:t>
      </w:r>
    </w:p>
    <w:p>
      <w:pPr>
        <w:spacing w:before="0" w:beforeLines="0"/>
        <w:ind w:firstLineChars="0"/>
        <w:rPr>
          <w:rFonts w:asciiTheme="minorEastAsia" w:hAnsiTheme="minorEastAsia" w:eastAsiaTheme="minorEastAsia"/>
        </w:rPr>
      </w:pPr>
      <w:r>
        <w:rPr>
          <w:rFonts w:hint="eastAsia" w:asciiTheme="minorEastAsia" w:hAnsiTheme="minorEastAsia" w:eastAsiaTheme="minorEastAsia"/>
        </w:rPr>
        <w:t>抚顺市再生资源产业园（A园）位于高新区张甸工业园区和兰山工业园区之间，东部区域归属于兰山工业园区，西部区域属于张甸工业园区。危废处理工业片区（占地约52.5公顷）与石油化工及精细化工工业片区（占地约118.97公顷）。</w:t>
      </w:r>
    </w:p>
    <w:p>
      <w:pPr>
        <w:pStyle w:val="52"/>
        <w:spacing w:before="0" w:beforeLines="0"/>
        <w:rPr>
          <w:rFonts w:asciiTheme="minorEastAsia" w:hAnsiTheme="minorEastAsia" w:eastAsiaTheme="minorEastAsia"/>
          <w:b w:val="0"/>
          <w:sz w:val="28"/>
          <w:szCs w:val="28"/>
        </w:rPr>
      </w:pPr>
      <w:r>
        <w:rPr>
          <w:rFonts w:hint="eastAsia" w:cs="Times New Roman" w:asciiTheme="minorEastAsia" w:hAnsiTheme="minorEastAsia" w:eastAsiaTheme="minorEastAsia"/>
          <w:b w:val="0"/>
          <w:bCs w:val="0"/>
        </w:rPr>
        <w:t>园区空间构成见附件2、附件3。</w:t>
      </w:r>
    </w:p>
    <w:p>
      <w:pPr>
        <w:pStyle w:val="5"/>
        <w:spacing w:before="0" w:beforeLines="0"/>
        <w:ind w:left="281" w:hanging="281"/>
        <w:rPr>
          <w:color w:val="000000" w:themeColor="text1"/>
          <w14:textFill>
            <w14:solidFill>
              <w14:schemeClr w14:val="tx1"/>
            </w14:solidFill>
          </w14:textFill>
        </w:rPr>
      </w:pPr>
      <w:bookmarkStart w:id="37" w:name="_Toc2156"/>
      <w:r>
        <w:rPr>
          <w:rFonts w:hint="eastAsia"/>
          <w:color w:val="000000" w:themeColor="text1"/>
          <w14:textFill>
            <w14:solidFill>
              <w14:schemeClr w14:val="tx1"/>
            </w14:solidFill>
          </w14:textFill>
        </w:rPr>
        <w:t>3.4.4生态保护红线</w:t>
      </w:r>
      <w:bookmarkEnd w:id="37"/>
    </w:p>
    <w:p>
      <w:pPr>
        <w:spacing w:before="0" w:beforeLines="0"/>
        <w:ind w:firstLine="480"/>
        <w:rPr>
          <w:rFonts w:cs="宋体" w:asciiTheme="minorEastAsia" w:hAnsiTheme="minorEastAsia" w:eastAsiaTheme="minorEastAsia"/>
          <w:bCs/>
        </w:rPr>
      </w:pPr>
      <w:r>
        <w:rPr>
          <w:rFonts w:hint="eastAsia"/>
        </w:rPr>
        <w:t>根据</w:t>
      </w:r>
      <w:r>
        <w:t>抚顺市生态保护红线划定</w:t>
      </w:r>
      <w:r>
        <w:rPr>
          <w:rFonts w:hint="eastAsia"/>
        </w:rPr>
        <w:t>结果，高新区</w:t>
      </w:r>
      <w:r>
        <w:rPr>
          <w:rFonts w:cs="宋体" w:asciiTheme="minorEastAsia" w:hAnsiTheme="minorEastAsia" w:eastAsiaTheme="minorEastAsia"/>
          <w:bCs/>
        </w:rPr>
        <w:t>不在抚顺市</w:t>
      </w:r>
      <w:r>
        <w:rPr>
          <w:rFonts w:hint="eastAsia" w:cs="宋体" w:asciiTheme="minorEastAsia" w:hAnsiTheme="minorEastAsia" w:eastAsiaTheme="minorEastAsia"/>
          <w:bCs/>
        </w:rPr>
        <w:t>东洲区</w:t>
      </w:r>
      <w:r>
        <w:rPr>
          <w:rFonts w:cs="宋体" w:asciiTheme="minorEastAsia" w:hAnsiTheme="minorEastAsia" w:eastAsiaTheme="minorEastAsia"/>
          <w:bCs/>
        </w:rPr>
        <w:t>划定的生态保护红线范围内，</w:t>
      </w:r>
      <w:r>
        <w:rPr>
          <w:rFonts w:hint="eastAsia" w:cs="宋体" w:asciiTheme="minorEastAsia" w:hAnsiTheme="minorEastAsia" w:eastAsiaTheme="minorEastAsia"/>
          <w:bCs/>
        </w:rPr>
        <w:t>园区</w:t>
      </w:r>
      <w:r>
        <w:rPr>
          <w:rFonts w:cs="宋体" w:asciiTheme="minorEastAsia" w:hAnsiTheme="minorEastAsia" w:eastAsiaTheme="minorEastAsia"/>
          <w:bCs/>
        </w:rPr>
        <w:t>建设目前符合生态保护红线要求。</w:t>
      </w:r>
    </w:p>
    <w:p>
      <w:pPr>
        <w:pStyle w:val="2"/>
        <w:spacing w:before="156"/>
        <w:ind w:firstLine="560"/>
      </w:pPr>
      <w:r>
        <mc:AlternateContent>
          <mc:Choice Requires="wpg">
            <w:drawing>
              <wp:anchor distT="0" distB="0" distL="114300" distR="114300" simplePos="0" relativeHeight="251667456" behindDoc="0" locked="0" layoutInCell="1" allowOverlap="1">
                <wp:simplePos x="0" y="0"/>
                <wp:positionH relativeFrom="column">
                  <wp:posOffset>15875</wp:posOffset>
                </wp:positionH>
                <wp:positionV relativeFrom="paragraph">
                  <wp:posOffset>60325</wp:posOffset>
                </wp:positionV>
                <wp:extent cx="5279390" cy="3740150"/>
                <wp:effectExtent l="19050" t="19050" r="16510" b="12700"/>
                <wp:wrapNone/>
                <wp:docPr id="7" name="组合 7"/>
                <wp:cNvGraphicFramePr/>
                <a:graphic xmlns:a="http://schemas.openxmlformats.org/drawingml/2006/main">
                  <a:graphicData uri="http://schemas.microsoft.com/office/word/2010/wordprocessingGroup">
                    <wpg:wgp>
                      <wpg:cNvGrpSpPr/>
                      <wpg:grpSpPr>
                        <a:xfrm>
                          <a:off x="0" y="0"/>
                          <a:ext cx="5279390" cy="3740150"/>
                          <a:chOff x="0" y="0"/>
                          <a:chExt cx="5279523" cy="3740351"/>
                        </a:xfrm>
                      </wpg:grpSpPr>
                      <pic:pic xmlns:pic="http://schemas.openxmlformats.org/drawingml/2006/picture">
                        <pic:nvPicPr>
                          <pic:cNvPr id="118" name="图片 1408"/>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279523" cy="3740351"/>
                          </a:xfrm>
                          <a:prstGeom prst="rect">
                            <a:avLst/>
                          </a:prstGeom>
                          <a:noFill/>
                          <a:ln>
                            <a:solidFill>
                              <a:srgbClr val="00B0F0"/>
                            </a:solidFill>
                          </a:ln>
                        </pic:spPr>
                      </pic:pic>
                      <wps:wsp>
                        <wps:cNvPr id="6" name="矩形标注 6"/>
                        <wps:cNvSpPr/>
                        <wps:spPr>
                          <a:xfrm>
                            <a:off x="2031541" y="3057654"/>
                            <a:ext cx="657860" cy="268605"/>
                          </a:xfrm>
                          <a:prstGeom prst="wedgeRectCallout">
                            <a:avLst>
                              <a:gd name="adj1" fmla="val -153755"/>
                              <a:gd name="adj2" fmla="val -130289"/>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before="0" w:beforeLines="0" w:line="240" w:lineRule="exact"/>
                                <w:ind w:firstLine="0" w:firstLineChars="0"/>
                              </w:pPr>
                              <w:r>
                                <w:rPr>
                                  <w:rFonts w:hint="eastAsia"/>
                                  <w:sz w:val="18"/>
                                  <w:szCs w:val="18"/>
                                  <w:highlight w:val="red"/>
                                </w:rPr>
                                <w:t>园区位置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25pt;margin-top:4.75pt;height:294.5pt;width:415.7pt;z-index:251667456;mso-width-relative:page;mso-height-relative:page;" coordsize="5279523,3740351" o:gfxdata="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a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Z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">
                <o:lock v:ext="edit" aspectratio="f"/>
                <v:shape id="图片 1408" o:spid="_x0000_s1026" o:spt="75" type="#_x0000_t75" style="position:absolute;left:0;top:0;height:3740351;width:5279523;" filled="f" o:preferrelative="t" stroked="t" coordsize="21600,21600" o:gfxdata="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naxDb4A&#10;AADcAAAADwAAAAAAAAABACAAAAAiAAAAZHJzL2Rvd25yZXYueG1sUEsBAhQAFAAAAAgAh07iQDMv&#10;BZ47AAAAOQAAABAAAAAAAAAAAQAgAAAADQEAAGRycy9zaGFwZXhtbC54bWxQSwUGAAAAAAYABgBb&#10;AQAAtwMAAAAA&#10;">
                  <v:fill on="f" focussize="0,0"/>
                  <v:stroke color="#00B0F0" joinstyle="round"/>
                  <v:imagedata r:id="rId24" o:title=""/>
                  <o:lock v:ext="edit" aspectratio="t"/>
                </v:shape>
                <v:shape id="_x0000_s1026" o:spid="_x0000_s1026" o:spt="61" type="#_x0000_t61" style="position:absolute;left:2031541;top:3057654;height:268605;width:657860;v-text-anchor:middle;" filled="f" stroked="t" coordsize="21600,21600" o:gfxdata="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p3kbugAAANoA&#10;AAAPAAAAAAAAAAEAIAAAACIAAABkcnMvZG93bnJldi54bWxQSwECFAAUAAAACACHTuJAMy8FnjsA&#10;AAA5AAAAEAAAAAAAAAABACAAAAAJAQAAZHJzL3NoYXBleG1sLnhtbFBLBQYAAAAABgAGAFsBAACz&#10;AwAAAAA=&#10;" adj="-22411,-17342">
                  <v:fill on="f" focussize="0,0"/>
                  <v:stroke weight="1pt" color="#00B0F0 [3204]" miterlimit="8" joinstyle="miter"/>
                  <v:imagedata o:title=""/>
                  <o:lock v:ext="edit" aspectratio="f"/>
                  <v:textbox>
                    <w:txbxContent>
                      <w:p>
                        <w:pPr>
                          <w:spacing w:before="0" w:beforeLines="0" w:line="240" w:lineRule="exact"/>
                          <w:ind w:firstLine="0" w:firstLineChars="0"/>
                        </w:pPr>
                        <w:r>
                          <w:rPr>
                            <w:rFonts w:hint="eastAsia"/>
                            <w:sz w:val="18"/>
                            <w:szCs w:val="18"/>
                            <w:highlight w:val="red"/>
                          </w:rPr>
                          <w:t>园区位置</w:t>
                        </w:r>
                      </w:p>
                    </w:txbxContent>
                  </v:textbox>
                </v:shape>
              </v:group>
            </w:pict>
          </mc:Fallback>
        </mc:AlternateContent>
      </w: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pStyle w:val="5"/>
        <w:spacing w:before="156"/>
        <w:ind w:left="281" w:hanging="281"/>
        <w:rPr>
          <w:color w:val="000000" w:themeColor="text1"/>
          <w14:textFill>
            <w14:solidFill>
              <w14:schemeClr w14:val="tx1"/>
            </w14:solidFill>
          </w14:textFill>
        </w:rPr>
      </w:pPr>
      <w:bookmarkStart w:id="38" w:name="_Toc28203"/>
      <w:r>
        <w:rPr>
          <w:rFonts w:hint="eastAsia"/>
          <w:color w:val="000000" w:themeColor="text1"/>
          <w14:textFill>
            <w14:solidFill>
              <w14:schemeClr w14:val="tx1"/>
            </w14:solidFill>
          </w14:textFill>
        </w:rPr>
        <w:t>3.4.4</w:t>
      </w:r>
      <w:r>
        <w:rPr>
          <w:color w:val="000000" w:themeColor="text1"/>
          <w14:textFill>
            <w14:solidFill>
              <w14:schemeClr w14:val="tx1"/>
            </w14:solidFill>
          </w14:textFill>
        </w:rPr>
        <w:t>已进驻企业情况</w:t>
      </w:r>
      <w:bookmarkEnd w:id="38"/>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目前，</w:t>
      </w:r>
      <w:r>
        <w:rPr>
          <w:rFonts w:hint="eastAsia" w:asciiTheme="minorEastAsia" w:hAnsiTheme="minorEastAsia" w:eastAsiaTheme="minorEastAsia"/>
          <w:color w:val="000000" w:themeColor="text1"/>
          <w14:textFill>
            <w14:solidFill>
              <w14:schemeClr w14:val="tx1"/>
            </w14:solidFill>
          </w14:textFill>
        </w:rPr>
        <w:t>高新区已进驻</w:t>
      </w:r>
      <w:r>
        <w:rPr>
          <w:rFonts w:asciiTheme="minorEastAsia" w:hAnsiTheme="minorEastAsia" w:eastAsiaTheme="minorEastAsia"/>
          <w:color w:val="000000" w:themeColor="text1"/>
          <w14:textFill>
            <w14:solidFill>
              <w14:schemeClr w14:val="tx1"/>
            </w14:solidFill>
          </w14:textFill>
        </w:rPr>
        <w:t>企业</w:t>
      </w:r>
      <w:r>
        <w:rPr>
          <w:rFonts w:hint="eastAsia" w:asciiTheme="minorEastAsia" w:hAnsiTheme="minorEastAsia" w:eastAsiaTheme="minorEastAsia"/>
          <w:color w:val="000000" w:themeColor="text1"/>
          <w:lang w:val="en-US" w:eastAsia="zh-CN"/>
          <w14:textFill>
            <w14:solidFill>
              <w14:schemeClr w14:val="tx1"/>
            </w14:solidFill>
          </w14:textFill>
        </w:rPr>
        <w:t>141</w:t>
      </w:r>
      <w:r>
        <w:rPr>
          <w:rFonts w:asciiTheme="minorEastAsia" w:hAnsiTheme="minorEastAsia" w:eastAsiaTheme="minorEastAsia"/>
          <w:color w:val="000000" w:themeColor="text1"/>
          <w14:textFill>
            <w14:solidFill>
              <w14:schemeClr w14:val="tx1"/>
            </w14:solidFill>
          </w14:textFill>
        </w:rPr>
        <w:t>家</w:t>
      </w:r>
      <w:r>
        <w:rPr>
          <w:rFonts w:hint="eastAsia" w:asciiTheme="minorEastAsia" w:hAnsiTheme="minorEastAsia" w:eastAsiaTheme="minorEastAsia"/>
          <w:color w:val="000000" w:themeColor="text1"/>
          <w14:textFill>
            <w14:solidFill>
              <w14:schemeClr w14:val="tx1"/>
            </w14:solidFill>
          </w14:textFill>
        </w:rPr>
        <w:t>。详见表3.4-1和附件13、14、15。其中：</w:t>
      </w:r>
    </w:p>
    <w:p>
      <w:pPr>
        <w:spacing w:before="0" w:beforeLines="0"/>
        <w:ind w:firstLine="480"/>
        <w:rPr>
          <w:rFonts w:asciiTheme="minorEastAsia" w:hAnsiTheme="minorEastAsia" w:eastAsiaTheme="minorEastAsia"/>
          <w:color w:val="auto"/>
          <w:highlight w:val="none"/>
        </w:rPr>
      </w:pPr>
      <w:r>
        <w:rPr>
          <w:rFonts w:hint="eastAsia" w:asciiTheme="minorEastAsia" w:hAnsiTheme="minorEastAsia" w:eastAsiaTheme="minorEastAsia"/>
          <w:color w:val="auto"/>
        </w:rPr>
        <w:t>核新区（高</w:t>
      </w:r>
      <w:r>
        <w:rPr>
          <w:rFonts w:hint="eastAsia" w:asciiTheme="minorEastAsia" w:hAnsiTheme="minorEastAsia" w:eastAsiaTheme="minorEastAsia"/>
          <w:color w:val="auto"/>
          <w:highlight w:val="none"/>
        </w:rPr>
        <w:t>新一区）</w:t>
      </w:r>
      <w:r>
        <w:rPr>
          <w:rFonts w:hint="eastAsia" w:asciiTheme="minorEastAsia" w:hAnsiTheme="minorEastAsia" w:eastAsiaTheme="minorEastAsia"/>
          <w:color w:val="auto"/>
          <w:highlight w:val="none"/>
          <w:lang w:val="en-US" w:eastAsia="zh-CN"/>
        </w:rPr>
        <w:t>49</w:t>
      </w:r>
      <w:r>
        <w:rPr>
          <w:rFonts w:asciiTheme="minorEastAsia" w:hAnsiTheme="minorEastAsia" w:eastAsiaTheme="minorEastAsia"/>
          <w:color w:val="auto"/>
          <w:highlight w:val="none"/>
        </w:rPr>
        <w:t>家，主要企业有</w:t>
      </w:r>
      <w:r>
        <w:rPr>
          <w:rFonts w:hint="eastAsia" w:asciiTheme="minorEastAsia" w:hAnsiTheme="minorEastAsia" w:eastAsiaTheme="minorEastAsia"/>
          <w:color w:val="auto"/>
          <w:highlight w:val="none"/>
        </w:rPr>
        <w:t>抚顺齐隆化工有限公司</w:t>
      </w:r>
      <w:r>
        <w:rPr>
          <w:rFonts w:asciiTheme="minorEastAsia" w:hAnsiTheme="minorEastAsia" w:eastAsiaTheme="minorEastAsia"/>
          <w:color w:val="auto"/>
          <w:highlight w:val="none"/>
        </w:rPr>
        <w:t>、</w:t>
      </w:r>
      <w:r>
        <w:rPr>
          <w:rFonts w:hint="eastAsia" w:asciiTheme="minorEastAsia" w:hAnsiTheme="minorEastAsia" w:eastAsiaTheme="minorEastAsia"/>
          <w:color w:val="auto"/>
          <w:highlight w:val="none"/>
        </w:rPr>
        <w:t>抚顺伊科思新材料有限公司</w:t>
      </w:r>
      <w:r>
        <w:rPr>
          <w:rFonts w:asciiTheme="minorEastAsia" w:hAnsiTheme="minorEastAsia" w:eastAsiaTheme="minorEastAsia"/>
          <w:color w:val="auto"/>
          <w:highlight w:val="none"/>
        </w:rPr>
        <w:t>、</w:t>
      </w:r>
      <w:r>
        <w:rPr>
          <w:rFonts w:hint="eastAsia" w:asciiTheme="minorEastAsia" w:hAnsiTheme="minorEastAsia" w:eastAsiaTheme="minorEastAsia"/>
          <w:color w:val="auto"/>
          <w:highlight w:val="none"/>
        </w:rPr>
        <w:t>佳化化学（抚顺）新材料有限公司</w:t>
      </w:r>
      <w:r>
        <w:rPr>
          <w:rFonts w:asciiTheme="minorEastAsia" w:hAnsiTheme="minorEastAsia" w:eastAsiaTheme="minorEastAsia"/>
          <w:color w:val="auto"/>
          <w:highlight w:val="none"/>
        </w:rPr>
        <w:t>、辽宁森源化工股份有限公司、抚顺亿方新材料有限公司</w:t>
      </w:r>
      <w:r>
        <w:rPr>
          <w:rFonts w:hint="eastAsia" w:asciiTheme="minorEastAsia" w:hAnsiTheme="minorEastAsia" w:eastAsiaTheme="minorEastAsia"/>
          <w:color w:val="auto"/>
          <w:highlight w:val="none"/>
        </w:rPr>
        <w:t>、抚顺东联安信化学</w:t>
      </w:r>
      <w:r>
        <w:rPr>
          <w:rFonts w:asciiTheme="minorEastAsia" w:hAnsiTheme="minorEastAsia" w:eastAsiaTheme="minorEastAsia"/>
          <w:color w:val="auto"/>
          <w:highlight w:val="none"/>
        </w:rPr>
        <w:t>有限公司</w:t>
      </w:r>
      <w:r>
        <w:rPr>
          <w:rFonts w:hint="eastAsia" w:asciiTheme="minorEastAsia" w:hAnsiTheme="minorEastAsia" w:eastAsiaTheme="minorEastAsia"/>
          <w:color w:val="auto"/>
          <w:highlight w:val="none"/>
        </w:rPr>
        <w:t>、辽宁东科药业有限公司、抚顺顺特化工有限公司、抚顺顺能化工有限公司、</w:t>
      </w:r>
      <w:r>
        <w:rPr>
          <w:rFonts w:asciiTheme="minorEastAsia" w:hAnsiTheme="minorEastAsia" w:eastAsiaTheme="minorEastAsia"/>
          <w:color w:val="auto"/>
          <w:highlight w:val="none"/>
        </w:rPr>
        <w:t>金久奇（抚顺）药业有限公司</w:t>
      </w:r>
      <w:r>
        <w:rPr>
          <w:rFonts w:hint="eastAsia" w:asciiTheme="minorEastAsia" w:hAnsiTheme="minorEastAsia" w:eastAsiaTheme="minorEastAsia"/>
          <w:color w:val="auto"/>
          <w:highlight w:val="none"/>
        </w:rPr>
        <w:t>、</w:t>
      </w:r>
      <w:r>
        <w:rPr>
          <w:rFonts w:asciiTheme="minorEastAsia" w:hAnsiTheme="minorEastAsia" w:eastAsiaTheme="minorEastAsia"/>
          <w:color w:val="auto"/>
          <w:highlight w:val="none"/>
        </w:rPr>
        <w:t>辽宁润裕精细化工有限公司</w:t>
      </w:r>
      <w:r>
        <w:rPr>
          <w:rFonts w:hint="eastAsia" w:asciiTheme="minorEastAsia" w:hAnsiTheme="minorEastAsia" w:eastAsiaTheme="minorEastAsia"/>
          <w:color w:val="auto"/>
          <w:highlight w:val="none"/>
        </w:rPr>
        <w:t>、</w:t>
      </w:r>
      <w:r>
        <w:rPr>
          <w:rFonts w:asciiTheme="minorEastAsia" w:hAnsiTheme="minorEastAsia" w:eastAsiaTheme="minorEastAsia"/>
          <w:color w:val="auto"/>
          <w:highlight w:val="none"/>
        </w:rPr>
        <w:t>辽宁同益石化有限公司</w:t>
      </w:r>
      <w:r>
        <w:rPr>
          <w:rFonts w:hint="eastAsia" w:asciiTheme="minorEastAsia" w:hAnsiTheme="minorEastAsia" w:eastAsiaTheme="minorEastAsia"/>
          <w:color w:val="auto"/>
          <w:highlight w:val="none"/>
          <w:lang w:eastAsia="zh-CN"/>
        </w:rPr>
        <w:t>、</w:t>
      </w:r>
      <w:r>
        <w:rPr>
          <w:rFonts w:hint="eastAsia" w:asciiTheme="minorEastAsia" w:hAnsiTheme="minorEastAsia" w:eastAsiaTheme="minorEastAsia"/>
          <w:color w:val="auto"/>
          <w:highlight w:val="none"/>
          <w:lang w:val="en-US" w:eastAsia="zh-CN"/>
        </w:rPr>
        <w:t>抚顺顺能化工有限公司</w:t>
      </w:r>
      <w:r>
        <w:rPr>
          <w:rFonts w:hint="eastAsia" w:asciiTheme="minorEastAsia" w:hAnsiTheme="minorEastAsia" w:eastAsiaTheme="minorEastAsia"/>
          <w:color w:val="auto"/>
          <w:highlight w:val="none"/>
        </w:rPr>
        <w:t>等；</w:t>
      </w:r>
    </w:p>
    <w:p>
      <w:pPr>
        <w:spacing w:before="0" w:beforeLines="0"/>
        <w:ind w:firstLine="480"/>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兰山工业园区（高新二区）52</w:t>
      </w:r>
      <w:r>
        <w:rPr>
          <w:rFonts w:asciiTheme="minorEastAsia" w:hAnsiTheme="minorEastAsia" w:eastAsiaTheme="minorEastAsia"/>
          <w:color w:val="auto"/>
          <w:highlight w:val="none"/>
        </w:rPr>
        <w:t>家，主要企业有抚顺东科精细化工有限公</w:t>
      </w:r>
      <w:r>
        <w:rPr>
          <w:rFonts w:hint="eastAsia" w:asciiTheme="minorEastAsia" w:hAnsiTheme="minorEastAsia" w:eastAsiaTheme="minorEastAsia"/>
          <w:color w:val="auto"/>
          <w:highlight w:val="none"/>
        </w:rPr>
        <w:t>、辽宁双旗精细化工有限公司、</w:t>
      </w:r>
      <w:r>
        <w:rPr>
          <w:rFonts w:asciiTheme="minorEastAsia" w:hAnsiTheme="minorEastAsia" w:eastAsiaTheme="minorEastAsia"/>
          <w:color w:val="auto"/>
          <w:highlight w:val="none"/>
        </w:rPr>
        <w:t>抚顺市禄通化工有限公司</w:t>
      </w:r>
      <w:r>
        <w:rPr>
          <w:rFonts w:hint="eastAsia" w:asciiTheme="minorEastAsia" w:hAnsiTheme="minorEastAsia" w:eastAsiaTheme="minorEastAsia"/>
          <w:color w:val="auto"/>
          <w:highlight w:val="none"/>
        </w:rPr>
        <w:t>、抚顺市凯旋运输有限公司、</w:t>
      </w:r>
      <w:r>
        <w:rPr>
          <w:rFonts w:asciiTheme="minorEastAsia" w:hAnsiTheme="minorEastAsia" w:eastAsiaTheme="minorEastAsia"/>
          <w:color w:val="auto"/>
          <w:highlight w:val="none"/>
        </w:rPr>
        <w:t>辽宁拜斯特复合材料有限公司</w:t>
      </w:r>
      <w:r>
        <w:rPr>
          <w:rFonts w:hint="eastAsia" w:asciiTheme="minorEastAsia" w:hAnsiTheme="minorEastAsia" w:eastAsiaTheme="minorEastAsia"/>
          <w:color w:val="auto"/>
          <w:highlight w:val="none"/>
        </w:rPr>
        <w:t>、</w:t>
      </w:r>
      <w:r>
        <w:rPr>
          <w:rFonts w:asciiTheme="minorEastAsia" w:hAnsiTheme="minorEastAsia" w:eastAsiaTheme="minorEastAsia"/>
          <w:color w:val="auto"/>
          <w:highlight w:val="none"/>
        </w:rPr>
        <w:t>抚顺东艺物贸有限公司</w:t>
      </w:r>
      <w:r>
        <w:rPr>
          <w:rFonts w:hint="eastAsia" w:asciiTheme="minorEastAsia" w:hAnsiTheme="minorEastAsia" w:eastAsiaTheme="minorEastAsia"/>
          <w:color w:val="auto"/>
          <w:highlight w:val="none"/>
        </w:rPr>
        <w:t>、</w:t>
      </w:r>
      <w:r>
        <w:rPr>
          <w:rFonts w:asciiTheme="minorEastAsia" w:hAnsiTheme="minorEastAsia" w:eastAsiaTheme="minorEastAsia"/>
          <w:color w:val="auto"/>
          <w:highlight w:val="none"/>
        </w:rPr>
        <w:t>抚顺市秀霖化工有限公司</w:t>
      </w:r>
      <w:r>
        <w:rPr>
          <w:rFonts w:hint="eastAsia" w:asciiTheme="minorEastAsia" w:hAnsiTheme="minorEastAsia" w:eastAsiaTheme="minorEastAsia"/>
          <w:color w:val="auto"/>
          <w:highlight w:val="none"/>
          <w:lang w:eastAsia="zh-CN"/>
        </w:rPr>
        <w:t>、</w:t>
      </w:r>
      <w:r>
        <w:rPr>
          <w:rFonts w:hint="eastAsia" w:asciiTheme="minorEastAsia" w:hAnsiTheme="minorEastAsia" w:eastAsiaTheme="minorEastAsia"/>
          <w:color w:val="auto"/>
          <w:highlight w:val="none"/>
          <w:lang w:val="en-US" w:eastAsia="zh-CN"/>
        </w:rPr>
        <w:t>辽宁东翔化工科技有限公司</w:t>
      </w:r>
      <w:r>
        <w:rPr>
          <w:rFonts w:asciiTheme="minorEastAsia" w:hAnsiTheme="minorEastAsia" w:eastAsiaTheme="minorEastAsia"/>
          <w:color w:val="auto"/>
          <w:highlight w:val="none"/>
        </w:rPr>
        <w:t>等</w:t>
      </w:r>
      <w:r>
        <w:rPr>
          <w:rFonts w:hint="eastAsia" w:asciiTheme="minorEastAsia" w:hAnsiTheme="minorEastAsia" w:eastAsiaTheme="minorEastAsia"/>
          <w:color w:val="auto"/>
          <w:highlight w:val="none"/>
        </w:rPr>
        <w:t>；</w:t>
      </w:r>
    </w:p>
    <w:p>
      <w:pPr>
        <w:spacing w:before="0" w:beforeLines="0"/>
        <w:ind w:firstLine="480"/>
      </w:pPr>
      <w:r>
        <w:rPr>
          <w:rFonts w:hint="eastAsia" w:asciiTheme="minorEastAsia" w:hAnsiTheme="minorEastAsia" w:eastAsiaTheme="minorEastAsia"/>
          <w:highlight w:val="none"/>
        </w:rPr>
        <w:t>海新工业园区（高新三区）21</w:t>
      </w:r>
      <w:r>
        <w:rPr>
          <w:rFonts w:asciiTheme="minorEastAsia" w:hAnsiTheme="minorEastAsia" w:eastAsiaTheme="minorEastAsia"/>
          <w:highlight w:val="none"/>
        </w:rPr>
        <w:t>家，主</w:t>
      </w:r>
      <w:r>
        <w:rPr>
          <w:highlight w:val="none"/>
        </w:rPr>
        <w:t>要企业有辽宁亚克力塑胶有限公司</w:t>
      </w:r>
      <w:r>
        <w:rPr>
          <w:rFonts w:hint="eastAsia"/>
          <w:highlight w:val="none"/>
        </w:rPr>
        <w:t>、</w:t>
      </w:r>
      <w:r>
        <w:rPr>
          <w:highlight w:val="none"/>
        </w:rPr>
        <w:t>抚顺华兴石油化工有限公司</w:t>
      </w:r>
      <w:r>
        <w:rPr>
          <w:rFonts w:hint="eastAsia"/>
          <w:highlight w:val="none"/>
        </w:rPr>
        <w:t>、</w:t>
      </w:r>
      <w:r>
        <w:rPr>
          <w:highlight w:val="none"/>
        </w:rPr>
        <w:t>抚顺新凤样精细化工有限公</w:t>
      </w:r>
      <w:r>
        <w:t>司</w:t>
      </w:r>
      <w:r>
        <w:rPr>
          <w:rFonts w:hint="eastAsia"/>
        </w:rPr>
        <w:t>、</w:t>
      </w:r>
      <w:r>
        <w:t>抚顺旭日模具制造有限公司</w:t>
      </w:r>
      <w:r>
        <w:rPr>
          <w:rFonts w:hint="eastAsia"/>
        </w:rPr>
        <w:t>、</w:t>
      </w:r>
      <w:r>
        <w:t>抚顺市金胜马门业有限公司等</w:t>
      </w:r>
      <w:r>
        <w:rPr>
          <w:rFonts w:hint="eastAsia"/>
        </w:rPr>
        <w:t>；</w:t>
      </w:r>
    </w:p>
    <w:p>
      <w:pPr>
        <w:spacing w:before="0" w:beforeLines="0"/>
        <w:ind w:firstLine="480"/>
        <w:rPr>
          <w:rFonts w:hint="eastAsia" w:asciiTheme="minorEastAsia" w:hAnsiTheme="minorEastAsia" w:eastAsiaTheme="minorEastAsia"/>
          <w:color w:val="auto"/>
          <w:highlight w:val="none"/>
        </w:rPr>
      </w:pPr>
      <w:r>
        <w:rPr>
          <w:rFonts w:hint="eastAsia" w:asciiTheme="minorEastAsia" w:hAnsiTheme="minorEastAsia" w:eastAsiaTheme="minorEastAsia"/>
        </w:rPr>
        <w:t>青草沟工业园区（高新四区）</w:t>
      </w:r>
      <w:r>
        <w:rPr>
          <w:rFonts w:hint="eastAsia" w:asciiTheme="minorEastAsia" w:hAnsiTheme="minorEastAsia" w:eastAsiaTheme="minorEastAsia"/>
          <w:lang w:val="en-US" w:eastAsia="zh-CN"/>
        </w:rPr>
        <w:t>15</w:t>
      </w:r>
      <w:r>
        <w:rPr>
          <w:rFonts w:asciiTheme="minorEastAsia" w:hAnsiTheme="minorEastAsia" w:eastAsiaTheme="minorEastAsia"/>
        </w:rPr>
        <w:t>家，主要企业有抚顺润益化工有限公司</w:t>
      </w:r>
      <w:r>
        <w:rPr>
          <w:rFonts w:hint="eastAsia" w:asciiTheme="minorEastAsia" w:hAnsiTheme="minorEastAsia" w:eastAsiaTheme="minorEastAsia"/>
        </w:rPr>
        <w:t>、</w:t>
      </w:r>
      <w:r>
        <w:rPr>
          <w:rFonts w:asciiTheme="minorEastAsia" w:hAnsiTheme="minorEastAsia" w:eastAsiaTheme="minorEastAsia"/>
        </w:rPr>
        <w:t>辽宁东盛通用机械制造有限公司</w:t>
      </w:r>
      <w:r>
        <w:rPr>
          <w:rFonts w:hint="eastAsia" w:asciiTheme="minorEastAsia" w:hAnsiTheme="minorEastAsia" w:eastAsiaTheme="minorEastAsia"/>
        </w:rPr>
        <w:t>、</w:t>
      </w:r>
      <w:r>
        <w:rPr>
          <w:rFonts w:asciiTheme="minorEastAsia" w:hAnsiTheme="minorEastAsia" w:eastAsiaTheme="minorEastAsia"/>
        </w:rPr>
        <w:t>抚顺彤鑫环保设备制造有限公司</w:t>
      </w:r>
      <w:r>
        <w:rPr>
          <w:rFonts w:hint="eastAsia" w:asciiTheme="minorEastAsia" w:hAnsiTheme="minorEastAsia" w:eastAsiaTheme="minorEastAsia"/>
        </w:rPr>
        <w:t>、</w:t>
      </w:r>
      <w:r>
        <w:rPr>
          <w:rFonts w:asciiTheme="minorEastAsia" w:hAnsiTheme="minorEastAsia" w:eastAsiaTheme="minorEastAsia"/>
        </w:rPr>
        <w:t>抚顺华力环保机械制造公司</w:t>
      </w:r>
      <w:r>
        <w:rPr>
          <w:rFonts w:hint="eastAsia" w:asciiTheme="minorEastAsia" w:hAnsiTheme="minorEastAsia" w:eastAsiaTheme="minorEastAsia"/>
        </w:rPr>
        <w:t>、</w:t>
      </w:r>
      <w:r>
        <w:rPr>
          <w:rFonts w:asciiTheme="minorEastAsia" w:hAnsiTheme="minorEastAsia" w:eastAsiaTheme="minorEastAsia"/>
        </w:rPr>
        <w:t>抚顺通运重型机械制造有限公司</w:t>
      </w:r>
      <w:r>
        <w:rPr>
          <w:rFonts w:hint="eastAsia" w:asciiTheme="minorEastAsia" w:hAnsiTheme="minorEastAsia" w:eastAsiaTheme="minorEastAsia"/>
        </w:rPr>
        <w:t>、</w:t>
      </w:r>
      <w:r>
        <w:rPr>
          <w:rFonts w:asciiTheme="minorEastAsia" w:hAnsiTheme="minorEastAsia" w:eastAsiaTheme="minorEastAsia"/>
        </w:rPr>
        <w:t>辽宁潍麟生物科技有限公司</w:t>
      </w:r>
      <w:r>
        <w:rPr>
          <w:rFonts w:hint="eastAsia" w:asciiTheme="minorEastAsia" w:hAnsiTheme="minorEastAsia" w:eastAsiaTheme="minorEastAsia"/>
          <w:lang w:eastAsia="zh-CN"/>
        </w:rPr>
        <w:t>、</w:t>
      </w:r>
      <w:r>
        <w:rPr>
          <w:rFonts w:hint="eastAsia" w:asciiTheme="minorEastAsia" w:hAnsiTheme="minorEastAsia" w:eastAsiaTheme="minorEastAsia"/>
          <w:lang w:val="en-US" w:eastAsia="zh-CN"/>
        </w:rPr>
        <w:t>联</w:t>
      </w:r>
      <w:r>
        <w:rPr>
          <w:rFonts w:hint="eastAsia" w:asciiTheme="minorEastAsia" w:hAnsiTheme="minorEastAsia" w:eastAsiaTheme="minorEastAsia"/>
          <w:color w:val="auto"/>
          <w:highlight w:val="none"/>
          <w:lang w:val="en-US" w:eastAsia="zh-CN"/>
        </w:rPr>
        <w:t>宇（抚顺）蜡业有限公司</w:t>
      </w:r>
      <w:r>
        <w:rPr>
          <w:rFonts w:asciiTheme="minorEastAsia" w:hAnsiTheme="minorEastAsia" w:eastAsiaTheme="minorEastAsia"/>
          <w:color w:val="auto"/>
          <w:highlight w:val="none"/>
        </w:rPr>
        <w:t>等</w:t>
      </w:r>
      <w:r>
        <w:rPr>
          <w:rFonts w:hint="eastAsia" w:asciiTheme="minorEastAsia" w:hAnsiTheme="minorEastAsia" w:eastAsiaTheme="minorEastAsia"/>
          <w:color w:val="auto"/>
          <w:highlight w:val="none"/>
        </w:rPr>
        <w:t>。</w:t>
      </w:r>
    </w:p>
    <w:p>
      <w:pPr>
        <w:pStyle w:val="47"/>
        <w:ind w:left="0" w:leftChars="0" w:firstLine="0" w:firstLineChars="0"/>
        <w:rPr>
          <w:rFonts w:hint="default"/>
          <w:color w:val="auto"/>
          <w:highlight w:val="none"/>
          <w:lang w:val="en-US" w:eastAsia="zh-CN"/>
        </w:rPr>
      </w:pPr>
      <w:r>
        <w:rPr>
          <w:rFonts w:hint="eastAsia" w:asciiTheme="minorEastAsia" w:hAnsiTheme="minorEastAsia" w:eastAsiaTheme="minorEastAsia"/>
          <w:color w:val="auto"/>
          <w:highlight w:val="none"/>
          <w:lang w:val="en-US" w:eastAsia="zh-CN"/>
        </w:rPr>
        <w:t xml:space="preserve">    </w:t>
      </w:r>
      <w:r>
        <w:rPr>
          <w:rFonts w:hint="eastAsia" w:asciiTheme="minorEastAsia" w:hAnsiTheme="minorEastAsia" w:eastAsiaTheme="minorEastAsia"/>
          <w:bCs/>
          <w:lang w:val="en-US" w:eastAsia="zh-CN"/>
        </w:rPr>
        <w:t>再生产业园工业园区</w:t>
      </w:r>
      <w:r>
        <w:rPr>
          <w:rFonts w:hint="eastAsia" w:asciiTheme="minorEastAsia" w:hAnsiTheme="minorEastAsia" w:eastAsiaTheme="minorEastAsia"/>
          <w:bCs/>
        </w:rPr>
        <w:t>（高新</w:t>
      </w:r>
      <w:r>
        <w:rPr>
          <w:rFonts w:hint="eastAsia" w:asciiTheme="minorEastAsia" w:hAnsiTheme="minorEastAsia" w:eastAsiaTheme="minorEastAsia"/>
          <w:bCs/>
          <w:lang w:val="en-US" w:eastAsia="zh-CN"/>
        </w:rPr>
        <w:t>五</w:t>
      </w:r>
      <w:r>
        <w:rPr>
          <w:rFonts w:hint="eastAsia" w:asciiTheme="minorEastAsia" w:hAnsiTheme="minorEastAsia" w:eastAsiaTheme="minorEastAsia"/>
          <w:bCs/>
        </w:rPr>
        <w:t>区）</w:t>
      </w:r>
      <w:r>
        <w:rPr>
          <w:rFonts w:hint="eastAsia" w:asciiTheme="minorEastAsia" w:hAnsiTheme="minorEastAsia" w:eastAsiaTheme="minorEastAsia"/>
          <w:color w:val="auto"/>
          <w:highlight w:val="none"/>
          <w:lang w:val="en-US" w:eastAsia="zh-CN"/>
        </w:rPr>
        <w:t>4家，主要企业有辽宁特力环保科技有限公司、辽宁博大环保产业有限公司等。</w:t>
      </w:r>
    </w:p>
    <w:p>
      <w:pPr>
        <w:pStyle w:val="45"/>
        <w:numPr>
          <w:ilvl w:val="0"/>
          <w:numId w:val="3"/>
        </w:numPr>
        <w:spacing w:before="0" w:beforeLines="0"/>
        <w:ind w:left="0" w:firstLine="436" w:firstLineChars="0"/>
        <w:rPr>
          <w:rFonts w:asciiTheme="minorEastAsia" w:hAnsiTheme="minorEastAsia" w:eastAsiaTheme="minorEastAsia"/>
        </w:rPr>
      </w:pPr>
      <w:r>
        <w:rPr>
          <w:rFonts w:asciiTheme="minorEastAsia" w:hAnsiTheme="minorEastAsia" w:eastAsiaTheme="minorEastAsia"/>
        </w:rPr>
        <w:t>已进驻的部分重点企业基本情况</w:t>
      </w:r>
    </w:p>
    <w:p>
      <w:pPr>
        <w:tabs>
          <w:tab w:val="left" w:pos="312"/>
        </w:tabs>
        <w:spacing w:before="0" w:beforeLines="0"/>
        <w:ind w:left="480" w:firstLine="0" w:firstLineChars="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（1）核心区（高新一区）</w:t>
      </w:r>
    </w:p>
    <w:p>
      <w:pPr>
        <w:snapToGrid w:val="0"/>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1）抚顺齐隆化工有限公司</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color w:val="000000" w:themeColor="text1"/>
          <w14:textFill>
            <w14:solidFill>
              <w14:schemeClr w14:val="tx1"/>
            </w14:solidFill>
          </w14:textFill>
        </w:rPr>
        <w:t>抚顺齐隆化工有限公司成立于 2011年。位于</w:t>
      </w:r>
      <w:r>
        <w:rPr>
          <w:rFonts w:asciiTheme="minorEastAsia" w:hAnsiTheme="minorEastAsia" w:eastAsiaTheme="minorEastAsia"/>
        </w:rPr>
        <w:t>抚顺市东洲区</w:t>
      </w:r>
      <w:r>
        <w:rPr>
          <w:rFonts w:hint="eastAsia" w:asciiTheme="minorEastAsia" w:hAnsiTheme="minorEastAsia" w:eastAsiaTheme="minorEastAsia"/>
        </w:rPr>
        <w:t>齐隆路1号，公司中心</w:t>
      </w:r>
      <w:r>
        <w:rPr>
          <w:rFonts w:asciiTheme="minorEastAsia" w:hAnsiTheme="minorEastAsia" w:eastAsiaTheme="minorEastAsia"/>
          <w:kern w:val="0"/>
        </w:rPr>
        <w:t>东经124°03'50.73"；北纬41°48'41.57"</w:t>
      </w:r>
      <w:r>
        <w:rPr>
          <w:rFonts w:hint="eastAsia" w:asciiTheme="minorEastAsia" w:hAnsiTheme="minorEastAsia" w:eastAsiaTheme="minorEastAsia"/>
          <w:kern w:val="0"/>
        </w:rPr>
        <w:t>。</w:t>
      </w:r>
      <w:r>
        <w:rPr>
          <w:rFonts w:asciiTheme="minorEastAsia" w:hAnsiTheme="minorEastAsia" w:eastAsiaTheme="minorEastAsia"/>
        </w:rPr>
        <w:t>所属行业</w:t>
      </w:r>
      <w:r>
        <w:rPr>
          <w:rFonts w:hint="eastAsia" w:asciiTheme="minorEastAsia" w:hAnsiTheme="minorEastAsia" w:eastAsiaTheme="minorEastAsia"/>
        </w:rPr>
        <w:t>为</w:t>
      </w:r>
      <w:r>
        <w:rPr>
          <w:rFonts w:hint="eastAsia" w:asciiTheme="minorEastAsia" w:hAnsiTheme="minorEastAsia" w:eastAsiaTheme="minorEastAsia"/>
          <w:kern w:val="0"/>
        </w:rPr>
        <w:t>原油加工及石油制品制造（C2511）。</w:t>
      </w:r>
      <w:r>
        <w:rPr>
          <w:rFonts w:asciiTheme="minorEastAsia" w:hAnsiTheme="minorEastAsia" w:eastAsiaTheme="minorEastAsia"/>
        </w:rPr>
        <w:t>抚顺齐隆化工有限公司是山东齐隆化工股份有限公司的全资子公司，占地308亩，拥有职工140余人，注册资本1亿元</w:t>
      </w:r>
      <w:r>
        <w:rPr>
          <w:rFonts w:hint="eastAsia" w:asciiTheme="minorEastAsia" w:hAnsiTheme="minorEastAsia" w:eastAsiaTheme="minorEastAsia"/>
        </w:rPr>
        <w:t>6千万</w:t>
      </w:r>
      <w:r>
        <w:rPr>
          <w:rFonts w:asciiTheme="minorEastAsia" w:hAnsiTheme="minorEastAsia" w:eastAsiaTheme="minorEastAsia"/>
        </w:rPr>
        <w:t>人民币。</w:t>
      </w:r>
    </w:p>
    <w:p>
      <w:pPr>
        <w:pStyle w:val="58"/>
        <w:snapToGrid w:val="0"/>
        <w:ind w:firstLine="480" w:firstLineChars="200"/>
        <w:rPr>
          <w:rFonts w:asciiTheme="minorEastAsia" w:hAnsiTheme="minorEastAsia" w:eastAsiaTheme="minorEastAsia"/>
        </w:rPr>
      </w:pPr>
      <w:r>
        <w:rPr>
          <w:rFonts w:hint="eastAsia" w:asciiTheme="minorEastAsia" w:hAnsiTheme="minorEastAsia" w:eastAsiaTheme="minorEastAsia"/>
        </w:rPr>
        <w:t>主要产品为共聚石油树脂、混合三甲苯、混合四甲苯、工业萘/精萘、混合甲基萘和碳黑基础料、焦油树脂、6#C9。主要原料为裂解碳九、裂解焦油、间戊二烯、抽余碳五、碳黑基础料。辅助材料主要为催化剂、氢氧化钙及化学助剂等。中间产品有树脂料、C9馏分等；主要副产品有非标二甲苯、碳五馏分、重组分、轻组分、半聚物等。</w:t>
      </w:r>
    </w:p>
    <w:p>
      <w:pPr>
        <w:snapToGrid w:val="0"/>
        <w:spacing w:before="0" w:beforeLines="0"/>
        <w:ind w:firstLine="480"/>
        <w:rPr>
          <w:rFonts w:asciiTheme="minorEastAsia" w:hAnsiTheme="minorEastAsia" w:eastAsiaTheme="minorEastAsia"/>
          <w:kern w:val="0"/>
        </w:rPr>
      </w:pPr>
      <w:r>
        <w:rPr>
          <w:rFonts w:hint="eastAsia" w:asciiTheme="minorEastAsia" w:hAnsiTheme="minorEastAsia" w:eastAsiaTheme="minorEastAsia"/>
        </w:rPr>
        <w:t>公司突发环境风险等级表示为“重大[重大-大气（Q3-M3-E2）+较大-水（Q3-M2-E3）]”</w:t>
      </w:r>
    </w:p>
    <w:p>
      <w:pPr>
        <w:snapToGrid w:val="0"/>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2）抚顺伊科思新材料有限公司</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color w:val="000000" w:themeColor="text1"/>
          <w14:textFill>
            <w14:solidFill>
              <w14:schemeClr w14:val="tx1"/>
            </w14:solidFill>
          </w14:textFill>
        </w:rPr>
        <w:t>抚顺伊科思新材料有限公司位于</w:t>
      </w:r>
      <w:r>
        <w:rPr>
          <w:rFonts w:hint="eastAsia" w:asciiTheme="minorEastAsia" w:hAnsiTheme="minorEastAsia" w:eastAsiaTheme="minorEastAsia"/>
        </w:rPr>
        <w:t>抚顺市东洲区齐隆东街17号，总占地面积</w:t>
      </w:r>
      <w:r>
        <w:rPr>
          <w:rFonts w:asciiTheme="minorEastAsia" w:hAnsiTheme="minorEastAsia" w:eastAsiaTheme="minorEastAsia"/>
          <w:snapToGrid w:val="0"/>
          <w:kern w:val="0"/>
        </w:rPr>
        <w:t>129843m</w:t>
      </w:r>
      <w:r>
        <w:rPr>
          <w:rFonts w:asciiTheme="minorEastAsia" w:hAnsiTheme="minorEastAsia" w:eastAsiaTheme="minorEastAsia"/>
          <w:snapToGrid w:val="0"/>
          <w:kern w:val="0"/>
          <w:vertAlign w:val="superscript"/>
        </w:rPr>
        <w:t>2</w:t>
      </w:r>
      <w:r>
        <w:rPr>
          <w:rFonts w:hint="eastAsia" w:asciiTheme="minorEastAsia" w:hAnsiTheme="minorEastAsia" w:eastAsiaTheme="minorEastAsia"/>
        </w:rPr>
        <w:t>。公司中心坐标：</w:t>
      </w:r>
      <w:r>
        <w:rPr>
          <w:rFonts w:hint="eastAsia" w:cs="宋体" w:asciiTheme="minorEastAsia" w:hAnsiTheme="minorEastAsia" w:eastAsiaTheme="minorEastAsia"/>
        </w:rPr>
        <w:t>E124°05′59〞</w:t>
      </w:r>
      <w:r>
        <w:rPr>
          <w:rFonts w:hint="eastAsia" w:asciiTheme="minorEastAsia" w:hAnsiTheme="minorEastAsia" w:eastAsiaTheme="minorEastAsia"/>
        </w:rPr>
        <w:t>，</w:t>
      </w:r>
      <w:r>
        <w:rPr>
          <w:rFonts w:hint="eastAsia" w:cs="宋体" w:asciiTheme="minorEastAsia" w:hAnsiTheme="minorEastAsia" w:eastAsiaTheme="minorEastAsia"/>
        </w:rPr>
        <w:t>N41°82′45〞，属</w:t>
      </w:r>
      <w:r>
        <w:rPr>
          <w:rFonts w:hint="eastAsia" w:asciiTheme="minorEastAsia" w:hAnsiTheme="minorEastAsia" w:eastAsiaTheme="minorEastAsia"/>
        </w:rPr>
        <w:t xml:space="preserve">合成橡胶制造C2652 </w:t>
      </w:r>
      <w:r>
        <w:rPr>
          <w:rFonts w:asciiTheme="minorEastAsia" w:hAnsiTheme="minorEastAsia" w:eastAsiaTheme="minorEastAsia"/>
        </w:rPr>
        <w:t>有机化学原料制造</w:t>
      </w:r>
      <w:r>
        <w:rPr>
          <w:rFonts w:hint="eastAsia" w:asciiTheme="minorEastAsia" w:hAnsiTheme="minorEastAsia" w:eastAsiaTheme="minorEastAsia"/>
        </w:rPr>
        <w:t>行业，</w:t>
      </w:r>
      <w:r>
        <w:rPr>
          <w:rFonts w:hint="eastAsia" w:asciiTheme="minorEastAsia" w:hAnsiTheme="minorEastAsia" w:eastAsiaTheme="minorEastAsia"/>
          <w:snapToGrid w:val="0"/>
          <w:kern w:val="0"/>
        </w:rPr>
        <w:t>生产规模为</w:t>
      </w:r>
      <w:r>
        <w:rPr>
          <w:rFonts w:asciiTheme="minorEastAsia" w:hAnsiTheme="minorEastAsia" w:eastAsiaTheme="minorEastAsia"/>
          <w:snapToGrid w:val="0"/>
          <w:kern w:val="0"/>
        </w:rPr>
        <w:t>15万吨/年裂解碳五分离联产</w:t>
      </w:r>
      <w:r>
        <w:rPr>
          <w:rFonts w:asciiTheme="minorEastAsia" w:hAnsiTheme="minorEastAsia" w:eastAsiaTheme="minorEastAsia"/>
        </w:rPr>
        <w:t>3万吨</w:t>
      </w:r>
      <w:r>
        <w:rPr>
          <w:rFonts w:hint="eastAsia" w:asciiTheme="minorEastAsia" w:hAnsiTheme="minorEastAsia" w:eastAsiaTheme="minorEastAsia"/>
        </w:rPr>
        <w:t>/年</w:t>
      </w:r>
      <w:r>
        <w:rPr>
          <w:rFonts w:asciiTheme="minorEastAsia" w:hAnsiTheme="minorEastAsia" w:eastAsiaTheme="minorEastAsia"/>
        </w:rPr>
        <w:t>异戊橡胶</w:t>
      </w:r>
      <w:r>
        <w:rPr>
          <w:rFonts w:hint="eastAsia" w:asciiTheme="minorEastAsia" w:hAnsiTheme="minorEastAsia" w:eastAsiaTheme="minorEastAsia"/>
        </w:rPr>
        <w:t>、</w:t>
      </w:r>
      <w:r>
        <w:rPr>
          <w:rFonts w:asciiTheme="minorEastAsia" w:hAnsiTheme="minorEastAsia" w:eastAsiaTheme="minorEastAsia"/>
        </w:rPr>
        <w:t>1万吨</w:t>
      </w:r>
      <w:r>
        <w:rPr>
          <w:rFonts w:hint="eastAsia" w:asciiTheme="minorEastAsia" w:hAnsiTheme="minorEastAsia" w:eastAsiaTheme="minorEastAsia"/>
        </w:rPr>
        <w:t>/年</w:t>
      </w:r>
      <w:r>
        <w:rPr>
          <w:rFonts w:asciiTheme="minorEastAsia" w:hAnsiTheme="minorEastAsia" w:eastAsiaTheme="minorEastAsia"/>
        </w:rPr>
        <w:t>改性异戊橡胶</w:t>
      </w:r>
      <w:r>
        <w:rPr>
          <w:rFonts w:hint="eastAsia" w:asciiTheme="minorEastAsia" w:hAnsiTheme="minorEastAsia" w:eastAsiaTheme="minorEastAsia"/>
        </w:rPr>
        <w:t>、</w:t>
      </w:r>
      <w:r>
        <w:rPr>
          <w:rFonts w:asciiTheme="minorEastAsia" w:hAnsiTheme="minorEastAsia" w:eastAsiaTheme="minorEastAsia"/>
        </w:rPr>
        <w:t>戊烷760吨</w:t>
      </w:r>
      <w:r>
        <w:rPr>
          <w:rFonts w:hint="eastAsia" w:asciiTheme="minorEastAsia" w:hAnsiTheme="minorEastAsia" w:eastAsiaTheme="minorEastAsia"/>
        </w:rPr>
        <w:t>/年和</w:t>
      </w:r>
      <w:r>
        <w:rPr>
          <w:rFonts w:asciiTheme="minorEastAsia" w:hAnsiTheme="minorEastAsia" w:eastAsiaTheme="minorEastAsia"/>
        </w:rPr>
        <w:t>环戊烷6100吨</w:t>
      </w:r>
      <w:r>
        <w:rPr>
          <w:rFonts w:hint="eastAsia" w:asciiTheme="minorEastAsia" w:hAnsiTheme="minorEastAsia" w:eastAsiaTheme="minorEastAsia"/>
        </w:rPr>
        <w:t>/年。</w:t>
      </w:r>
      <w:r>
        <w:rPr>
          <w:rFonts w:asciiTheme="minorEastAsia" w:hAnsiTheme="minorEastAsia" w:eastAsiaTheme="minorEastAsia"/>
        </w:rPr>
        <w:t> </w:t>
      </w:r>
    </w:p>
    <w:p>
      <w:pPr>
        <w:snapToGrid w:val="0"/>
        <w:spacing w:before="0" w:beforeLines="0"/>
        <w:ind w:firstLine="480"/>
        <w:rPr>
          <w:rFonts w:asciiTheme="minorEastAsia" w:hAnsiTheme="minorEastAsia" w:eastAsiaTheme="minorEastAsia"/>
          <w:kern w:val="0"/>
        </w:rPr>
      </w:pPr>
      <w:r>
        <w:rPr>
          <w:rFonts w:hint="eastAsia" w:asciiTheme="minorEastAsia" w:hAnsiTheme="minorEastAsia" w:eastAsiaTheme="minorEastAsia"/>
        </w:rPr>
        <w:t>公司突发环境风险等级表示为</w:t>
      </w:r>
      <w:r>
        <w:rPr>
          <w:rFonts w:hint="eastAsia" w:cs="黑体" w:asciiTheme="minorEastAsia" w:hAnsiTheme="minorEastAsia" w:eastAsiaTheme="minorEastAsia"/>
          <w:bCs/>
        </w:rPr>
        <w:t>“重大</w:t>
      </w:r>
      <w:r>
        <w:rPr>
          <w:rFonts w:cs="黑体" w:asciiTheme="minorEastAsia" w:hAnsiTheme="minorEastAsia" w:eastAsiaTheme="minorEastAsia"/>
          <w:bCs/>
        </w:rPr>
        <w:t>[</w:t>
      </w:r>
      <w:r>
        <w:rPr>
          <w:rFonts w:hint="eastAsia" w:cs="黑体" w:asciiTheme="minorEastAsia" w:hAnsiTheme="minorEastAsia" w:eastAsiaTheme="minorEastAsia"/>
          <w:bCs/>
        </w:rPr>
        <w:t>重大</w:t>
      </w:r>
      <w:r>
        <w:rPr>
          <w:rFonts w:cs="黑体" w:asciiTheme="minorEastAsia" w:hAnsiTheme="minorEastAsia" w:eastAsiaTheme="minorEastAsia"/>
          <w:bCs/>
        </w:rPr>
        <w:t>-大气（Q3</w:t>
      </w:r>
      <w:r>
        <w:rPr>
          <w:rFonts w:hint="eastAsia" w:cs="黑体" w:asciiTheme="minorEastAsia" w:hAnsiTheme="minorEastAsia" w:eastAsiaTheme="minorEastAsia"/>
          <w:bCs/>
        </w:rPr>
        <w:t>-M3-E1</w:t>
      </w:r>
      <w:r>
        <w:rPr>
          <w:rFonts w:cs="黑体" w:asciiTheme="minorEastAsia" w:hAnsiTheme="minorEastAsia" w:eastAsiaTheme="minorEastAsia"/>
          <w:bCs/>
        </w:rPr>
        <w:t>）+</w:t>
      </w:r>
      <w:r>
        <w:rPr>
          <w:rFonts w:hint="eastAsia" w:cs="黑体" w:asciiTheme="minorEastAsia" w:hAnsiTheme="minorEastAsia" w:eastAsiaTheme="minorEastAsia"/>
          <w:bCs/>
        </w:rPr>
        <w:t>较大-</w:t>
      </w:r>
      <w:r>
        <w:rPr>
          <w:rFonts w:cs="黑体" w:asciiTheme="minorEastAsia" w:hAnsiTheme="minorEastAsia" w:eastAsiaTheme="minorEastAsia"/>
          <w:bCs/>
        </w:rPr>
        <w:t>水（Q</w:t>
      </w:r>
      <w:r>
        <w:rPr>
          <w:rFonts w:hint="eastAsia" w:cs="黑体" w:asciiTheme="minorEastAsia" w:hAnsiTheme="minorEastAsia" w:eastAsiaTheme="minorEastAsia"/>
          <w:bCs/>
        </w:rPr>
        <w:t>3-M2-E3</w:t>
      </w:r>
      <w:r>
        <w:rPr>
          <w:rFonts w:cs="黑体" w:asciiTheme="minorEastAsia" w:hAnsiTheme="minorEastAsia" w:eastAsiaTheme="minorEastAsia"/>
          <w:bCs/>
        </w:rPr>
        <w:t>）]</w:t>
      </w:r>
      <w:r>
        <w:rPr>
          <w:rFonts w:hint="eastAsia" w:cs="黑体" w:asciiTheme="minorEastAsia" w:hAnsiTheme="minorEastAsia" w:eastAsiaTheme="minorEastAsia"/>
          <w:bCs/>
        </w:rPr>
        <w:t>”</w:t>
      </w:r>
    </w:p>
    <w:p>
      <w:pPr>
        <w:tabs>
          <w:tab w:val="left" w:pos="780"/>
        </w:tabs>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3）</w:t>
      </w:r>
      <w:r>
        <w:rPr>
          <w:rFonts w:asciiTheme="minorEastAsia" w:hAnsiTheme="minorEastAsia" w:eastAsiaTheme="minorEastAsia"/>
        </w:rPr>
        <w:t>辽宁森源化工股份有限公司</w:t>
      </w:r>
    </w:p>
    <w:p>
      <w:pPr>
        <w:snapToGrid w:val="0"/>
        <w:spacing w:before="0" w:beforeLines="0"/>
        <w:ind w:firstLine="480"/>
        <w:rPr>
          <w:rFonts w:asciiTheme="minorEastAsia" w:hAnsiTheme="minorEastAsia" w:eastAsiaTheme="minorEastAsia"/>
        </w:rPr>
      </w:pPr>
      <w:r>
        <w:rPr>
          <w:rFonts w:asciiTheme="minorEastAsia" w:hAnsiTheme="minorEastAsia" w:eastAsiaTheme="minorEastAsia"/>
        </w:rPr>
        <w:t>辽宁森源化工股份有限公司成立于2015年5月，</w:t>
      </w:r>
      <w:r>
        <w:rPr>
          <w:rFonts w:hint="eastAsia" w:asciiTheme="minorEastAsia" w:hAnsiTheme="minorEastAsia" w:eastAsiaTheme="minorEastAsia"/>
        </w:rPr>
        <w:t>位于</w:t>
      </w:r>
      <w:r>
        <w:rPr>
          <w:rFonts w:asciiTheme="minorEastAsia" w:hAnsiTheme="minorEastAsia" w:eastAsiaTheme="minorEastAsia"/>
        </w:rPr>
        <w:t>抚顺高新技术产业开发区齐隆东街6号</w:t>
      </w:r>
      <w:r>
        <w:rPr>
          <w:rFonts w:hint="eastAsia" w:asciiTheme="minorEastAsia" w:hAnsiTheme="minorEastAsia" w:eastAsiaTheme="minorEastAsia"/>
        </w:rPr>
        <w:t>，</w:t>
      </w:r>
      <w:r>
        <w:rPr>
          <w:rFonts w:asciiTheme="minorEastAsia" w:hAnsiTheme="minorEastAsia" w:eastAsiaTheme="minorEastAsia"/>
        </w:rPr>
        <w:t>总占地面积59274平方米</w:t>
      </w:r>
      <w:r>
        <w:rPr>
          <w:rFonts w:hint="eastAsia" w:asciiTheme="minorEastAsia" w:hAnsiTheme="minorEastAsia" w:eastAsiaTheme="minorEastAsia"/>
        </w:rPr>
        <w:t>，厂址中心坐标</w:t>
      </w:r>
      <w:r>
        <w:rPr>
          <w:rFonts w:asciiTheme="minorEastAsia" w:hAnsiTheme="minorEastAsia" w:eastAsiaTheme="minorEastAsia"/>
        </w:rPr>
        <w:t>北纬</w:t>
      </w:r>
      <w:r>
        <w:rPr>
          <w:rFonts w:asciiTheme="minorEastAsia" w:hAnsiTheme="minorEastAsia" w:eastAsiaTheme="minorEastAsia"/>
          <w:shd w:val="clear" w:color="auto" w:fill="FFFFFF"/>
        </w:rPr>
        <w:t>41°49'7.16"</w:t>
      </w:r>
      <w:r>
        <w:rPr>
          <w:rFonts w:asciiTheme="minorEastAsia" w:hAnsiTheme="minorEastAsia" w:eastAsiaTheme="minorEastAsia"/>
        </w:rPr>
        <w:t>，东经124°3'20.23"</w:t>
      </w:r>
      <w:r>
        <w:rPr>
          <w:rFonts w:hint="eastAsia" w:asciiTheme="minorEastAsia" w:hAnsiTheme="minorEastAsia" w:eastAsiaTheme="minorEastAsia"/>
        </w:rPr>
        <w:t>，</w:t>
      </w:r>
      <w:r>
        <w:rPr>
          <w:rFonts w:asciiTheme="minorEastAsia" w:hAnsiTheme="minorEastAsia" w:eastAsiaTheme="minorEastAsia"/>
        </w:rPr>
        <w:t>所属行业</w:t>
      </w:r>
      <w:r>
        <w:rPr>
          <w:rFonts w:hint="eastAsia" w:asciiTheme="minorEastAsia" w:hAnsiTheme="minorEastAsia" w:eastAsiaTheme="minorEastAsia"/>
        </w:rPr>
        <w:t>为</w:t>
      </w:r>
      <w:r>
        <w:rPr>
          <w:rFonts w:asciiTheme="minorEastAsia" w:hAnsiTheme="minorEastAsia" w:eastAsiaTheme="minorEastAsia"/>
        </w:rPr>
        <w:t>有机化学原料制造C2614</w:t>
      </w:r>
      <w:r>
        <w:rPr>
          <w:rFonts w:hint="eastAsia" w:asciiTheme="minorEastAsia" w:hAnsiTheme="minorEastAsia" w:eastAsiaTheme="minorEastAsia"/>
        </w:rPr>
        <w:t>。已建成</w:t>
      </w:r>
      <w:r>
        <w:rPr>
          <w:rFonts w:asciiTheme="minorEastAsia" w:hAnsiTheme="minorEastAsia" w:eastAsiaTheme="minorEastAsia"/>
        </w:rPr>
        <w:t>3000吨/年2,6-二氯-4-硝基苯胺和10000吨/年对硝基苯胺项目。</w:t>
      </w:r>
    </w:p>
    <w:p>
      <w:pPr>
        <w:snapToGrid w:val="0"/>
        <w:spacing w:before="0" w:beforeLines="0"/>
        <w:ind w:firstLine="480"/>
        <w:rPr>
          <w:rFonts w:asciiTheme="minorEastAsia" w:hAnsiTheme="minorEastAsia" w:eastAsiaTheme="minorEastAsia"/>
        </w:rPr>
      </w:pPr>
      <w:r>
        <w:rPr>
          <w:rFonts w:asciiTheme="minorEastAsia" w:hAnsiTheme="minorEastAsia" w:eastAsiaTheme="minorEastAsia"/>
        </w:rPr>
        <w:t>公司突发环境事件风险等级重大[重大-大气（Q2-M3-E</w:t>
      </w:r>
      <w:r>
        <w:rPr>
          <w:rFonts w:hint="eastAsia" w:asciiTheme="minorEastAsia" w:hAnsiTheme="minorEastAsia" w:eastAsiaTheme="minorEastAsia"/>
        </w:rPr>
        <w:t>1</w:t>
      </w:r>
      <w:r>
        <w:rPr>
          <w:rFonts w:asciiTheme="minorEastAsia" w:hAnsiTheme="minorEastAsia" w:eastAsiaTheme="minorEastAsia"/>
        </w:rPr>
        <w:t>）+较大-水（Q3-M2-E3）]。</w:t>
      </w:r>
    </w:p>
    <w:p>
      <w:pPr>
        <w:snapToGrid w:val="0"/>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rPr>
        <w:t>4）</w:t>
      </w:r>
      <w:r>
        <w:rPr>
          <w:rFonts w:asciiTheme="minorEastAsia" w:hAnsiTheme="minorEastAsia" w:eastAsiaTheme="minorEastAsia"/>
          <w:color w:val="000000" w:themeColor="text1"/>
          <w14:textFill>
            <w14:solidFill>
              <w14:schemeClr w14:val="tx1"/>
            </w14:solidFill>
          </w14:textFill>
        </w:rPr>
        <w:t>抚顺亿方新材料有限公司</w:t>
      </w:r>
    </w:p>
    <w:p>
      <w:pPr>
        <w:snapToGrid w:val="0"/>
        <w:spacing w:before="0" w:beforeLines="0"/>
        <w:ind w:firstLine="480"/>
        <w:rPr>
          <w:rFonts w:asciiTheme="minorEastAsia" w:hAnsiTheme="minorEastAsia" w:eastAsiaTheme="minorEastAsia"/>
        </w:rPr>
      </w:pPr>
      <w:r>
        <w:rPr>
          <w:rFonts w:asciiTheme="minorEastAsia" w:hAnsiTheme="minorEastAsia" w:eastAsiaTheme="minorEastAsia"/>
          <w:color w:val="000000" w:themeColor="text1"/>
          <w14:textFill>
            <w14:solidFill>
              <w14:schemeClr w14:val="tx1"/>
            </w14:solidFill>
          </w14:textFill>
        </w:rPr>
        <w:t>抚顺亿方新材料有限公司</w:t>
      </w:r>
      <w:r>
        <w:rPr>
          <w:rFonts w:hint="eastAsia" w:asciiTheme="minorEastAsia" w:hAnsiTheme="minorEastAsia" w:eastAsiaTheme="minorEastAsia"/>
          <w:color w:val="000000" w:themeColor="text1"/>
          <w14:textFill>
            <w14:solidFill>
              <w14:schemeClr w14:val="tx1"/>
            </w14:solidFill>
          </w14:textFill>
        </w:rPr>
        <w:t>成立于2000年10月，</w:t>
      </w:r>
      <w:r>
        <w:rPr>
          <w:rFonts w:hint="eastAsia" w:asciiTheme="minorEastAsia" w:hAnsiTheme="minorEastAsia" w:eastAsiaTheme="minorEastAsia"/>
        </w:rPr>
        <w:t>抚顺市东洲区抚顺高新技术产业开发区齐隆街11号，占地面积：47380m</w:t>
      </w:r>
      <w:r>
        <w:rPr>
          <w:rFonts w:hint="eastAsia" w:asciiTheme="minorEastAsia" w:hAnsiTheme="minorEastAsia" w:eastAsiaTheme="minorEastAsia"/>
          <w:vertAlign w:val="superscript"/>
        </w:rPr>
        <w:t>2</w:t>
      </w:r>
      <w:r>
        <w:rPr>
          <w:rFonts w:hint="eastAsia" w:asciiTheme="minorEastAsia" w:hAnsiTheme="minorEastAsia" w:eastAsiaTheme="minorEastAsia"/>
        </w:rPr>
        <w:t>。行业类别为有机化学原料制造(C2614)；生产规模为10 万吨/年乙烯副产品加氢精制装置、3000 Nm</w:t>
      </w:r>
      <w:r>
        <w:rPr>
          <w:rFonts w:hint="eastAsia" w:asciiTheme="minorEastAsia" w:hAnsiTheme="minorEastAsia" w:eastAsiaTheme="minorEastAsia"/>
          <w:vertAlign w:val="superscript"/>
        </w:rPr>
        <w:t>3</w:t>
      </w:r>
      <w:r>
        <w:rPr>
          <w:rFonts w:hint="eastAsia" w:asciiTheme="minorEastAsia" w:hAnsiTheme="minorEastAsia" w:eastAsiaTheme="minorEastAsia"/>
        </w:rPr>
        <w:t xml:space="preserve"> /h 甲醇制氢装置和5吨/小时液氨制备氨水。</w:t>
      </w:r>
      <w:r>
        <w:rPr>
          <w:rFonts w:hint="eastAsia" w:asciiTheme="minorEastAsia" w:hAnsiTheme="minorEastAsia" w:eastAsiaTheme="minorEastAsia"/>
          <w:color w:val="000000" w:themeColor="text1"/>
          <w14:textFill>
            <w14:solidFill>
              <w14:schemeClr w14:val="tx1"/>
            </w14:solidFill>
          </w14:textFill>
        </w:rPr>
        <w:t>以碳九芳烃为原料，生产轻芳烃、重芳烃、乙烯焦油等产品。</w:t>
      </w:r>
    </w:p>
    <w:p>
      <w:pPr>
        <w:snapToGrid w:val="0"/>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rPr>
        <w:t>公司突发环境风险等级表示为</w:t>
      </w:r>
      <w:r>
        <w:rPr>
          <w:rFonts w:hint="eastAsia" w:asciiTheme="minorEastAsia" w:hAnsiTheme="minorEastAsia" w:eastAsiaTheme="minorEastAsia"/>
          <w:bCs/>
        </w:rPr>
        <w:t>重大</w:t>
      </w:r>
      <w:r>
        <w:rPr>
          <w:rFonts w:asciiTheme="minorEastAsia" w:hAnsiTheme="minorEastAsia" w:eastAsiaTheme="minorEastAsia"/>
          <w:bCs/>
        </w:rPr>
        <w:t>[</w:t>
      </w:r>
      <w:r>
        <w:rPr>
          <w:rFonts w:hint="eastAsia" w:asciiTheme="minorEastAsia" w:hAnsiTheme="minorEastAsia" w:eastAsiaTheme="minorEastAsia"/>
          <w:bCs/>
        </w:rPr>
        <w:t>重大</w:t>
      </w:r>
      <w:r>
        <w:rPr>
          <w:rFonts w:asciiTheme="minorEastAsia" w:hAnsiTheme="minorEastAsia" w:eastAsiaTheme="minorEastAsia"/>
          <w:bCs/>
        </w:rPr>
        <w:t>-大气（Q</w:t>
      </w:r>
      <w:r>
        <w:rPr>
          <w:rFonts w:hint="eastAsia" w:asciiTheme="minorEastAsia" w:hAnsiTheme="minorEastAsia" w:eastAsiaTheme="minorEastAsia"/>
          <w:bCs/>
        </w:rPr>
        <w:t>3</w:t>
      </w:r>
      <w:r>
        <w:rPr>
          <w:rFonts w:asciiTheme="minorEastAsia" w:hAnsiTheme="minorEastAsia" w:eastAsiaTheme="minorEastAsia"/>
          <w:bCs/>
        </w:rPr>
        <w:t>-M3-E1）+较大-水（Q</w:t>
      </w:r>
      <w:r>
        <w:rPr>
          <w:rFonts w:hint="eastAsia" w:asciiTheme="minorEastAsia" w:hAnsiTheme="minorEastAsia" w:eastAsiaTheme="minorEastAsia"/>
          <w:bCs/>
        </w:rPr>
        <w:t>3</w:t>
      </w:r>
      <w:r>
        <w:rPr>
          <w:rFonts w:asciiTheme="minorEastAsia" w:hAnsiTheme="minorEastAsia" w:eastAsiaTheme="minorEastAsia"/>
          <w:bCs/>
        </w:rPr>
        <w:t>-M2-E3）]</w:t>
      </w:r>
    </w:p>
    <w:p>
      <w:pPr>
        <w:tabs>
          <w:tab w:val="left" w:pos="312"/>
        </w:tabs>
        <w:snapToGrid w:val="0"/>
        <w:spacing w:before="0" w:beforeLines="0"/>
        <w:ind w:left="480" w:firstLine="0" w:firstLineChars="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5）佳化化学（抚顺）新材料有限公司</w:t>
      </w:r>
    </w:p>
    <w:p>
      <w:pPr>
        <w:snapToGrid w:val="0"/>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佳化化学（抚顺）新材料有限公司成立于2009年12月，占地14556.36 m</w:t>
      </w:r>
      <w:r>
        <w:rPr>
          <w:rFonts w:hint="eastAsia" w:asciiTheme="minorEastAsia" w:hAnsiTheme="minorEastAsia" w:eastAsiaTheme="minorEastAsia"/>
          <w:color w:val="000000" w:themeColor="text1"/>
          <w:vertAlign w:val="superscript"/>
          <w14:textFill>
            <w14:solidFill>
              <w14:schemeClr w14:val="tx1"/>
            </w14:solidFill>
          </w14:textFill>
        </w:rPr>
        <w:t>2</w:t>
      </w:r>
      <w:r>
        <w:rPr>
          <w:rFonts w:hint="eastAsia" w:asciiTheme="minorEastAsia" w:hAnsiTheme="minorEastAsia" w:eastAsiaTheme="minorEastAsia"/>
          <w:color w:val="000000" w:themeColor="text1"/>
          <w14:textFill>
            <w14:solidFill>
              <w14:schemeClr w14:val="tx1"/>
            </w14:solidFill>
          </w14:textFill>
        </w:rPr>
        <w:t>。主要经营</w:t>
      </w:r>
      <w:r>
        <w:rPr>
          <w:rFonts w:asciiTheme="minorEastAsia" w:hAnsiTheme="minorEastAsia" w:eastAsiaTheme="minorEastAsia"/>
          <w:color w:val="000000" w:themeColor="text1"/>
          <w14:textFill>
            <w14:solidFill>
              <w14:schemeClr w14:val="tx1"/>
            </w14:solidFill>
          </w14:textFill>
        </w:rPr>
        <w:t>特种聚醚系列、表面活性剂系列</w:t>
      </w:r>
      <w:r>
        <w:rPr>
          <w:rFonts w:hint="eastAsia" w:asciiTheme="minorEastAsia" w:hAnsiTheme="minorEastAsia" w:eastAsiaTheme="minorEastAsia"/>
          <w:color w:val="000000" w:themeColor="text1"/>
          <w14:textFill>
            <w14:solidFill>
              <w14:schemeClr w14:val="tx1"/>
            </w14:solidFill>
          </w14:textFill>
        </w:rPr>
        <w:t>开发、生产、销售等。</w:t>
      </w:r>
      <w:r>
        <w:rPr>
          <w:rFonts w:hint="eastAsia" w:asciiTheme="minorEastAsia" w:hAnsiTheme="minorEastAsia" w:eastAsiaTheme="minorEastAsia"/>
        </w:rPr>
        <w:t>公司年产30万吨新型材料中间体和功能性材料，主要包括阻燃剂5万t/a、聚羧酸系减水剂聚醚系列产品10万t/a、聚醚多元醇4万t/a、高端表面活性剂4万t/a、热塑性聚氨酯弹性体（TPU）0.2万t/a、活性稀释剂项目1.5万t/a、非离子表面活性剂2万t/a、高分子切片1.3万t/a、UV树脂0.5万t/a等</w:t>
      </w:r>
      <w:r>
        <w:rPr>
          <w:rFonts w:hint="eastAsia" w:asciiTheme="minorEastAsia" w:hAnsiTheme="minorEastAsia" w:eastAsiaTheme="minorEastAsia"/>
          <w:color w:val="000000" w:themeColor="text1"/>
          <w14:textFill>
            <w14:solidFill>
              <w14:schemeClr w14:val="tx1"/>
            </w14:solidFill>
          </w14:textFill>
        </w:rPr>
        <w:t>。</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color w:val="0D0D0D" w:themeColor="text1" w:themeTint="F2"/>
          <w14:textFill>
            <w14:solidFill>
              <w14:schemeClr w14:val="tx1">
                <w14:lumMod w14:val="95000"/>
                <w14:lumOff w14:val="5000"/>
              </w14:schemeClr>
            </w14:solidFill>
          </w14:textFill>
        </w:rPr>
        <w:t>公司</w:t>
      </w:r>
      <w:r>
        <w:rPr>
          <w:rFonts w:hint="eastAsia" w:asciiTheme="minorEastAsia" w:hAnsiTheme="minorEastAsia" w:eastAsiaTheme="minorEastAsia"/>
          <w:bCs/>
          <w:color w:val="0D0D0D" w:themeColor="text1" w:themeTint="F2"/>
          <w14:textFill>
            <w14:solidFill>
              <w14:schemeClr w14:val="tx1">
                <w14:lumMod w14:val="95000"/>
                <w14:lumOff w14:val="5000"/>
              </w14:schemeClr>
            </w14:solidFill>
          </w14:textFill>
        </w:rPr>
        <w:t>环境事件风险等级为“重大[重大-大气（Q</w:t>
      </w:r>
      <w:r>
        <w:rPr>
          <w:rFonts w:asciiTheme="minorEastAsia" w:hAnsiTheme="minorEastAsia" w:eastAsiaTheme="minorEastAsia"/>
          <w:bCs/>
          <w:color w:val="0D0D0D" w:themeColor="text1" w:themeTint="F2"/>
          <w14:textFill>
            <w14:solidFill>
              <w14:schemeClr w14:val="tx1">
                <w14:lumMod w14:val="95000"/>
                <w14:lumOff w14:val="5000"/>
              </w14:schemeClr>
            </w14:solidFill>
          </w14:textFill>
        </w:rPr>
        <w:t>3</w:t>
      </w:r>
      <w:r>
        <w:rPr>
          <w:rFonts w:hint="eastAsia" w:asciiTheme="minorEastAsia" w:hAnsiTheme="minorEastAsia" w:eastAsiaTheme="minorEastAsia"/>
          <w:bCs/>
          <w:color w:val="0D0D0D" w:themeColor="text1" w:themeTint="F2"/>
          <w14:textFill>
            <w14:solidFill>
              <w14:schemeClr w14:val="tx1">
                <w14:lumMod w14:val="95000"/>
                <w14:lumOff w14:val="5000"/>
              </w14:schemeClr>
            </w14:solidFill>
          </w14:textFill>
        </w:rPr>
        <w:t>-M3-E1）+较大-水（Q</w:t>
      </w:r>
      <w:r>
        <w:rPr>
          <w:rFonts w:asciiTheme="minorEastAsia" w:hAnsiTheme="minorEastAsia" w:eastAsiaTheme="minorEastAsia"/>
          <w:bCs/>
          <w:color w:val="0D0D0D" w:themeColor="text1" w:themeTint="F2"/>
          <w14:textFill>
            <w14:solidFill>
              <w14:schemeClr w14:val="tx1">
                <w14:lumMod w14:val="95000"/>
                <w14:lumOff w14:val="5000"/>
              </w14:schemeClr>
            </w14:solidFill>
          </w14:textFill>
        </w:rPr>
        <w:t>3</w:t>
      </w:r>
      <w:r>
        <w:rPr>
          <w:rFonts w:hint="eastAsia" w:asciiTheme="minorEastAsia" w:hAnsiTheme="minorEastAsia" w:eastAsiaTheme="minorEastAsia"/>
          <w:bCs/>
          <w:color w:val="0D0D0D" w:themeColor="text1" w:themeTint="F2"/>
          <w14:textFill>
            <w14:solidFill>
              <w14:schemeClr w14:val="tx1">
                <w14:lumMod w14:val="95000"/>
                <w14:lumOff w14:val="5000"/>
              </w14:schemeClr>
            </w14:solidFill>
          </w14:textFill>
        </w:rPr>
        <w:t>-M2-E3）]”</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6）抚顺顺特化工有限公司</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抚顺顺特化工有限公司位于抚顺市东洲区城乡路52号，占地面积8600</w:t>
      </w:r>
      <w:r>
        <w:rPr>
          <w:rFonts w:asciiTheme="minorEastAsia" w:hAnsiTheme="minorEastAsia" w:eastAsiaTheme="minorEastAsia"/>
        </w:rPr>
        <w:t>m</w:t>
      </w:r>
      <w:r>
        <w:rPr>
          <w:rFonts w:asciiTheme="minorEastAsia" w:hAnsiTheme="minorEastAsia" w:eastAsiaTheme="minorEastAsia"/>
          <w:vertAlign w:val="superscript"/>
        </w:rPr>
        <w:t>2</w:t>
      </w:r>
      <w:r>
        <w:rPr>
          <w:rFonts w:hint="eastAsia" w:asciiTheme="minorEastAsia" w:hAnsiTheme="minorEastAsia" w:eastAsiaTheme="minorEastAsia"/>
        </w:rPr>
        <w:t>。厂区中心</w:t>
      </w:r>
      <w:r>
        <w:rPr>
          <w:rFonts w:hint="eastAsia" w:cs="Arial" w:asciiTheme="minorEastAsia" w:hAnsiTheme="minorEastAsia" w:eastAsiaTheme="minorEastAsia"/>
        </w:rPr>
        <w:t>地理位置</w:t>
      </w:r>
      <w:r>
        <w:rPr>
          <w:rFonts w:hint="eastAsia" w:cs="Arial" w:asciiTheme="minorEastAsia" w:hAnsiTheme="minorEastAsia" w:eastAsiaTheme="minorEastAsia"/>
          <w:kern w:val="0"/>
        </w:rPr>
        <w:t>东经124°03'00.4"，北纬41°48'26.1"。</w:t>
      </w:r>
      <w:r>
        <w:rPr>
          <w:rFonts w:hint="eastAsia" w:asciiTheme="minorEastAsia" w:hAnsiTheme="minorEastAsia" w:eastAsiaTheme="minorEastAsia"/>
        </w:rPr>
        <w:t>所属行业为C2669其他专用化学产品制。生产规划主要产品有次肼撑腈3t/a、次联氨基腈3t/a、DL-泛解酸内酯1000t/a、原甲酸三甲酯2000t/a、原甲酸三乙酯2000t/a。</w:t>
      </w:r>
    </w:p>
    <w:p>
      <w:pPr>
        <w:pStyle w:val="21"/>
        <w:spacing w:before="0" w:beforeLines="0"/>
        <w:ind w:firstLine="480"/>
        <w:rPr>
          <w:rFonts w:cs="宋体" w:asciiTheme="minorEastAsia" w:hAnsiTheme="minorEastAsia" w:eastAsiaTheme="minorEastAsia"/>
          <w:kern w:val="0"/>
          <w:sz w:val="24"/>
          <w:szCs w:val="24"/>
        </w:rPr>
      </w:pPr>
      <w:r>
        <w:rPr>
          <w:rFonts w:hint="eastAsia" w:asciiTheme="minorEastAsia" w:hAnsiTheme="minorEastAsia" w:eastAsiaTheme="minorEastAsia"/>
          <w:color w:val="0D0D0D" w:themeColor="text1" w:themeTint="F2"/>
          <w:sz w:val="24"/>
          <w:szCs w:val="24"/>
          <w14:textFill>
            <w14:solidFill>
              <w14:schemeClr w14:val="tx1">
                <w14:lumMod w14:val="95000"/>
                <w14:lumOff w14:val="5000"/>
              </w14:schemeClr>
            </w14:solidFill>
          </w14:textFill>
        </w:rPr>
        <w:t>公司</w:t>
      </w:r>
      <w:r>
        <w:rPr>
          <w:rFonts w:hint="eastAsia" w:asciiTheme="minorEastAsia" w:hAnsiTheme="minorEastAsia" w:eastAsiaTheme="minorEastAsia"/>
          <w:bCs/>
          <w:color w:val="0D0D0D" w:themeColor="text1" w:themeTint="F2"/>
          <w:sz w:val="24"/>
          <w:szCs w:val="24"/>
          <w14:textFill>
            <w14:solidFill>
              <w14:schemeClr w14:val="tx1">
                <w14:lumMod w14:val="95000"/>
                <w14:lumOff w14:val="5000"/>
              </w14:schemeClr>
            </w14:solidFill>
          </w14:textFill>
        </w:rPr>
        <w:t>环境事件风险等级为“</w:t>
      </w:r>
      <w:r>
        <w:rPr>
          <w:rFonts w:hint="eastAsia" w:asciiTheme="minorEastAsia" w:hAnsiTheme="minorEastAsia" w:eastAsiaTheme="minorEastAsia"/>
          <w:sz w:val="24"/>
          <w:szCs w:val="24"/>
        </w:rPr>
        <w:t>重大</w:t>
      </w:r>
      <w:r>
        <w:rPr>
          <w:rFonts w:hint="eastAsia" w:cs="宋体" w:asciiTheme="minorEastAsia" w:hAnsiTheme="minorEastAsia" w:eastAsiaTheme="minorEastAsia"/>
          <w:kern w:val="0"/>
          <w:sz w:val="24"/>
          <w:szCs w:val="24"/>
        </w:rPr>
        <w:t>[重大-大气(Q2-M4-E1)]+较大-水(Q2-M3-E3)]”。</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7）抚顺顺特化工有限公司（新厂）</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抚顺顺特化工有限公司（新厂）位于</w:t>
      </w:r>
      <w:r>
        <w:rPr>
          <w:rFonts w:asciiTheme="minorEastAsia" w:hAnsiTheme="minorEastAsia" w:eastAsiaTheme="minorEastAsia"/>
        </w:rPr>
        <w:t>抚顺市东洲区高新技术产业开发区</w:t>
      </w:r>
      <w:r>
        <w:rPr>
          <w:rFonts w:hint="eastAsia" w:asciiTheme="minorEastAsia" w:hAnsiTheme="minorEastAsia" w:eastAsiaTheme="minorEastAsia"/>
        </w:rPr>
        <w:t>核心区，</w:t>
      </w:r>
      <w:r>
        <w:rPr>
          <w:rFonts w:asciiTheme="minorEastAsia" w:hAnsiTheme="minorEastAsia" w:eastAsiaTheme="minorEastAsia"/>
        </w:rPr>
        <w:t>地理位置东经 124°1′37.19597″；北纬 41°49′23.79948″</w:t>
      </w:r>
      <w:r>
        <w:rPr>
          <w:rFonts w:hint="eastAsia" w:asciiTheme="minorEastAsia" w:hAnsiTheme="minorEastAsia" w:eastAsiaTheme="minorEastAsia"/>
        </w:rPr>
        <w:t>，</w:t>
      </w:r>
      <w:r>
        <w:rPr>
          <w:rFonts w:asciiTheme="minorEastAsia" w:hAnsiTheme="minorEastAsia" w:eastAsiaTheme="minorEastAsia"/>
        </w:rPr>
        <w:t>占地面积29933m</w:t>
      </w:r>
      <w:r>
        <w:rPr>
          <w:rFonts w:asciiTheme="minorEastAsia" w:hAnsiTheme="minorEastAsia" w:eastAsiaTheme="minorEastAsia"/>
          <w:vertAlign w:val="superscript"/>
        </w:rPr>
        <w:t>2</w:t>
      </w:r>
      <w:r>
        <w:rPr>
          <w:rFonts w:hint="eastAsia" w:asciiTheme="minorEastAsia" w:hAnsiTheme="minorEastAsia" w:eastAsiaTheme="minorEastAsia"/>
        </w:rPr>
        <w:t>，</w:t>
      </w:r>
      <w:r>
        <w:rPr>
          <w:rFonts w:asciiTheme="minorEastAsia" w:hAnsiTheme="minorEastAsia" w:eastAsiaTheme="minorEastAsia"/>
        </w:rPr>
        <w:t>生产规模为3,3-二甲基丙烯酸1000t/a、3,3-二甲基丙烯酸乙酯200t/a。</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公司环境事件风险等级为“重大[重大-大气（Q2-M3-E1）+较大-水（Q2-M2-E3）]”</w:t>
      </w:r>
      <w:r>
        <w:rPr>
          <w:rFonts w:asciiTheme="minorEastAsia" w:hAnsiTheme="minorEastAsia" w:eastAsiaTheme="minorEastAsia"/>
        </w:rPr>
        <w:t>。</w:t>
      </w:r>
    </w:p>
    <w:p>
      <w:pPr>
        <w:pStyle w:val="21"/>
        <w:spacing w:before="0" w:beforeLines="0"/>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8）</w:t>
      </w:r>
      <w:r>
        <w:rPr>
          <w:rFonts w:hint="eastAsia" w:asciiTheme="minorEastAsia" w:hAnsiTheme="minorEastAsia" w:eastAsiaTheme="minorEastAsia"/>
          <w:color w:val="000000" w:themeColor="text1"/>
          <w:sz w:val="24"/>
          <w:szCs w:val="24"/>
          <w14:textFill>
            <w14:solidFill>
              <w14:schemeClr w14:val="tx1"/>
            </w14:solidFill>
          </w14:textFill>
        </w:rPr>
        <w:t>抚顺顺能化工有限公司</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color w:val="000000" w:themeColor="text1"/>
          <w14:textFill>
            <w14:solidFill>
              <w14:schemeClr w14:val="tx1"/>
            </w14:solidFill>
          </w14:textFill>
        </w:rPr>
        <w:t>抚顺顺能化工有限公司成立于1991年。位于</w:t>
      </w:r>
      <w:r>
        <w:rPr>
          <w:rFonts w:asciiTheme="minorEastAsia" w:hAnsiTheme="minorEastAsia" w:eastAsiaTheme="minorEastAsia"/>
          <w:color w:val="000000"/>
        </w:rPr>
        <w:t>抚顺市东洲区城乡路52号</w:t>
      </w:r>
      <w:r>
        <w:rPr>
          <w:rFonts w:hint="eastAsia" w:asciiTheme="minorEastAsia" w:hAnsiTheme="minorEastAsia" w:eastAsiaTheme="minorEastAsia"/>
        </w:rPr>
        <w:t>，公司中心</w:t>
      </w:r>
      <w:r>
        <w:rPr>
          <w:rFonts w:asciiTheme="minorEastAsia" w:hAnsiTheme="minorEastAsia" w:eastAsiaTheme="minorEastAsia"/>
          <w:kern w:val="0"/>
        </w:rPr>
        <w:t>东经</w:t>
      </w:r>
      <w:r>
        <w:rPr>
          <w:rFonts w:hint="eastAsia" w:asciiTheme="minorEastAsia" w:hAnsiTheme="minorEastAsia" w:eastAsiaTheme="minorEastAsia"/>
          <w:kern w:val="0"/>
        </w:rPr>
        <w:t>124</w:t>
      </w:r>
      <w:r>
        <w:rPr>
          <w:rFonts w:asciiTheme="minorEastAsia" w:hAnsiTheme="minorEastAsia" w:eastAsiaTheme="minorEastAsia"/>
          <w:kern w:val="0"/>
        </w:rPr>
        <w:t>°</w:t>
      </w:r>
      <w:r>
        <w:rPr>
          <w:rFonts w:hint="eastAsia" w:asciiTheme="minorEastAsia" w:hAnsiTheme="minorEastAsia" w:eastAsiaTheme="minorEastAsia"/>
          <w:kern w:val="0"/>
        </w:rPr>
        <w:t>03</w:t>
      </w:r>
      <w:r>
        <w:rPr>
          <w:rFonts w:asciiTheme="minorEastAsia" w:hAnsiTheme="minorEastAsia" w:eastAsiaTheme="minorEastAsia"/>
          <w:kern w:val="0"/>
        </w:rPr>
        <w:t>'；北纬</w:t>
      </w:r>
      <w:r>
        <w:rPr>
          <w:rFonts w:hint="eastAsia" w:asciiTheme="minorEastAsia" w:hAnsiTheme="minorEastAsia" w:eastAsiaTheme="minorEastAsia"/>
          <w:kern w:val="0"/>
        </w:rPr>
        <w:t>41</w:t>
      </w:r>
      <w:r>
        <w:rPr>
          <w:rFonts w:asciiTheme="minorEastAsia" w:hAnsiTheme="minorEastAsia" w:eastAsiaTheme="minorEastAsia"/>
          <w:kern w:val="0"/>
        </w:rPr>
        <w:t>°</w:t>
      </w:r>
      <w:r>
        <w:rPr>
          <w:rFonts w:hint="eastAsia" w:asciiTheme="minorEastAsia" w:hAnsiTheme="minorEastAsia" w:eastAsiaTheme="minorEastAsia"/>
          <w:kern w:val="0"/>
        </w:rPr>
        <w:t>28</w:t>
      </w:r>
      <w:r>
        <w:rPr>
          <w:rFonts w:asciiTheme="minorEastAsia" w:hAnsiTheme="minorEastAsia" w:eastAsiaTheme="minorEastAsia"/>
          <w:kern w:val="0"/>
        </w:rPr>
        <w:t>'</w:t>
      </w:r>
      <w:r>
        <w:rPr>
          <w:rFonts w:hint="eastAsia" w:asciiTheme="minorEastAsia" w:hAnsiTheme="minorEastAsia" w:eastAsiaTheme="minorEastAsia"/>
          <w:kern w:val="0"/>
        </w:rPr>
        <w:t>。</w:t>
      </w:r>
      <w:r>
        <w:rPr>
          <w:rFonts w:asciiTheme="minorEastAsia" w:hAnsiTheme="minorEastAsia" w:eastAsiaTheme="minorEastAsia"/>
        </w:rPr>
        <w:t>所属行业</w:t>
      </w:r>
      <w:r>
        <w:rPr>
          <w:rFonts w:hint="eastAsia" w:asciiTheme="minorEastAsia" w:hAnsiTheme="minorEastAsia" w:eastAsiaTheme="minorEastAsia"/>
        </w:rPr>
        <w:t>：</w:t>
      </w:r>
      <w:r>
        <w:rPr>
          <w:rFonts w:asciiTheme="minorEastAsia" w:hAnsiTheme="minorEastAsia" w:eastAsiaTheme="minorEastAsia"/>
          <w:color w:val="000000"/>
        </w:rPr>
        <w:t>有机化学原料制造</w:t>
      </w:r>
      <w:r>
        <w:rPr>
          <w:rFonts w:hint="eastAsia" w:asciiTheme="minorEastAsia" w:hAnsiTheme="minorEastAsia" w:eastAsiaTheme="minorEastAsia"/>
          <w:kern w:val="0"/>
        </w:rPr>
        <w:t>（C</w:t>
      </w:r>
      <w:r>
        <w:rPr>
          <w:rFonts w:asciiTheme="minorEastAsia" w:hAnsiTheme="minorEastAsia" w:eastAsiaTheme="minorEastAsia"/>
          <w:color w:val="000000"/>
        </w:rPr>
        <w:t>2614</w:t>
      </w:r>
      <w:r>
        <w:rPr>
          <w:rFonts w:hint="eastAsia" w:asciiTheme="minorEastAsia" w:hAnsiTheme="minorEastAsia" w:eastAsiaTheme="minorEastAsia"/>
          <w:kern w:val="0"/>
        </w:rPr>
        <w:t>）。</w:t>
      </w:r>
      <w:r>
        <w:rPr>
          <w:rFonts w:asciiTheme="minorEastAsia" w:hAnsiTheme="minorEastAsia" w:eastAsiaTheme="minorEastAsia"/>
        </w:rPr>
        <w:t>占地</w:t>
      </w:r>
      <w:r>
        <w:rPr>
          <w:rFonts w:asciiTheme="minorEastAsia" w:hAnsiTheme="minorEastAsia" w:eastAsiaTheme="minorEastAsia"/>
          <w:color w:val="000000"/>
        </w:rPr>
        <w:t>20138.8</w:t>
      </w:r>
      <w:r>
        <w:rPr>
          <w:rFonts w:asciiTheme="minorEastAsia" w:hAnsiTheme="minorEastAsia" w:eastAsiaTheme="minorEastAsia"/>
        </w:rPr>
        <w:t xml:space="preserve"> m</w:t>
      </w:r>
      <w:r>
        <w:rPr>
          <w:rFonts w:asciiTheme="minorEastAsia" w:hAnsiTheme="minorEastAsia" w:eastAsiaTheme="minorEastAsia"/>
          <w:vertAlign w:val="superscript"/>
        </w:rPr>
        <w:t>2</w:t>
      </w:r>
      <w:r>
        <w:rPr>
          <w:rFonts w:hint="eastAsia" w:asciiTheme="minorEastAsia" w:hAnsiTheme="minorEastAsia" w:eastAsiaTheme="minorEastAsia"/>
        </w:rPr>
        <w:t>，主要产品及生产规模</w:t>
      </w:r>
      <w:r>
        <w:rPr>
          <w:rFonts w:asciiTheme="minorEastAsia" w:hAnsiTheme="minorEastAsia" w:eastAsiaTheme="minorEastAsia"/>
        </w:rPr>
        <w:t>2000吨/年</w:t>
      </w:r>
      <w:r>
        <w:rPr>
          <w:rFonts w:hint="eastAsia" w:asciiTheme="minorEastAsia" w:hAnsiTheme="minorEastAsia" w:eastAsiaTheme="minorEastAsia"/>
        </w:rPr>
        <w:t>精乙腈</w:t>
      </w:r>
      <w:r>
        <w:rPr>
          <w:rFonts w:asciiTheme="minorEastAsia" w:hAnsiTheme="minorEastAsia" w:eastAsiaTheme="minorEastAsia"/>
        </w:rPr>
        <w:t>、2000吨/年EDTA</w:t>
      </w:r>
      <w:r>
        <w:rPr>
          <w:rFonts w:hint="eastAsia" w:asciiTheme="minorEastAsia" w:hAnsiTheme="minorEastAsia" w:eastAsiaTheme="minorEastAsia"/>
        </w:rPr>
        <w:t>和</w:t>
      </w:r>
      <w:r>
        <w:rPr>
          <w:rFonts w:asciiTheme="minorEastAsia" w:hAnsiTheme="minorEastAsia" w:eastAsiaTheme="minorEastAsia"/>
        </w:rPr>
        <w:t>4850吨/年氰化钠</w:t>
      </w:r>
      <w:r>
        <w:rPr>
          <w:rFonts w:hint="eastAsia" w:asciiTheme="minorEastAsia" w:hAnsiTheme="minorEastAsia" w:eastAsiaTheme="minorEastAsia"/>
        </w:rPr>
        <w:t>。</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公司突发环境风险等级表示为“</w:t>
      </w:r>
      <w:r>
        <w:rPr>
          <w:rFonts w:asciiTheme="minorEastAsia" w:hAnsiTheme="minorEastAsia" w:eastAsiaTheme="minorEastAsia"/>
        </w:rPr>
        <w:t>较大[较大-大气（Q2-M1-E1）+较大-水（Q3-M1-E3）]</w:t>
      </w:r>
      <w:r>
        <w:rPr>
          <w:rFonts w:hint="eastAsia" w:asciiTheme="minorEastAsia" w:hAnsiTheme="minorEastAsia" w:eastAsiaTheme="minorEastAsia"/>
        </w:rPr>
        <w:t>”。</w:t>
      </w:r>
    </w:p>
    <w:p>
      <w:pPr>
        <w:tabs>
          <w:tab w:val="left" w:pos="312"/>
        </w:tabs>
        <w:spacing w:before="0" w:beforeLines="0"/>
        <w:ind w:left="480" w:firstLine="0" w:firstLineChars="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rPr>
        <w:t>9）</w:t>
      </w:r>
      <w:r>
        <w:rPr>
          <w:rFonts w:hint="eastAsia" w:asciiTheme="minorEastAsia" w:hAnsiTheme="minorEastAsia" w:eastAsiaTheme="minorEastAsia"/>
          <w:color w:val="000000" w:themeColor="text1"/>
          <w14:textFill>
            <w14:solidFill>
              <w14:schemeClr w14:val="tx1"/>
            </w14:solidFill>
          </w14:textFill>
        </w:rPr>
        <w:t>抚顺市海丰化工有限公司</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color w:val="000000" w:themeColor="text1"/>
          <w14:textFill>
            <w14:solidFill>
              <w14:schemeClr w14:val="tx1"/>
            </w14:solidFill>
          </w14:textFill>
        </w:rPr>
        <w:t>抚顺市海丰化工有限公司公司成立于2007年5月。位于抚顺市东洲区碾盘园区经三街1号</w:t>
      </w:r>
      <w:r>
        <w:rPr>
          <w:rFonts w:hint="eastAsia" w:asciiTheme="minorEastAsia" w:hAnsiTheme="minorEastAsia" w:eastAsiaTheme="minorEastAsia"/>
        </w:rPr>
        <w:t>，公司中心</w:t>
      </w:r>
      <w:r>
        <w:rPr>
          <w:rFonts w:asciiTheme="minorEastAsia" w:hAnsiTheme="minorEastAsia" w:eastAsiaTheme="minorEastAsia"/>
          <w:kern w:val="0"/>
        </w:rPr>
        <w:t>东经</w:t>
      </w:r>
      <w:r>
        <w:rPr>
          <w:rFonts w:hint="eastAsia" w:asciiTheme="minorEastAsia" w:hAnsiTheme="minorEastAsia" w:eastAsiaTheme="minorEastAsia"/>
          <w:kern w:val="0"/>
        </w:rPr>
        <w:t>124</w:t>
      </w:r>
      <w:r>
        <w:rPr>
          <w:rFonts w:asciiTheme="minorEastAsia" w:hAnsiTheme="minorEastAsia" w:eastAsiaTheme="minorEastAsia"/>
          <w:kern w:val="0"/>
        </w:rPr>
        <w:t>°</w:t>
      </w:r>
      <w:r>
        <w:rPr>
          <w:rFonts w:hint="eastAsia" w:asciiTheme="minorEastAsia" w:hAnsiTheme="minorEastAsia" w:eastAsiaTheme="minorEastAsia"/>
          <w:kern w:val="0"/>
        </w:rPr>
        <w:t>0</w:t>
      </w:r>
      <w:r>
        <w:rPr>
          <w:rFonts w:asciiTheme="minorEastAsia" w:hAnsiTheme="minorEastAsia" w:eastAsiaTheme="minorEastAsia"/>
          <w:kern w:val="0"/>
        </w:rPr>
        <w:t>'</w:t>
      </w:r>
      <w:r>
        <w:rPr>
          <w:rFonts w:hint="eastAsia" w:asciiTheme="minorEastAsia" w:hAnsiTheme="minorEastAsia" w:eastAsiaTheme="minorEastAsia"/>
          <w:kern w:val="0"/>
        </w:rPr>
        <w:t>43</w:t>
      </w:r>
      <w:r>
        <w:rPr>
          <w:rFonts w:asciiTheme="minorEastAsia" w:hAnsiTheme="minorEastAsia" w:eastAsiaTheme="minorEastAsia"/>
          <w:kern w:val="0"/>
        </w:rPr>
        <w:t>"；北纬</w:t>
      </w:r>
      <w:r>
        <w:rPr>
          <w:rFonts w:hint="eastAsia" w:asciiTheme="minorEastAsia" w:hAnsiTheme="minorEastAsia" w:eastAsiaTheme="minorEastAsia"/>
          <w:kern w:val="0"/>
        </w:rPr>
        <w:t>41</w:t>
      </w:r>
      <w:r>
        <w:rPr>
          <w:rFonts w:asciiTheme="minorEastAsia" w:hAnsiTheme="minorEastAsia" w:eastAsiaTheme="minorEastAsia"/>
          <w:kern w:val="0"/>
        </w:rPr>
        <w:t>°</w:t>
      </w:r>
      <w:r>
        <w:rPr>
          <w:rFonts w:hint="eastAsia" w:asciiTheme="minorEastAsia" w:hAnsiTheme="minorEastAsia" w:eastAsiaTheme="minorEastAsia"/>
          <w:kern w:val="0"/>
        </w:rPr>
        <w:t>48</w:t>
      </w:r>
      <w:r>
        <w:rPr>
          <w:rFonts w:asciiTheme="minorEastAsia" w:hAnsiTheme="minorEastAsia" w:eastAsiaTheme="minorEastAsia"/>
          <w:kern w:val="0"/>
        </w:rPr>
        <w:t>'</w:t>
      </w:r>
      <w:r>
        <w:rPr>
          <w:rFonts w:hint="eastAsia" w:asciiTheme="minorEastAsia" w:hAnsiTheme="minorEastAsia" w:eastAsiaTheme="minorEastAsia"/>
          <w:kern w:val="0"/>
        </w:rPr>
        <w:t>45</w:t>
      </w:r>
      <w:r>
        <w:rPr>
          <w:rFonts w:asciiTheme="minorEastAsia" w:hAnsiTheme="minorEastAsia" w:eastAsiaTheme="minorEastAsia"/>
          <w:kern w:val="0"/>
        </w:rPr>
        <w:t>"</w:t>
      </w:r>
      <w:r>
        <w:rPr>
          <w:rFonts w:hint="eastAsia" w:asciiTheme="minorEastAsia" w:hAnsiTheme="minorEastAsia" w:eastAsiaTheme="minorEastAsia"/>
          <w:kern w:val="0"/>
        </w:rPr>
        <w:t>。</w:t>
      </w:r>
      <w:r>
        <w:rPr>
          <w:rFonts w:asciiTheme="minorEastAsia" w:hAnsiTheme="minorEastAsia" w:eastAsiaTheme="minorEastAsia"/>
        </w:rPr>
        <w:t>所属行业</w:t>
      </w:r>
      <w:r>
        <w:rPr>
          <w:rFonts w:hint="eastAsia" w:asciiTheme="minorEastAsia" w:hAnsiTheme="minorEastAsia" w:eastAsiaTheme="minorEastAsia"/>
        </w:rPr>
        <w:t xml:space="preserve">为其他基础化学原料制造 </w:t>
      </w:r>
      <w:r>
        <w:rPr>
          <w:rFonts w:hint="eastAsia" w:asciiTheme="minorEastAsia" w:hAnsiTheme="minorEastAsia" w:eastAsiaTheme="minorEastAsia"/>
          <w:kern w:val="0"/>
        </w:rPr>
        <w:t>（C</w:t>
      </w:r>
      <w:r>
        <w:rPr>
          <w:rFonts w:hint="eastAsia" w:asciiTheme="minorEastAsia" w:hAnsiTheme="minorEastAsia" w:eastAsiaTheme="minorEastAsia"/>
        </w:rPr>
        <w:t>2619</w:t>
      </w:r>
      <w:r>
        <w:rPr>
          <w:rFonts w:hint="eastAsia" w:asciiTheme="minorEastAsia" w:hAnsiTheme="minorEastAsia" w:eastAsiaTheme="minorEastAsia"/>
          <w:kern w:val="0"/>
        </w:rPr>
        <w:t>）。</w:t>
      </w:r>
      <w:r>
        <w:rPr>
          <w:rFonts w:asciiTheme="minorEastAsia" w:hAnsiTheme="minorEastAsia" w:eastAsiaTheme="minorEastAsia"/>
        </w:rPr>
        <w:t>占地</w:t>
      </w:r>
      <w:r>
        <w:rPr>
          <w:rFonts w:hint="eastAsia" w:asciiTheme="minorEastAsia" w:hAnsiTheme="minorEastAsia" w:eastAsiaTheme="minorEastAsia"/>
        </w:rPr>
        <w:t>46800</w:t>
      </w:r>
      <w:r>
        <w:rPr>
          <w:rFonts w:asciiTheme="minorEastAsia" w:hAnsiTheme="minorEastAsia" w:eastAsiaTheme="minorEastAsia"/>
        </w:rPr>
        <w:t>m</w:t>
      </w:r>
      <w:r>
        <w:rPr>
          <w:rFonts w:asciiTheme="minorEastAsia" w:hAnsiTheme="minorEastAsia" w:eastAsiaTheme="minorEastAsia"/>
          <w:vertAlign w:val="superscript"/>
        </w:rPr>
        <w:t>2</w:t>
      </w:r>
      <w:r>
        <w:rPr>
          <w:rFonts w:hint="eastAsia" w:asciiTheme="minorEastAsia" w:hAnsiTheme="minorEastAsia" w:eastAsiaTheme="minorEastAsia"/>
        </w:rPr>
        <w:t>。主要产品及生产规模</w:t>
      </w:r>
      <w:r>
        <w:rPr>
          <w:rFonts w:hint="eastAsia" w:asciiTheme="minorEastAsia" w:hAnsiTheme="minorEastAsia"/>
        </w:rPr>
        <w:t>年产高级醇丙内外墙乳胶漆500吨，多彩美术漆10吨，无苯型聚酯木器漆4000吨，各种工业漆1.4万吨，环保型稀释剂3万吨。</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公司突发环境风险等级为“较大[较大-大气（Q2-M1-E2）+一般-水（Q2-M1-E3）]”。</w:t>
      </w:r>
    </w:p>
    <w:p>
      <w:pPr>
        <w:snapToGrid w:val="0"/>
        <w:spacing w:before="0" w:beforeLines="0"/>
        <w:ind w:firstLine="480"/>
        <w:rPr>
          <w:rFonts w:asciiTheme="minorEastAsia" w:hAnsiTheme="minorEastAsia" w:eastAsiaTheme="minorEastAsia"/>
        </w:rPr>
      </w:pPr>
      <w:r>
        <w:rPr>
          <w:rFonts w:asciiTheme="minorEastAsia" w:hAnsiTheme="minorEastAsia" w:eastAsiaTheme="minorEastAsia"/>
        </w:rPr>
        <w:t>10）辽宁华亿化工实业有限公司</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辽宁华亿化工实业有限公司成立于</w:t>
      </w:r>
      <w:r>
        <w:rPr>
          <w:rFonts w:asciiTheme="minorEastAsia" w:hAnsiTheme="minorEastAsia" w:eastAsiaTheme="minorEastAsia"/>
        </w:rPr>
        <w:t>2011</w:t>
      </w:r>
      <w:r>
        <w:rPr>
          <w:rFonts w:hint="eastAsia" w:asciiTheme="minorEastAsia" w:hAnsiTheme="minorEastAsia" w:eastAsiaTheme="minorEastAsia"/>
        </w:rPr>
        <w:t>年。位于抚顺市东洲区高新区化工及精细化工园区。</w:t>
      </w:r>
      <w:r>
        <w:rPr>
          <w:rFonts w:asciiTheme="minorEastAsia" w:hAnsiTheme="minorEastAsia" w:eastAsiaTheme="minorEastAsia"/>
        </w:rPr>
        <w:t>所属行业</w:t>
      </w:r>
      <w:r>
        <w:rPr>
          <w:rFonts w:hint="eastAsia" w:asciiTheme="minorEastAsia" w:hAnsiTheme="minorEastAsia" w:eastAsiaTheme="minorEastAsia"/>
        </w:rPr>
        <w:t>制造业。</w:t>
      </w:r>
      <w:r>
        <w:rPr>
          <w:rFonts w:asciiTheme="minorEastAsia" w:hAnsiTheme="minorEastAsia" w:eastAsiaTheme="minorEastAsia"/>
        </w:rPr>
        <w:t>占地30540 m2</w:t>
      </w:r>
      <w:r>
        <w:rPr>
          <w:rFonts w:hint="eastAsia" w:asciiTheme="minorEastAsia" w:hAnsiTheme="minorEastAsia" w:eastAsiaTheme="minorEastAsia"/>
        </w:rPr>
        <w:t>，主要产品及生产规模有苯甲酸及苯甲酸钠。</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公司突发环境风险等级为“较大</w:t>
      </w:r>
      <w:r>
        <w:rPr>
          <w:rFonts w:asciiTheme="minorEastAsia" w:hAnsiTheme="minorEastAsia" w:eastAsiaTheme="minorEastAsia"/>
        </w:rPr>
        <w:t>[较大-大气（Q2-M2-E2）+较大-水（Q2-M3-E3）]”。</w:t>
      </w:r>
    </w:p>
    <w:p>
      <w:pPr>
        <w:pStyle w:val="2"/>
        <w:spacing w:before="0" w:beforeLines="0"/>
        <w:ind w:firstLine="480"/>
        <w:rPr>
          <w:rFonts w:asciiTheme="minorEastAsia" w:hAnsiTheme="minorEastAsia" w:eastAsiaTheme="minorEastAsia"/>
          <w:color w:val="FF0000"/>
          <w:sz w:val="24"/>
          <w:szCs w:val="24"/>
        </w:rPr>
      </w:pPr>
      <w:r>
        <w:rPr>
          <w:rFonts w:asciiTheme="minorEastAsia" w:hAnsiTheme="minorEastAsia" w:eastAsiaTheme="minorEastAsia"/>
          <w:sz w:val="24"/>
          <w:szCs w:val="24"/>
        </w:rPr>
        <w:t>11）辽宁</w:t>
      </w:r>
      <w:r>
        <w:rPr>
          <w:rFonts w:hint="eastAsia" w:asciiTheme="minorEastAsia" w:hAnsiTheme="minorEastAsia" w:eastAsiaTheme="minorEastAsia"/>
          <w:color w:val="000000" w:themeColor="text1"/>
          <w:sz w:val="24"/>
          <w:szCs w:val="24"/>
          <w14:textFill>
            <w14:solidFill>
              <w14:schemeClr w14:val="tx1"/>
            </w14:solidFill>
          </w14:textFill>
        </w:rPr>
        <w:t>道博精细化学品生产有限公司</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color w:val="000000" w:themeColor="text1"/>
          <w14:textFill>
            <w14:solidFill>
              <w14:schemeClr w14:val="tx1"/>
            </w14:solidFill>
          </w14:textFill>
        </w:rPr>
        <w:t>辽宁道博精细化学品生产公司成立于2010年。位于东洲区规划的抚顺高新技术产业开发区内</w:t>
      </w:r>
      <w:r>
        <w:rPr>
          <w:rFonts w:hint="eastAsia" w:asciiTheme="minorEastAsia" w:hAnsiTheme="minorEastAsia" w:eastAsiaTheme="minorEastAsia"/>
        </w:rPr>
        <w:t>，公司中心</w:t>
      </w:r>
      <w:r>
        <w:rPr>
          <w:rFonts w:asciiTheme="minorEastAsia" w:hAnsiTheme="minorEastAsia" w:eastAsiaTheme="minorEastAsia"/>
          <w:kern w:val="0"/>
        </w:rPr>
        <w:t>东经</w:t>
      </w:r>
      <w:r>
        <w:rPr>
          <w:rFonts w:hint="eastAsia" w:asciiTheme="minorEastAsia" w:hAnsiTheme="minorEastAsia" w:eastAsiaTheme="minorEastAsia"/>
          <w:kern w:val="0"/>
        </w:rPr>
        <w:t>124</w:t>
      </w:r>
      <w:r>
        <w:rPr>
          <w:rFonts w:asciiTheme="minorEastAsia" w:hAnsiTheme="minorEastAsia" w:eastAsiaTheme="minorEastAsia"/>
          <w:kern w:val="0"/>
        </w:rPr>
        <w:t>°</w:t>
      </w:r>
      <w:r>
        <w:rPr>
          <w:rFonts w:hint="eastAsia" w:asciiTheme="minorEastAsia" w:hAnsiTheme="minorEastAsia" w:eastAsiaTheme="minorEastAsia"/>
          <w:kern w:val="0"/>
        </w:rPr>
        <w:t>2</w:t>
      </w:r>
      <w:r>
        <w:rPr>
          <w:rFonts w:asciiTheme="minorEastAsia" w:hAnsiTheme="minorEastAsia" w:eastAsiaTheme="minorEastAsia"/>
          <w:kern w:val="0"/>
        </w:rPr>
        <w:t>'</w:t>
      </w:r>
      <w:r>
        <w:rPr>
          <w:rFonts w:hint="eastAsia" w:asciiTheme="minorEastAsia" w:hAnsiTheme="minorEastAsia" w:eastAsiaTheme="minorEastAsia"/>
          <w:kern w:val="0"/>
        </w:rPr>
        <w:t>14</w:t>
      </w:r>
      <w:r>
        <w:rPr>
          <w:rFonts w:asciiTheme="minorEastAsia" w:hAnsiTheme="minorEastAsia" w:eastAsiaTheme="minorEastAsia"/>
          <w:kern w:val="0"/>
        </w:rPr>
        <w:t>"；北纬</w:t>
      </w:r>
      <w:r>
        <w:rPr>
          <w:rFonts w:hint="eastAsia" w:asciiTheme="minorEastAsia" w:hAnsiTheme="minorEastAsia" w:eastAsiaTheme="minorEastAsia"/>
          <w:kern w:val="0"/>
        </w:rPr>
        <w:t>41</w:t>
      </w:r>
      <w:r>
        <w:rPr>
          <w:rFonts w:asciiTheme="minorEastAsia" w:hAnsiTheme="minorEastAsia" w:eastAsiaTheme="minorEastAsia"/>
          <w:kern w:val="0"/>
        </w:rPr>
        <w:t>°</w:t>
      </w:r>
      <w:r>
        <w:rPr>
          <w:rFonts w:hint="eastAsia" w:asciiTheme="minorEastAsia" w:hAnsiTheme="minorEastAsia" w:eastAsiaTheme="minorEastAsia"/>
          <w:kern w:val="0"/>
        </w:rPr>
        <w:t>49</w:t>
      </w:r>
      <w:r>
        <w:rPr>
          <w:rFonts w:asciiTheme="minorEastAsia" w:hAnsiTheme="minorEastAsia" w:eastAsiaTheme="minorEastAsia"/>
          <w:kern w:val="0"/>
        </w:rPr>
        <w:t>'</w:t>
      </w:r>
      <w:r>
        <w:rPr>
          <w:rFonts w:hint="eastAsia" w:asciiTheme="minorEastAsia" w:hAnsiTheme="minorEastAsia" w:eastAsiaTheme="minorEastAsia"/>
          <w:kern w:val="0"/>
        </w:rPr>
        <w:t>8</w:t>
      </w:r>
      <w:r>
        <w:rPr>
          <w:rFonts w:asciiTheme="minorEastAsia" w:hAnsiTheme="minorEastAsia" w:eastAsiaTheme="minorEastAsia"/>
          <w:kern w:val="0"/>
        </w:rPr>
        <w:t>"</w:t>
      </w:r>
      <w:r>
        <w:rPr>
          <w:rFonts w:hint="eastAsia" w:asciiTheme="minorEastAsia" w:hAnsiTheme="minorEastAsia" w:eastAsiaTheme="minorEastAsia"/>
          <w:kern w:val="0"/>
        </w:rPr>
        <w:t>。</w:t>
      </w:r>
      <w:r>
        <w:rPr>
          <w:rFonts w:asciiTheme="minorEastAsia" w:hAnsiTheme="minorEastAsia" w:eastAsiaTheme="minorEastAsia"/>
        </w:rPr>
        <w:t>所属行业</w:t>
      </w:r>
      <w:r>
        <w:rPr>
          <w:rFonts w:hint="eastAsia" w:asciiTheme="minorEastAsia" w:hAnsiTheme="minorEastAsia" w:eastAsiaTheme="minorEastAsia"/>
        </w:rPr>
        <w:t xml:space="preserve"> 化学原料化学制品制造业</w:t>
      </w:r>
      <w:r>
        <w:rPr>
          <w:rFonts w:hint="eastAsia" w:asciiTheme="minorEastAsia" w:hAnsiTheme="minorEastAsia" w:eastAsiaTheme="minorEastAsia"/>
          <w:kern w:val="0"/>
        </w:rPr>
        <w:t>（C2629），</w:t>
      </w:r>
      <w:r>
        <w:rPr>
          <w:rFonts w:asciiTheme="minorEastAsia" w:hAnsiTheme="minorEastAsia" w:eastAsiaTheme="minorEastAsia"/>
        </w:rPr>
        <w:t>占地</w:t>
      </w:r>
      <w:r>
        <w:rPr>
          <w:rFonts w:hint="eastAsia" w:asciiTheme="minorEastAsia" w:hAnsiTheme="minorEastAsia" w:eastAsiaTheme="minorEastAsia"/>
        </w:rPr>
        <w:t>25014</w:t>
      </w:r>
      <w:r>
        <w:rPr>
          <w:rFonts w:asciiTheme="minorEastAsia" w:hAnsiTheme="minorEastAsia" w:eastAsiaTheme="minorEastAsia"/>
        </w:rPr>
        <w:t xml:space="preserve"> m</w:t>
      </w:r>
      <w:r>
        <w:rPr>
          <w:rFonts w:asciiTheme="minorEastAsia" w:hAnsiTheme="minorEastAsia" w:eastAsiaTheme="minorEastAsia"/>
          <w:vertAlign w:val="superscript"/>
        </w:rPr>
        <w:t>2</w:t>
      </w:r>
      <w:r>
        <w:rPr>
          <w:rFonts w:hint="eastAsia" w:asciiTheme="minorEastAsia" w:hAnsiTheme="minorEastAsia" w:eastAsiaTheme="minorEastAsia"/>
        </w:rPr>
        <w:t>。主要产品及生产规模有高级制动液3000吨，发动机冷却液10000吨，润滑油（脂）10000吨，挡风玻璃清洗剂2000吨、硅酸盐稳定剂100吨，尿素水溶液8000吨；</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公司突发环境风险等级表示为“ 一般[一般-大气（Q0）+一般-水（Q0）]。</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12）汉圣化工（抚顺）有限公司</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汉圣化工（抚顺）有限公司成立于</w:t>
      </w:r>
      <w:r>
        <w:rPr>
          <w:rFonts w:asciiTheme="minorEastAsia" w:hAnsiTheme="minorEastAsia" w:eastAsiaTheme="minorEastAsia"/>
        </w:rPr>
        <w:t>2011年。位于东洲区龙祥路3号</w:t>
      </w:r>
      <w:r>
        <w:rPr>
          <w:rFonts w:hint="eastAsia" w:asciiTheme="minorEastAsia" w:hAnsiTheme="minorEastAsia" w:eastAsiaTheme="minorEastAsia"/>
        </w:rPr>
        <w:t>，公司中心</w:t>
      </w:r>
      <w:r>
        <w:rPr>
          <w:rFonts w:asciiTheme="minorEastAsia" w:hAnsiTheme="minorEastAsia" w:eastAsiaTheme="minorEastAsia"/>
        </w:rPr>
        <w:t>东经124°4'66"；北纬41°81'40"</w:t>
      </w:r>
      <w:r>
        <w:rPr>
          <w:rFonts w:hint="eastAsia" w:asciiTheme="minorEastAsia" w:hAnsiTheme="minorEastAsia" w:eastAsiaTheme="minorEastAsia"/>
        </w:rPr>
        <w:t>。</w:t>
      </w:r>
      <w:r>
        <w:rPr>
          <w:rFonts w:asciiTheme="minorEastAsia" w:hAnsiTheme="minorEastAsia" w:eastAsiaTheme="minorEastAsia"/>
        </w:rPr>
        <w:t>所属行业</w:t>
      </w:r>
      <w:r>
        <w:rPr>
          <w:rFonts w:hint="eastAsia" w:asciiTheme="minorEastAsia" w:hAnsiTheme="minorEastAsia" w:eastAsiaTheme="minorEastAsia"/>
        </w:rPr>
        <w:t>原油加工及石油产品制造（</w:t>
      </w:r>
      <w:r>
        <w:rPr>
          <w:rFonts w:asciiTheme="minorEastAsia" w:hAnsiTheme="minorEastAsia" w:eastAsiaTheme="minorEastAsia"/>
        </w:rPr>
        <w:t>C2511），占地103702</w:t>
      </w:r>
      <w:r>
        <w:rPr>
          <w:rFonts w:hint="eastAsia" w:asciiTheme="minorEastAsia" w:hAnsiTheme="minorEastAsia" w:eastAsiaTheme="minorEastAsia"/>
        </w:rPr>
        <w:t>平。主要产品及生产规模为年产1万吨橡胶防护蜡、年产2万吨包装蜡、年产1万吨凡士林。</w:t>
      </w:r>
    </w:p>
    <w:p>
      <w:pPr>
        <w:spacing w:before="0" w:beforeLines="0"/>
        <w:ind w:firstLine="480"/>
        <w:rPr>
          <w:rFonts w:asciiTheme="minorEastAsia" w:hAnsiTheme="minorEastAsia" w:eastAsiaTheme="minorEastAsia"/>
          <w:kern w:val="0"/>
        </w:rPr>
      </w:pPr>
      <w:r>
        <w:rPr>
          <w:rFonts w:hint="eastAsia" w:asciiTheme="minorEastAsia" w:hAnsiTheme="minorEastAsia" w:eastAsiaTheme="minorEastAsia"/>
        </w:rPr>
        <w:t>公司突发环境风险等级表示为“一般[一般-大气(</w:t>
      </w:r>
      <w:r>
        <w:rPr>
          <w:rFonts w:asciiTheme="minorEastAsia" w:hAnsiTheme="minorEastAsia" w:eastAsiaTheme="minorEastAsia"/>
        </w:rPr>
        <w:t xml:space="preserve">Q1-M1-E1) </w:t>
      </w:r>
      <w:r>
        <w:rPr>
          <w:rFonts w:hint="eastAsia" w:asciiTheme="minorEastAsia" w:hAnsiTheme="minorEastAsia" w:eastAsiaTheme="minorEastAsia"/>
        </w:rPr>
        <w:t>+</w:t>
      </w:r>
      <w:r>
        <w:rPr>
          <w:rFonts w:asciiTheme="minorEastAsia" w:hAnsiTheme="minorEastAsia" w:eastAsiaTheme="minorEastAsia"/>
        </w:rPr>
        <w:t>一般-水（Q1-M2-E3）</w:t>
      </w:r>
      <w:r>
        <w:rPr>
          <w:rFonts w:hint="eastAsia" w:asciiTheme="minorEastAsia" w:hAnsiTheme="minorEastAsia" w:eastAsiaTheme="minorEastAsia"/>
        </w:rPr>
        <w:t>]</w:t>
      </w:r>
      <w:r>
        <w:rPr>
          <w:rFonts w:asciiTheme="minorEastAsia" w:hAnsiTheme="minorEastAsia" w:eastAsiaTheme="minorEastAsia"/>
        </w:rPr>
        <w:t>”</w:t>
      </w:r>
      <w:r>
        <w:rPr>
          <w:rFonts w:hint="eastAsia" w:asciiTheme="minorEastAsia" w:hAnsiTheme="minorEastAsia" w:eastAsiaTheme="minorEastAsia"/>
        </w:rPr>
        <w:t>。</w:t>
      </w:r>
    </w:p>
    <w:p>
      <w:pPr>
        <w:pStyle w:val="2"/>
        <w:spacing w:before="0" w:beforeLines="0"/>
        <w:ind w:firstLine="480"/>
        <w:rPr>
          <w:rFonts w:asciiTheme="minorEastAsia" w:hAnsiTheme="minorEastAsia" w:eastAsiaTheme="minorEastAsia"/>
          <w:color w:val="000000" w:themeColor="text1"/>
          <w:sz w:val="24"/>
          <w:szCs w:val="24"/>
          <w14:textFill>
            <w14:solidFill>
              <w14:schemeClr w14:val="tx1"/>
            </w14:solidFill>
          </w14:textFill>
        </w:rPr>
      </w:pPr>
      <w:r>
        <w:rPr>
          <w:rFonts w:hint="eastAsia" w:asciiTheme="minorEastAsia" w:hAnsiTheme="minorEastAsia" w:eastAsiaTheme="minorEastAsia"/>
          <w:color w:val="000000" w:themeColor="text1"/>
          <w:sz w:val="24"/>
          <w:szCs w:val="24"/>
          <w14:textFill>
            <w14:solidFill>
              <w14:schemeClr w14:val="tx1"/>
            </w14:solidFill>
          </w14:textFill>
        </w:rPr>
        <w:t>13）抚顺佳业机械制造有限公司</w:t>
      </w:r>
    </w:p>
    <w:p>
      <w:pPr>
        <w:spacing w:before="0" w:beforeLines="0"/>
        <w:ind w:firstLine="480"/>
        <w:rPr>
          <w:rFonts w:asciiTheme="minorEastAsia" w:hAnsiTheme="minorEastAsia" w:eastAsiaTheme="minorEastAsia"/>
        </w:rPr>
      </w:pPr>
      <w:r>
        <w:rPr>
          <w:rFonts w:hint="eastAsia" w:asciiTheme="minorEastAsia" w:hAnsiTheme="minorEastAsia" w:eastAsiaTheme="minorEastAsia"/>
          <w:color w:val="000000" w:themeColor="text1"/>
          <w14:textFill>
            <w14:solidFill>
              <w14:schemeClr w14:val="tx1"/>
            </w14:solidFill>
          </w14:textFill>
        </w:rPr>
        <w:t>抚顺佳业机械制造有限公司成立于2005年，位于高新区经五街</w:t>
      </w:r>
      <w:r>
        <w:rPr>
          <w:rFonts w:hint="eastAsia" w:asciiTheme="minorEastAsia" w:hAnsiTheme="minorEastAsia" w:eastAsiaTheme="minorEastAsia"/>
        </w:rPr>
        <w:t>，公司中心</w:t>
      </w:r>
      <w:r>
        <w:rPr>
          <w:rFonts w:asciiTheme="minorEastAsia" w:hAnsiTheme="minorEastAsia" w:eastAsiaTheme="minorEastAsia"/>
          <w:kern w:val="0"/>
        </w:rPr>
        <w:t>东经</w:t>
      </w:r>
      <w:r>
        <w:rPr>
          <w:rFonts w:hint="eastAsia" w:asciiTheme="minorEastAsia" w:hAnsiTheme="minorEastAsia" w:eastAsiaTheme="minorEastAsia"/>
          <w:kern w:val="0"/>
        </w:rPr>
        <w:t>124</w:t>
      </w:r>
      <w:r>
        <w:rPr>
          <w:rFonts w:asciiTheme="minorEastAsia" w:hAnsiTheme="minorEastAsia" w:eastAsiaTheme="minorEastAsia"/>
          <w:kern w:val="0"/>
        </w:rPr>
        <w:t>°</w:t>
      </w:r>
      <w:r>
        <w:rPr>
          <w:rFonts w:hint="eastAsia" w:asciiTheme="minorEastAsia" w:hAnsiTheme="minorEastAsia" w:eastAsiaTheme="minorEastAsia"/>
          <w:kern w:val="0"/>
        </w:rPr>
        <w:t>1</w:t>
      </w:r>
      <w:r>
        <w:rPr>
          <w:rFonts w:asciiTheme="minorEastAsia" w:hAnsiTheme="minorEastAsia" w:eastAsiaTheme="minorEastAsia"/>
          <w:kern w:val="0"/>
        </w:rPr>
        <w:t>'</w:t>
      </w:r>
      <w:r>
        <w:rPr>
          <w:rFonts w:hint="eastAsia" w:asciiTheme="minorEastAsia" w:hAnsiTheme="minorEastAsia" w:eastAsiaTheme="minorEastAsia"/>
          <w:kern w:val="0"/>
        </w:rPr>
        <w:t>7</w:t>
      </w:r>
      <w:r>
        <w:rPr>
          <w:rFonts w:asciiTheme="minorEastAsia" w:hAnsiTheme="minorEastAsia" w:eastAsiaTheme="minorEastAsia"/>
          <w:kern w:val="0"/>
        </w:rPr>
        <w:t>"；北纬</w:t>
      </w:r>
      <w:r>
        <w:rPr>
          <w:rFonts w:hint="eastAsia" w:asciiTheme="minorEastAsia" w:hAnsiTheme="minorEastAsia" w:eastAsiaTheme="minorEastAsia"/>
          <w:kern w:val="0"/>
        </w:rPr>
        <w:t>41</w:t>
      </w:r>
      <w:r>
        <w:rPr>
          <w:rFonts w:asciiTheme="minorEastAsia" w:hAnsiTheme="minorEastAsia" w:eastAsiaTheme="minorEastAsia"/>
          <w:kern w:val="0"/>
        </w:rPr>
        <w:t>°</w:t>
      </w:r>
      <w:r>
        <w:rPr>
          <w:rFonts w:hint="eastAsia" w:asciiTheme="minorEastAsia" w:hAnsiTheme="minorEastAsia" w:eastAsiaTheme="minorEastAsia"/>
          <w:kern w:val="0"/>
        </w:rPr>
        <w:t>48</w:t>
      </w:r>
      <w:r>
        <w:rPr>
          <w:rFonts w:asciiTheme="minorEastAsia" w:hAnsiTheme="minorEastAsia" w:eastAsiaTheme="minorEastAsia"/>
          <w:kern w:val="0"/>
        </w:rPr>
        <w:t>'</w:t>
      </w:r>
      <w:r>
        <w:rPr>
          <w:rFonts w:hint="eastAsia" w:asciiTheme="minorEastAsia" w:hAnsiTheme="minorEastAsia" w:eastAsiaTheme="minorEastAsia"/>
          <w:kern w:val="0"/>
        </w:rPr>
        <w:t>51</w:t>
      </w:r>
      <w:r>
        <w:rPr>
          <w:rFonts w:asciiTheme="minorEastAsia" w:hAnsiTheme="minorEastAsia" w:eastAsiaTheme="minorEastAsia"/>
          <w:kern w:val="0"/>
        </w:rPr>
        <w:t>"</w:t>
      </w:r>
      <w:r>
        <w:rPr>
          <w:rFonts w:hint="eastAsia" w:asciiTheme="minorEastAsia" w:hAnsiTheme="minorEastAsia" w:eastAsiaTheme="minorEastAsia"/>
          <w:kern w:val="0"/>
        </w:rPr>
        <w:t>。</w:t>
      </w:r>
      <w:r>
        <w:rPr>
          <w:rFonts w:asciiTheme="minorEastAsia" w:hAnsiTheme="minorEastAsia" w:eastAsiaTheme="minorEastAsia"/>
        </w:rPr>
        <w:t>所属行业</w:t>
      </w:r>
      <w:r>
        <w:rPr>
          <w:rFonts w:hint="eastAsia" w:asciiTheme="minorEastAsia" w:hAnsiTheme="minorEastAsia" w:eastAsiaTheme="minorEastAsia"/>
        </w:rPr>
        <w:t>机械制造业，</w:t>
      </w:r>
      <w:r>
        <w:rPr>
          <w:rFonts w:asciiTheme="minorEastAsia" w:hAnsiTheme="minorEastAsia" w:eastAsiaTheme="minorEastAsia"/>
        </w:rPr>
        <w:t>占地</w:t>
      </w:r>
      <w:r>
        <w:rPr>
          <w:rFonts w:hint="eastAsia" w:asciiTheme="minorEastAsia" w:hAnsiTheme="minorEastAsia" w:eastAsiaTheme="minorEastAsia"/>
        </w:rPr>
        <w:t>4.1万平方米。主要产品及生产规模为年产8000吨锻件。</w:t>
      </w:r>
    </w:p>
    <w:p>
      <w:pPr>
        <w:spacing w:before="0" w:beforeLines="0"/>
        <w:ind w:firstLine="480"/>
        <w:rPr>
          <w:rFonts w:asciiTheme="minorEastAsia" w:hAnsiTheme="minorEastAsia" w:eastAsiaTheme="minorEastAsia"/>
          <w:kern w:val="0"/>
        </w:rPr>
      </w:pPr>
      <w:r>
        <w:rPr>
          <w:rFonts w:hint="eastAsia" w:asciiTheme="minorEastAsia" w:hAnsiTheme="minorEastAsia" w:eastAsiaTheme="minorEastAsia"/>
        </w:rPr>
        <w:t>公司突发环境风险等级表示为“一般（一般-大气（Q0））+一般-水（Q0）]”。</w:t>
      </w:r>
    </w:p>
    <w:p>
      <w:pPr>
        <w:pStyle w:val="2"/>
        <w:spacing w:before="0" w:beforeLines="0"/>
        <w:ind w:firstLine="480"/>
        <w:rPr>
          <w:rFonts w:asciiTheme="minorEastAsia" w:hAnsiTheme="minorEastAsia" w:eastAsiaTheme="minorEastAsia"/>
          <w:color w:val="000000" w:themeColor="text1"/>
          <w:sz w:val="24"/>
          <w:szCs w:val="24"/>
          <w14:textFill>
            <w14:solidFill>
              <w14:schemeClr w14:val="tx1"/>
            </w14:solidFill>
          </w14:textFill>
        </w:rPr>
      </w:pPr>
      <w:r>
        <w:rPr>
          <w:rFonts w:hint="eastAsia" w:asciiTheme="minorEastAsia" w:hAnsiTheme="minorEastAsia" w:eastAsiaTheme="minorEastAsia"/>
          <w:color w:val="000000" w:themeColor="text1"/>
          <w:sz w:val="24"/>
          <w:szCs w:val="24"/>
          <w14:textFill>
            <w14:solidFill>
              <w14:schemeClr w14:val="tx1"/>
            </w14:solidFill>
          </w14:textFill>
        </w:rPr>
        <w:t>14）辽宁金易化工有限公司</w:t>
      </w:r>
    </w:p>
    <w:p>
      <w:pPr>
        <w:pStyle w:val="2"/>
        <w:spacing w:before="0" w:beforeLines="0"/>
        <w:ind w:firstLine="480"/>
        <w:rPr>
          <w:rFonts w:asciiTheme="minorEastAsia" w:hAnsiTheme="minorEastAsia" w:eastAsiaTheme="minorEastAsia"/>
          <w:color w:val="000000" w:themeColor="text1"/>
          <w:sz w:val="24"/>
          <w:szCs w:val="24"/>
          <w14:textFill>
            <w14:solidFill>
              <w14:schemeClr w14:val="tx1"/>
            </w14:solidFill>
          </w14:textFill>
        </w:rPr>
      </w:pPr>
      <w:r>
        <w:rPr>
          <w:rFonts w:hint="eastAsia" w:asciiTheme="minorEastAsia" w:hAnsiTheme="minorEastAsia" w:eastAsiaTheme="minorEastAsia"/>
          <w:color w:val="000000" w:themeColor="text1"/>
          <w:sz w:val="24"/>
          <w:szCs w:val="24"/>
          <w14:textFill>
            <w14:solidFill>
              <w14:schemeClr w14:val="tx1"/>
            </w14:solidFill>
          </w14:textFill>
        </w:rPr>
        <w:t>辽宁金易化工有限公司成立于2013年5月。位于抚顺高新技术产业开发区碾盘园区7#地块，公司中心</w:t>
      </w:r>
      <w:r>
        <w:rPr>
          <w:rFonts w:asciiTheme="minorEastAsia" w:hAnsiTheme="minorEastAsia" w:eastAsiaTheme="minorEastAsia"/>
          <w:color w:val="000000" w:themeColor="text1"/>
          <w:sz w:val="24"/>
          <w:szCs w:val="24"/>
          <w14:textFill>
            <w14:solidFill>
              <w14:schemeClr w14:val="tx1"/>
            </w14:solidFill>
          </w14:textFill>
        </w:rPr>
        <w:t>东经</w:t>
      </w:r>
      <w:r>
        <w:rPr>
          <w:rFonts w:hint="eastAsia" w:asciiTheme="minorEastAsia" w:hAnsiTheme="minorEastAsia" w:eastAsiaTheme="minorEastAsia"/>
          <w:color w:val="000000" w:themeColor="text1"/>
          <w:sz w:val="24"/>
          <w:szCs w:val="24"/>
          <w14:textFill>
            <w14:solidFill>
              <w14:schemeClr w14:val="tx1"/>
            </w14:solidFill>
          </w14:textFill>
        </w:rPr>
        <w:t>124</w:t>
      </w:r>
      <w:r>
        <w:rPr>
          <w:rFonts w:asciiTheme="minorEastAsia" w:hAnsiTheme="minorEastAsia" w:eastAsiaTheme="minorEastAsia"/>
          <w:color w:val="000000" w:themeColor="text1"/>
          <w:sz w:val="24"/>
          <w:szCs w:val="24"/>
          <w14:textFill>
            <w14:solidFill>
              <w14:schemeClr w14:val="tx1"/>
            </w14:solidFill>
          </w14:textFill>
        </w:rPr>
        <w:t>°</w:t>
      </w:r>
      <w:r>
        <w:rPr>
          <w:rFonts w:hint="eastAsia" w:asciiTheme="minorEastAsia" w:hAnsiTheme="minorEastAsia" w:eastAsiaTheme="minorEastAsia"/>
          <w:color w:val="000000" w:themeColor="text1"/>
          <w:sz w:val="24"/>
          <w:szCs w:val="24"/>
          <w14:textFill>
            <w14:solidFill>
              <w14:schemeClr w14:val="tx1"/>
            </w14:solidFill>
          </w14:textFill>
        </w:rPr>
        <w:t>1</w:t>
      </w:r>
      <w:r>
        <w:rPr>
          <w:rFonts w:asciiTheme="minorEastAsia" w:hAnsiTheme="minorEastAsia" w:eastAsiaTheme="minorEastAsia"/>
          <w:color w:val="000000" w:themeColor="text1"/>
          <w:sz w:val="24"/>
          <w:szCs w:val="24"/>
          <w14:textFill>
            <w14:solidFill>
              <w14:schemeClr w14:val="tx1"/>
            </w14:solidFill>
          </w14:textFill>
        </w:rPr>
        <w:t>'</w:t>
      </w:r>
      <w:r>
        <w:rPr>
          <w:rFonts w:hint="eastAsia" w:asciiTheme="minorEastAsia" w:hAnsiTheme="minorEastAsia" w:eastAsiaTheme="minorEastAsia"/>
          <w:color w:val="000000" w:themeColor="text1"/>
          <w:sz w:val="24"/>
          <w:szCs w:val="24"/>
          <w14:textFill>
            <w14:solidFill>
              <w14:schemeClr w14:val="tx1"/>
            </w14:solidFill>
          </w14:textFill>
        </w:rPr>
        <w:t>56.63</w:t>
      </w:r>
      <w:r>
        <w:rPr>
          <w:rFonts w:asciiTheme="minorEastAsia" w:hAnsiTheme="minorEastAsia" w:eastAsiaTheme="minorEastAsia"/>
          <w:color w:val="000000" w:themeColor="text1"/>
          <w:sz w:val="24"/>
          <w:szCs w:val="24"/>
          <w14:textFill>
            <w14:solidFill>
              <w14:schemeClr w14:val="tx1"/>
            </w14:solidFill>
          </w14:textFill>
        </w:rPr>
        <w:t>"；北纬</w:t>
      </w:r>
      <w:r>
        <w:rPr>
          <w:rFonts w:hint="eastAsia" w:asciiTheme="minorEastAsia" w:hAnsiTheme="minorEastAsia" w:eastAsiaTheme="minorEastAsia"/>
          <w:color w:val="000000" w:themeColor="text1"/>
          <w:sz w:val="24"/>
          <w:szCs w:val="24"/>
          <w14:textFill>
            <w14:solidFill>
              <w14:schemeClr w14:val="tx1"/>
            </w14:solidFill>
          </w14:textFill>
        </w:rPr>
        <w:t>41</w:t>
      </w:r>
      <w:r>
        <w:rPr>
          <w:rFonts w:asciiTheme="minorEastAsia" w:hAnsiTheme="minorEastAsia" w:eastAsiaTheme="minorEastAsia"/>
          <w:color w:val="000000" w:themeColor="text1"/>
          <w:sz w:val="24"/>
          <w:szCs w:val="24"/>
          <w14:textFill>
            <w14:solidFill>
              <w14:schemeClr w14:val="tx1"/>
            </w14:solidFill>
          </w14:textFill>
        </w:rPr>
        <w:t>°</w:t>
      </w:r>
      <w:r>
        <w:rPr>
          <w:rFonts w:hint="eastAsia" w:asciiTheme="minorEastAsia" w:hAnsiTheme="minorEastAsia" w:eastAsiaTheme="minorEastAsia"/>
          <w:color w:val="000000" w:themeColor="text1"/>
          <w:sz w:val="24"/>
          <w:szCs w:val="24"/>
          <w14:textFill>
            <w14:solidFill>
              <w14:schemeClr w14:val="tx1"/>
            </w14:solidFill>
          </w14:textFill>
        </w:rPr>
        <w:t>48</w:t>
      </w:r>
      <w:r>
        <w:rPr>
          <w:rFonts w:asciiTheme="minorEastAsia" w:hAnsiTheme="minorEastAsia" w:eastAsiaTheme="minorEastAsia"/>
          <w:color w:val="000000" w:themeColor="text1"/>
          <w:sz w:val="24"/>
          <w:szCs w:val="24"/>
          <w14:textFill>
            <w14:solidFill>
              <w14:schemeClr w14:val="tx1"/>
            </w14:solidFill>
          </w14:textFill>
        </w:rPr>
        <w:t>'</w:t>
      </w:r>
      <w:r>
        <w:rPr>
          <w:rFonts w:hint="eastAsia" w:asciiTheme="minorEastAsia" w:hAnsiTheme="minorEastAsia" w:eastAsiaTheme="minorEastAsia"/>
          <w:color w:val="000000" w:themeColor="text1"/>
          <w:sz w:val="24"/>
          <w:szCs w:val="24"/>
          <w14:textFill>
            <w14:solidFill>
              <w14:schemeClr w14:val="tx1"/>
            </w14:solidFill>
          </w14:textFill>
        </w:rPr>
        <w:t>55.46</w:t>
      </w:r>
      <w:r>
        <w:rPr>
          <w:rFonts w:asciiTheme="minorEastAsia" w:hAnsiTheme="minorEastAsia" w:eastAsiaTheme="minorEastAsia"/>
          <w:color w:val="000000" w:themeColor="text1"/>
          <w:sz w:val="24"/>
          <w:szCs w:val="24"/>
          <w14:textFill>
            <w14:solidFill>
              <w14:schemeClr w14:val="tx1"/>
            </w14:solidFill>
          </w14:textFill>
        </w:rPr>
        <w:t>"</w:t>
      </w:r>
      <w:r>
        <w:rPr>
          <w:rFonts w:hint="eastAsia" w:asciiTheme="minorEastAsia" w:hAnsiTheme="minorEastAsia" w:eastAsiaTheme="minorEastAsia"/>
          <w:color w:val="000000" w:themeColor="text1"/>
          <w:sz w:val="24"/>
          <w:szCs w:val="24"/>
          <w14:textFill>
            <w14:solidFill>
              <w14:schemeClr w14:val="tx1"/>
            </w14:solidFill>
          </w14:textFill>
        </w:rPr>
        <w:t>。</w:t>
      </w:r>
      <w:r>
        <w:rPr>
          <w:rFonts w:asciiTheme="minorEastAsia" w:hAnsiTheme="minorEastAsia" w:eastAsiaTheme="minorEastAsia"/>
          <w:color w:val="000000" w:themeColor="text1"/>
          <w:sz w:val="24"/>
          <w:szCs w:val="24"/>
          <w14:textFill>
            <w14:solidFill>
              <w14:schemeClr w14:val="tx1"/>
            </w14:solidFill>
          </w14:textFill>
        </w:rPr>
        <w:t>所属行业</w:t>
      </w:r>
      <w:r>
        <w:rPr>
          <w:rFonts w:hint="eastAsia" w:asciiTheme="minorEastAsia" w:hAnsiTheme="minorEastAsia" w:eastAsiaTheme="minorEastAsia"/>
          <w:color w:val="000000" w:themeColor="text1"/>
          <w:sz w:val="24"/>
          <w:szCs w:val="24"/>
          <w14:textFill>
            <w14:solidFill>
              <w14:schemeClr w14:val="tx1"/>
            </w14:solidFill>
          </w14:textFill>
        </w:rPr>
        <w:t>无机盐制造（C2613）。</w:t>
      </w:r>
      <w:r>
        <w:rPr>
          <w:rFonts w:asciiTheme="minorEastAsia" w:hAnsiTheme="minorEastAsia" w:eastAsiaTheme="minorEastAsia"/>
          <w:color w:val="000000" w:themeColor="text1"/>
          <w:sz w:val="24"/>
          <w:szCs w:val="24"/>
          <w14:textFill>
            <w14:solidFill>
              <w14:schemeClr w14:val="tx1"/>
            </w14:solidFill>
          </w14:textFill>
        </w:rPr>
        <w:t>占地</w:t>
      </w:r>
      <w:r>
        <w:rPr>
          <w:rFonts w:hint="eastAsia" w:asciiTheme="minorEastAsia" w:hAnsiTheme="minorEastAsia" w:eastAsiaTheme="minorEastAsia"/>
          <w:color w:val="000000" w:themeColor="text1"/>
          <w:sz w:val="24"/>
          <w:szCs w:val="24"/>
          <w14:textFill>
            <w14:solidFill>
              <w14:schemeClr w14:val="tx1"/>
            </w14:solidFill>
          </w14:textFill>
        </w:rPr>
        <w:t>19082平。主要产品及生产规模为1590吨/年金属盐类精细化工产品和1000吨/年催化剂。</w:t>
      </w:r>
    </w:p>
    <w:p>
      <w:pPr>
        <w:spacing w:before="0" w:beforeLines="0"/>
        <w:ind w:firstLine="480"/>
        <w:rPr>
          <w:rFonts w:asciiTheme="minorEastAsia" w:hAnsiTheme="minorEastAsia" w:eastAsiaTheme="minorEastAsia"/>
          <w:kern w:val="0"/>
        </w:rPr>
      </w:pPr>
      <w:r>
        <w:rPr>
          <w:rFonts w:hint="eastAsia" w:asciiTheme="minorEastAsia" w:hAnsiTheme="minorEastAsia" w:eastAsiaTheme="minorEastAsia"/>
        </w:rPr>
        <w:t>公司突发环境风险等级表示为“一般（一般-大气（Q0））+一般-水（Q0）]”。</w:t>
      </w:r>
    </w:p>
    <w:p>
      <w:pPr>
        <w:pStyle w:val="2"/>
        <w:spacing w:before="0" w:beforeLines="0"/>
        <w:ind w:firstLine="480"/>
        <w:rPr>
          <w:rFonts w:asciiTheme="minorEastAsia" w:hAnsiTheme="minorEastAsia" w:eastAsiaTheme="minorEastAsia"/>
          <w:snapToGrid w:val="0"/>
          <w:sz w:val="24"/>
          <w:szCs w:val="24"/>
        </w:rPr>
      </w:pPr>
      <w:r>
        <w:rPr>
          <w:rFonts w:hint="eastAsia" w:asciiTheme="minorEastAsia" w:hAnsiTheme="minorEastAsia" w:eastAsiaTheme="minorEastAsia"/>
          <w:snapToGrid w:val="0"/>
          <w:sz w:val="24"/>
          <w:szCs w:val="24"/>
        </w:rPr>
        <w:t>15）</w:t>
      </w:r>
      <w:r>
        <w:rPr>
          <w:rFonts w:hint="eastAsia" w:asciiTheme="minorEastAsia" w:hAnsiTheme="minorEastAsia" w:eastAsiaTheme="minorEastAsia"/>
          <w:color w:val="000000" w:themeColor="text1"/>
          <w:sz w:val="24"/>
          <w:szCs w:val="24"/>
          <w14:textFill>
            <w14:solidFill>
              <w14:schemeClr w14:val="tx1"/>
            </w14:solidFill>
          </w14:textFill>
        </w:rPr>
        <w:t>辽宁鑫盾医药化工有限公司</w:t>
      </w:r>
    </w:p>
    <w:p>
      <w:pPr>
        <w:pStyle w:val="2"/>
        <w:spacing w:before="0" w:beforeLines="0"/>
        <w:ind w:firstLine="480"/>
        <w:rPr>
          <w:rFonts w:asciiTheme="minorEastAsia" w:hAnsiTheme="minorEastAsia" w:eastAsiaTheme="minorEastAsia"/>
          <w:sz w:val="24"/>
          <w:szCs w:val="24"/>
        </w:rPr>
      </w:pPr>
      <w:r>
        <w:rPr>
          <w:rFonts w:hint="eastAsia" w:asciiTheme="minorEastAsia" w:hAnsiTheme="minorEastAsia" w:eastAsiaTheme="minorEastAsia"/>
          <w:color w:val="000000" w:themeColor="text1"/>
          <w:sz w:val="24"/>
          <w:szCs w:val="24"/>
          <w14:textFill>
            <w14:solidFill>
              <w14:schemeClr w14:val="tx1"/>
            </w14:solidFill>
          </w14:textFill>
        </w:rPr>
        <w:t>辽宁鑫盾医药化工有限公司成立于2016.年。位于辽宁省抚顺市兰山经济区</w:t>
      </w:r>
      <w:r>
        <w:rPr>
          <w:rFonts w:hint="eastAsia" w:asciiTheme="minorEastAsia" w:hAnsiTheme="minorEastAsia" w:eastAsiaTheme="minorEastAsia"/>
          <w:sz w:val="24"/>
          <w:szCs w:val="24"/>
        </w:rPr>
        <w:t>，公司中心</w:t>
      </w:r>
      <w:r>
        <w:rPr>
          <w:rFonts w:asciiTheme="minorEastAsia" w:hAnsiTheme="minorEastAsia" w:eastAsiaTheme="minorEastAsia"/>
          <w:kern w:val="0"/>
          <w:sz w:val="24"/>
          <w:szCs w:val="24"/>
        </w:rPr>
        <w:t>东经</w:t>
      </w:r>
      <w:r>
        <w:rPr>
          <w:rFonts w:hint="eastAsia" w:asciiTheme="minorEastAsia" w:hAnsiTheme="minorEastAsia" w:eastAsiaTheme="minorEastAsia"/>
          <w:kern w:val="0"/>
          <w:sz w:val="24"/>
          <w:szCs w:val="24"/>
        </w:rPr>
        <w:t>124</w:t>
      </w:r>
      <w:r>
        <w:rPr>
          <w:rFonts w:asciiTheme="minorEastAsia" w:hAnsiTheme="minorEastAsia" w:eastAsiaTheme="minorEastAsia"/>
          <w:kern w:val="0"/>
          <w:sz w:val="24"/>
          <w:szCs w:val="24"/>
        </w:rPr>
        <w:t>°</w:t>
      </w:r>
      <w:r>
        <w:rPr>
          <w:rFonts w:hint="eastAsia" w:asciiTheme="minorEastAsia" w:hAnsiTheme="minorEastAsia" w:eastAsiaTheme="minorEastAsia"/>
          <w:kern w:val="0"/>
          <w:sz w:val="24"/>
          <w:szCs w:val="24"/>
        </w:rPr>
        <w:t>03</w:t>
      </w:r>
      <w:r>
        <w:rPr>
          <w:rFonts w:asciiTheme="minorEastAsia" w:hAnsiTheme="minorEastAsia" w:eastAsiaTheme="minorEastAsia"/>
          <w:kern w:val="0"/>
          <w:sz w:val="24"/>
          <w:szCs w:val="24"/>
        </w:rPr>
        <w:t>'</w:t>
      </w:r>
      <w:r>
        <w:rPr>
          <w:rFonts w:hint="eastAsia" w:asciiTheme="minorEastAsia" w:hAnsiTheme="minorEastAsia" w:eastAsiaTheme="minorEastAsia"/>
          <w:kern w:val="0"/>
          <w:sz w:val="24"/>
          <w:szCs w:val="24"/>
        </w:rPr>
        <w:t>15</w:t>
      </w:r>
      <w:r>
        <w:rPr>
          <w:rFonts w:asciiTheme="minorEastAsia" w:hAnsiTheme="minorEastAsia" w:eastAsiaTheme="minorEastAsia"/>
          <w:kern w:val="0"/>
          <w:sz w:val="24"/>
          <w:szCs w:val="24"/>
        </w:rPr>
        <w:t>"；北纬</w:t>
      </w:r>
      <w:r>
        <w:rPr>
          <w:rFonts w:hint="eastAsia" w:asciiTheme="minorEastAsia" w:hAnsiTheme="minorEastAsia" w:eastAsiaTheme="minorEastAsia"/>
          <w:kern w:val="0"/>
          <w:sz w:val="24"/>
          <w:szCs w:val="24"/>
        </w:rPr>
        <w:t>41</w:t>
      </w:r>
      <w:r>
        <w:rPr>
          <w:rFonts w:asciiTheme="minorEastAsia" w:hAnsiTheme="minorEastAsia" w:eastAsiaTheme="minorEastAsia"/>
          <w:kern w:val="0"/>
          <w:sz w:val="24"/>
          <w:szCs w:val="24"/>
        </w:rPr>
        <w:t>°</w:t>
      </w:r>
      <w:r>
        <w:rPr>
          <w:rFonts w:hint="eastAsia" w:asciiTheme="minorEastAsia" w:hAnsiTheme="minorEastAsia" w:eastAsiaTheme="minorEastAsia"/>
          <w:kern w:val="0"/>
          <w:sz w:val="24"/>
          <w:szCs w:val="24"/>
        </w:rPr>
        <w:t>48</w:t>
      </w:r>
      <w:r>
        <w:rPr>
          <w:rFonts w:asciiTheme="minorEastAsia" w:hAnsiTheme="minorEastAsia" w:eastAsiaTheme="minorEastAsia"/>
          <w:kern w:val="0"/>
          <w:sz w:val="24"/>
          <w:szCs w:val="24"/>
        </w:rPr>
        <w:t>'</w:t>
      </w:r>
      <w:r>
        <w:rPr>
          <w:rFonts w:hint="eastAsia" w:asciiTheme="minorEastAsia" w:hAnsiTheme="minorEastAsia" w:eastAsiaTheme="minorEastAsia"/>
          <w:kern w:val="0"/>
          <w:sz w:val="24"/>
          <w:szCs w:val="24"/>
        </w:rPr>
        <w:t>09</w:t>
      </w:r>
      <w:r>
        <w:rPr>
          <w:rFonts w:asciiTheme="minorEastAsia" w:hAnsiTheme="minorEastAsia" w:eastAsiaTheme="minorEastAsia"/>
          <w:kern w:val="0"/>
          <w:sz w:val="24"/>
          <w:szCs w:val="24"/>
        </w:rPr>
        <w:t>"</w:t>
      </w:r>
      <w:r>
        <w:rPr>
          <w:rFonts w:hint="eastAsia" w:asciiTheme="minorEastAsia" w:hAnsiTheme="minorEastAsia" w:eastAsiaTheme="minorEastAsia"/>
          <w:kern w:val="0"/>
          <w:sz w:val="24"/>
          <w:szCs w:val="24"/>
        </w:rPr>
        <w:t>。</w:t>
      </w:r>
      <w:r>
        <w:rPr>
          <w:rFonts w:asciiTheme="minorEastAsia" w:hAnsiTheme="minorEastAsia" w:eastAsiaTheme="minorEastAsia"/>
          <w:sz w:val="24"/>
          <w:szCs w:val="24"/>
        </w:rPr>
        <w:t>所属行业</w:t>
      </w:r>
      <w:r>
        <w:rPr>
          <w:rFonts w:hint="eastAsia" w:asciiTheme="minorEastAsia" w:hAnsiTheme="minorEastAsia" w:eastAsiaTheme="minorEastAsia"/>
          <w:sz w:val="24"/>
          <w:szCs w:val="24"/>
        </w:rPr>
        <w:t>C2662专项化学用品制造及C2780药用辅料及包装材料，</w:t>
      </w:r>
      <w:r>
        <w:rPr>
          <w:rFonts w:asciiTheme="minorEastAsia" w:hAnsiTheme="minorEastAsia" w:eastAsiaTheme="minorEastAsia"/>
          <w:sz w:val="24"/>
          <w:szCs w:val="24"/>
        </w:rPr>
        <w:t>占地</w:t>
      </w:r>
      <w:r>
        <w:rPr>
          <w:rFonts w:hint="eastAsia" w:asciiTheme="minorEastAsia" w:hAnsiTheme="minorEastAsia" w:eastAsiaTheme="minorEastAsia"/>
          <w:sz w:val="24"/>
          <w:szCs w:val="24"/>
        </w:rPr>
        <w:t>33616平。主要产品及生产规模有药用药用级环氧乙烷衍生物10000t/a、脂肪醇聚氧乙烯醚产品1000t/a、聚羧酸减水剂大单体19000t/a。</w:t>
      </w:r>
    </w:p>
    <w:p>
      <w:pPr>
        <w:spacing w:before="0" w:beforeLines="0"/>
        <w:ind w:firstLine="480"/>
        <w:rPr>
          <w:rFonts w:asciiTheme="minorEastAsia" w:hAnsiTheme="minorEastAsia" w:eastAsiaTheme="minorEastAsia"/>
          <w:kern w:val="0"/>
        </w:rPr>
      </w:pPr>
      <w:r>
        <w:rPr>
          <w:rFonts w:hint="eastAsia" w:asciiTheme="minorEastAsia" w:hAnsiTheme="minorEastAsia" w:eastAsiaTheme="minorEastAsia"/>
        </w:rPr>
        <w:t>公司突发环境风险等级表示为“[较大-大气（Q2-M2-E2)+一般-水（Q2-M1-E3）</w:t>
      </w:r>
      <w:r>
        <w:rPr>
          <w:rFonts w:asciiTheme="minorEastAsia" w:hAnsiTheme="minorEastAsia" w:eastAsiaTheme="minorEastAsia"/>
        </w:rPr>
        <w:t>）”</w:t>
      </w:r>
      <w:r>
        <w:rPr>
          <w:rFonts w:hint="eastAsia" w:asciiTheme="minorEastAsia" w:hAnsiTheme="minorEastAsia" w:eastAsiaTheme="minorEastAsia"/>
        </w:rPr>
        <w:t>。</w:t>
      </w:r>
    </w:p>
    <w:p>
      <w:pPr>
        <w:pStyle w:val="2"/>
        <w:keepNext w:val="0"/>
        <w:keepLines w:val="0"/>
        <w:pageBreakBefore w:val="0"/>
        <w:widowControl w:val="0"/>
        <w:kinsoku/>
        <w:wordWrap/>
        <w:overflowPunct/>
        <w:topLinePunct w:val="0"/>
        <w:autoSpaceDE/>
        <w:autoSpaceDN/>
        <w:bidi w:val="0"/>
        <w:adjustRightInd/>
        <w:spacing w:before="0" w:beforeLines="0"/>
        <w:ind w:firstLine="480"/>
        <w:textAlignment w:val="auto"/>
        <w:rPr>
          <w:rFonts w:asciiTheme="minorEastAsia" w:hAnsiTheme="minorEastAsia" w:eastAsiaTheme="minorEastAsia"/>
          <w:snapToGrid w:val="0"/>
          <w:sz w:val="24"/>
          <w:szCs w:val="24"/>
        </w:rPr>
      </w:pPr>
      <w:r>
        <w:rPr>
          <w:rFonts w:hint="eastAsia" w:asciiTheme="minorEastAsia" w:hAnsiTheme="minorEastAsia" w:eastAsiaTheme="minorEastAsia"/>
          <w:snapToGrid w:val="0"/>
          <w:sz w:val="24"/>
          <w:szCs w:val="24"/>
        </w:rPr>
        <w:t>1</w:t>
      </w:r>
      <w:r>
        <w:rPr>
          <w:rFonts w:asciiTheme="minorEastAsia" w:hAnsiTheme="minorEastAsia" w:eastAsiaTheme="minorEastAsia"/>
          <w:snapToGrid w:val="0"/>
          <w:sz w:val="24"/>
          <w:szCs w:val="24"/>
        </w:rPr>
        <w:t>6</w:t>
      </w:r>
      <w:r>
        <w:rPr>
          <w:rFonts w:hint="eastAsia" w:asciiTheme="minorEastAsia" w:hAnsiTheme="minorEastAsia" w:eastAsiaTheme="minorEastAsia"/>
          <w:snapToGrid w:val="0"/>
          <w:sz w:val="24"/>
          <w:szCs w:val="24"/>
        </w:rPr>
        <w:t>）辽宁润裕精细化工有限公司</w:t>
      </w:r>
    </w:p>
    <w:p>
      <w:pPr>
        <w:pStyle w:val="2"/>
        <w:keepNext w:val="0"/>
        <w:keepLines w:val="0"/>
        <w:pageBreakBefore w:val="0"/>
        <w:widowControl w:val="0"/>
        <w:kinsoku/>
        <w:wordWrap/>
        <w:overflowPunct/>
        <w:topLinePunct w:val="0"/>
        <w:autoSpaceDE/>
        <w:autoSpaceDN/>
        <w:bidi w:val="0"/>
        <w:adjustRightInd/>
        <w:spacing w:before="0" w:beforeLines="0"/>
        <w:ind w:firstLine="480"/>
        <w:textAlignment w:val="auto"/>
        <w:rPr>
          <w:rFonts w:asciiTheme="minorEastAsia" w:hAnsiTheme="minorEastAsia" w:eastAsiaTheme="minorEastAsia"/>
          <w:sz w:val="24"/>
          <w:szCs w:val="24"/>
        </w:rPr>
      </w:pPr>
      <w:bookmarkStart w:id="39" w:name="OLE_LINK6"/>
      <w:r>
        <w:rPr>
          <w:rFonts w:hint="eastAsia" w:asciiTheme="minorEastAsia" w:hAnsiTheme="minorEastAsia" w:eastAsiaTheme="minorEastAsia"/>
          <w:snapToGrid w:val="0"/>
          <w:sz w:val="24"/>
          <w:szCs w:val="24"/>
        </w:rPr>
        <w:t>辽宁润裕精细化工有限公司成立于2010年6月，2019年4月公司</w:t>
      </w:r>
      <w:r>
        <w:rPr>
          <w:rFonts w:asciiTheme="minorEastAsia" w:hAnsiTheme="minorEastAsia" w:eastAsiaTheme="minorEastAsia"/>
          <w:snapToGrid w:val="0"/>
          <w:sz w:val="24"/>
          <w:szCs w:val="24"/>
        </w:rPr>
        <w:t>投资</w:t>
      </w:r>
      <w:r>
        <w:rPr>
          <w:rFonts w:hint="eastAsia" w:asciiTheme="minorEastAsia" w:hAnsiTheme="minorEastAsia" w:eastAsiaTheme="minorEastAsia"/>
          <w:snapToGrid w:val="0"/>
          <w:sz w:val="24"/>
          <w:szCs w:val="24"/>
        </w:rPr>
        <w:t>5000</w:t>
      </w:r>
      <w:r>
        <w:rPr>
          <w:rFonts w:asciiTheme="minorEastAsia" w:hAnsiTheme="minorEastAsia" w:eastAsiaTheme="minorEastAsia"/>
          <w:sz w:val="24"/>
          <w:szCs w:val="24"/>
        </w:rPr>
        <w:t>万元</w:t>
      </w:r>
      <w:r>
        <w:rPr>
          <w:rFonts w:hint="eastAsia" w:asciiTheme="minorEastAsia" w:hAnsiTheme="minorEastAsia" w:eastAsiaTheme="minorEastAsia"/>
          <w:sz w:val="24"/>
          <w:szCs w:val="24"/>
        </w:rPr>
        <w:t>，利用位于抚</w:t>
      </w:r>
      <w:r>
        <w:rPr>
          <w:rFonts w:asciiTheme="minorEastAsia" w:hAnsiTheme="minorEastAsia" w:eastAsiaTheme="minorEastAsia"/>
          <w:sz w:val="24"/>
          <w:szCs w:val="24"/>
        </w:rPr>
        <w:t>顺市东洲区高新区化工及精细化工园区同益南路3号</w:t>
      </w:r>
      <w:r>
        <w:rPr>
          <w:rFonts w:hint="eastAsia" w:asciiTheme="minorEastAsia" w:hAnsiTheme="minorEastAsia" w:eastAsiaTheme="minorEastAsia"/>
          <w:sz w:val="24"/>
          <w:szCs w:val="24"/>
        </w:rPr>
        <w:t>的抚</w:t>
      </w:r>
      <w:r>
        <w:rPr>
          <w:rFonts w:asciiTheme="minorEastAsia" w:hAnsiTheme="minorEastAsia" w:eastAsiaTheme="minorEastAsia"/>
          <w:sz w:val="24"/>
          <w:szCs w:val="24"/>
        </w:rPr>
        <w:t>顺市东洲区高新区</w:t>
      </w:r>
      <w:r>
        <w:rPr>
          <w:rFonts w:hint="eastAsia" w:asciiTheme="minorEastAsia" w:hAnsiTheme="minorEastAsia" w:eastAsiaTheme="minorEastAsia"/>
          <w:sz w:val="24"/>
          <w:szCs w:val="24"/>
        </w:rPr>
        <w:t>原</w:t>
      </w:r>
      <w:r>
        <w:rPr>
          <w:rFonts w:asciiTheme="minorEastAsia" w:hAnsiTheme="minorEastAsia" w:eastAsiaTheme="minorEastAsia"/>
          <w:sz w:val="24"/>
          <w:szCs w:val="24"/>
        </w:rPr>
        <w:t>抚顺高稀特气体制造有限公司</w:t>
      </w:r>
      <w:r>
        <w:rPr>
          <w:rFonts w:hint="eastAsia" w:asciiTheme="minorEastAsia" w:hAnsiTheme="minorEastAsia" w:eastAsiaTheme="minorEastAsia"/>
          <w:sz w:val="24"/>
          <w:szCs w:val="24"/>
        </w:rPr>
        <w:t>的建设用地建设，</w:t>
      </w:r>
      <w:bookmarkEnd w:id="39"/>
      <w:r>
        <w:rPr>
          <w:rFonts w:hint="eastAsia" w:asciiTheme="minorEastAsia" w:hAnsiTheme="minorEastAsia" w:eastAsiaTheme="minorEastAsia"/>
          <w:sz w:val="24"/>
          <w:szCs w:val="24"/>
        </w:rPr>
        <w:t>总占地面积28900m</w:t>
      </w:r>
      <w:r>
        <w:rPr>
          <w:rFonts w:hint="eastAsia" w:asciiTheme="minorEastAsia" w:hAnsiTheme="minorEastAsia" w:eastAsiaTheme="minorEastAsia"/>
          <w:sz w:val="24"/>
          <w:szCs w:val="24"/>
          <w:vertAlign w:val="superscript"/>
        </w:rPr>
        <w:t>2</w:t>
      </w:r>
      <w:r>
        <w:rPr>
          <w:rFonts w:hint="eastAsia" w:asciiTheme="minorEastAsia" w:hAnsiTheme="minorEastAsia" w:eastAsiaTheme="minorEastAsia"/>
          <w:sz w:val="24"/>
          <w:szCs w:val="24"/>
        </w:rPr>
        <w:t>，公司中心坐标：E124.038219°，N41.814730°，所属行业为</w:t>
      </w:r>
      <w:r>
        <w:rPr>
          <w:rFonts w:asciiTheme="minorEastAsia" w:hAnsiTheme="minorEastAsia" w:eastAsiaTheme="minorEastAsia"/>
          <w:sz w:val="24"/>
          <w:szCs w:val="24"/>
        </w:rPr>
        <w:t>专项化学用品制造</w:t>
      </w:r>
      <w:r>
        <w:rPr>
          <w:rFonts w:hint="eastAsia" w:asciiTheme="minorEastAsia" w:hAnsiTheme="minorEastAsia" w:eastAsiaTheme="minorEastAsia"/>
          <w:sz w:val="24"/>
          <w:szCs w:val="24"/>
        </w:rPr>
        <w:t>（C2669） 。生产规模为</w:t>
      </w:r>
      <w:r>
        <w:rPr>
          <w:rFonts w:asciiTheme="minorEastAsia" w:hAnsiTheme="minorEastAsia" w:eastAsiaTheme="minorEastAsia"/>
          <w:sz w:val="24"/>
          <w:szCs w:val="24"/>
        </w:rPr>
        <w:t>年产聚乙二醇系列5000吨</w:t>
      </w:r>
      <w:r>
        <w:rPr>
          <w:rFonts w:hint="eastAsia" w:asciiTheme="minorEastAsia" w:hAnsiTheme="minorEastAsia" w:eastAsiaTheme="minorEastAsia"/>
          <w:sz w:val="24"/>
          <w:szCs w:val="24"/>
        </w:rPr>
        <w:t>、</w:t>
      </w:r>
      <w:r>
        <w:rPr>
          <w:rFonts w:asciiTheme="minorEastAsia" w:hAnsiTheme="minorEastAsia" w:eastAsiaTheme="minorEastAsia"/>
          <w:sz w:val="24"/>
          <w:szCs w:val="24"/>
        </w:rPr>
        <w:t>三异丙醇胺5000吨</w:t>
      </w:r>
      <w:r>
        <w:rPr>
          <w:rFonts w:hint="eastAsia" w:asciiTheme="minorEastAsia" w:hAnsiTheme="minorEastAsia" w:eastAsiaTheme="minorEastAsia"/>
          <w:sz w:val="24"/>
          <w:szCs w:val="24"/>
        </w:rPr>
        <w:t>、</w:t>
      </w:r>
      <w:r>
        <w:rPr>
          <w:rFonts w:asciiTheme="minorEastAsia" w:hAnsiTheme="minorEastAsia" w:eastAsiaTheme="minorEastAsia"/>
          <w:sz w:val="24"/>
          <w:szCs w:val="24"/>
        </w:rPr>
        <w:t>三乙醇胺8000吨，聚羧酸系列32000吨</w:t>
      </w:r>
      <w:r>
        <w:rPr>
          <w:rFonts w:hint="eastAsia" w:asciiTheme="minorEastAsia" w:hAnsiTheme="minorEastAsia" w:eastAsiaTheme="minorEastAsia"/>
          <w:sz w:val="24"/>
          <w:szCs w:val="24"/>
        </w:rPr>
        <w:t>。</w:t>
      </w:r>
    </w:p>
    <w:p>
      <w:pPr>
        <w:keepNext w:val="0"/>
        <w:keepLines w:val="0"/>
        <w:pageBreakBefore w:val="0"/>
        <w:widowControl w:val="0"/>
        <w:kinsoku/>
        <w:wordWrap/>
        <w:overflowPunct/>
        <w:topLinePunct w:val="0"/>
        <w:autoSpaceDE/>
        <w:autoSpaceDN/>
        <w:bidi w:val="0"/>
        <w:adjustRightInd/>
        <w:snapToGrid w:val="0"/>
        <w:spacing w:before="0" w:beforeLines="0"/>
        <w:ind w:firstLine="480"/>
        <w:textAlignment w:val="auto"/>
        <w:rPr>
          <w:rFonts w:asciiTheme="minorEastAsia" w:hAnsiTheme="minorEastAsia" w:eastAsiaTheme="minorEastAsia"/>
          <w:bCs/>
        </w:rPr>
      </w:pPr>
      <w:r>
        <w:rPr>
          <w:rFonts w:hint="eastAsia" w:asciiTheme="minorEastAsia" w:hAnsiTheme="minorEastAsia" w:eastAsiaTheme="minorEastAsia"/>
          <w:bCs/>
        </w:rPr>
        <w:t>公司</w:t>
      </w:r>
      <w:r>
        <w:rPr>
          <w:rFonts w:asciiTheme="minorEastAsia" w:hAnsiTheme="minorEastAsia" w:eastAsiaTheme="minorEastAsia"/>
          <w:bCs/>
        </w:rPr>
        <w:t>风险等级表示为</w:t>
      </w:r>
      <w:r>
        <w:rPr>
          <w:rFonts w:hint="eastAsia" w:asciiTheme="minorEastAsia" w:hAnsiTheme="minorEastAsia" w:eastAsiaTheme="minorEastAsia"/>
          <w:bCs/>
        </w:rPr>
        <w:t>“重大</w:t>
      </w:r>
      <w:r>
        <w:rPr>
          <w:rFonts w:asciiTheme="minorEastAsia" w:hAnsiTheme="minorEastAsia" w:eastAsiaTheme="minorEastAsia"/>
          <w:bCs/>
        </w:rPr>
        <w:t>[</w:t>
      </w:r>
      <w:r>
        <w:rPr>
          <w:rFonts w:hint="eastAsia" w:asciiTheme="minorEastAsia" w:hAnsiTheme="minorEastAsia" w:eastAsiaTheme="minorEastAsia"/>
          <w:bCs/>
        </w:rPr>
        <w:t>重大</w:t>
      </w:r>
      <w:r>
        <w:rPr>
          <w:rFonts w:asciiTheme="minorEastAsia" w:hAnsiTheme="minorEastAsia" w:eastAsiaTheme="minorEastAsia"/>
          <w:bCs/>
        </w:rPr>
        <w:t>-大气（Q</w:t>
      </w:r>
      <w:r>
        <w:rPr>
          <w:rFonts w:hint="eastAsia" w:asciiTheme="minorEastAsia" w:hAnsiTheme="minorEastAsia" w:eastAsiaTheme="minorEastAsia"/>
          <w:bCs/>
        </w:rPr>
        <w:t>2-M3-E1</w:t>
      </w:r>
      <w:r>
        <w:rPr>
          <w:rFonts w:asciiTheme="minorEastAsia" w:hAnsiTheme="minorEastAsia" w:eastAsiaTheme="minorEastAsia"/>
          <w:bCs/>
        </w:rPr>
        <w:t>）+</w:t>
      </w:r>
      <w:r>
        <w:rPr>
          <w:rFonts w:hint="eastAsia" w:asciiTheme="minorEastAsia" w:hAnsiTheme="minorEastAsia" w:eastAsiaTheme="minorEastAsia"/>
          <w:bCs/>
        </w:rPr>
        <w:t>较大-</w:t>
      </w:r>
      <w:r>
        <w:rPr>
          <w:rFonts w:asciiTheme="minorEastAsia" w:hAnsiTheme="minorEastAsia" w:eastAsiaTheme="minorEastAsia"/>
          <w:bCs/>
        </w:rPr>
        <w:t>水（Q</w:t>
      </w:r>
      <w:r>
        <w:rPr>
          <w:rFonts w:hint="eastAsia" w:asciiTheme="minorEastAsia" w:hAnsiTheme="minorEastAsia" w:eastAsiaTheme="minorEastAsia"/>
          <w:bCs/>
        </w:rPr>
        <w:t>2-M2-E3</w:t>
      </w:r>
      <w:r>
        <w:rPr>
          <w:rFonts w:asciiTheme="minorEastAsia" w:hAnsiTheme="minorEastAsia" w:eastAsiaTheme="minorEastAsia"/>
          <w:bCs/>
        </w:rPr>
        <w:t>）]</w:t>
      </w:r>
      <w:r>
        <w:rPr>
          <w:rFonts w:hint="eastAsia" w:asciiTheme="minorEastAsia" w:hAnsiTheme="minorEastAsia" w:eastAsiaTheme="minorEastAsia"/>
          <w:bCs/>
        </w:rPr>
        <w:t>”</w:t>
      </w:r>
      <w:r>
        <w:rPr>
          <w:rFonts w:asciiTheme="minorEastAsia" w:hAnsiTheme="minorEastAsia" w:eastAsiaTheme="minorEastAsia"/>
          <w:bCs/>
        </w:rPr>
        <w:t>。</w:t>
      </w:r>
    </w:p>
    <w:p>
      <w:pPr>
        <w:keepNext w:val="0"/>
        <w:keepLines w:val="0"/>
        <w:pageBreakBefore w:val="0"/>
        <w:widowControl w:val="0"/>
        <w:kinsoku/>
        <w:wordWrap/>
        <w:overflowPunct/>
        <w:topLinePunct w:val="0"/>
        <w:autoSpaceDE/>
        <w:autoSpaceDN/>
        <w:bidi w:val="0"/>
        <w:adjustRightInd/>
        <w:snapToGrid w:val="0"/>
        <w:spacing w:before="0" w:beforeLines="0"/>
        <w:ind w:firstLine="480"/>
        <w:textAlignment w:val="auto"/>
        <w:rPr>
          <w:rFonts w:asciiTheme="minorEastAsia" w:hAnsiTheme="minorEastAsia" w:eastAsiaTheme="minorEastAsia"/>
        </w:rPr>
      </w:pPr>
      <w:r>
        <w:rPr>
          <w:rFonts w:asciiTheme="minorEastAsia" w:hAnsiTheme="minorEastAsia" w:eastAsiaTheme="minorEastAsia"/>
          <w:color w:val="000000" w:themeColor="text1"/>
          <w14:textFill>
            <w14:solidFill>
              <w14:schemeClr w14:val="tx1"/>
            </w14:solidFill>
          </w14:textFill>
        </w:rPr>
        <w:t>17</w:t>
      </w:r>
      <w:r>
        <w:rPr>
          <w:rFonts w:hint="eastAsia" w:asciiTheme="minorEastAsia" w:hAnsiTheme="minorEastAsia" w:eastAsiaTheme="minorEastAsia"/>
          <w:color w:val="000000" w:themeColor="text1"/>
          <w14:textFill>
            <w14:solidFill>
              <w14:schemeClr w14:val="tx1"/>
            </w14:solidFill>
          </w14:textFill>
        </w:rPr>
        <w:t>）</w:t>
      </w:r>
      <w:r>
        <w:rPr>
          <w:rFonts w:hint="eastAsia" w:asciiTheme="minorEastAsia" w:hAnsiTheme="minorEastAsia" w:eastAsiaTheme="minorEastAsia"/>
        </w:rPr>
        <w:t>金久奇（抚顺）药业有限公司</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金久奇（抚顺）药业有限公司位于抚顺市高新技术产业开发区碾盘同益南路9号，中心坐标：E124°1′52″，N41°48′53″，占地面积32500m</w:t>
      </w:r>
      <w:r>
        <w:rPr>
          <w:rFonts w:hint="eastAsia" w:asciiTheme="minorEastAsia" w:hAnsiTheme="minorEastAsia" w:eastAsiaTheme="minorEastAsia"/>
          <w:vertAlign w:val="superscript"/>
        </w:rPr>
        <w:t>2</w:t>
      </w:r>
      <w:r>
        <w:rPr>
          <w:rFonts w:hint="eastAsia" w:asciiTheme="minorEastAsia" w:hAnsiTheme="minorEastAsia" w:eastAsiaTheme="minorEastAsia"/>
        </w:rPr>
        <w:t>，所属行业为有机化学原料制造 （C2619）。生产规模为年产医药中间体（R&amp;S-(-&amp;+)-环氧氯丙烷(R&amp;SECH）、R&amp;S-(-&amp;+)-3-氯-1,2-丙二醇（R&amp;SMCH）、R&amp;S-(-&amp;+)丁酸缩水甘油酯（R&amp;SGB）、R-(+)-碳酸丙烯酯（RPPC）、S-(+)-1，2-丙二醇（SPD）、R&amp;S-(-&amp;+)-间硝基对甲苯磺酸缩水甘油酯（R&amp;SGN）6000吨。</w:t>
      </w:r>
    </w:p>
    <w:p>
      <w:pPr>
        <w:snapToGrid w:val="0"/>
        <w:spacing w:before="0" w:beforeLines="0"/>
        <w:ind w:firstLine="480"/>
        <w:rPr>
          <w:rFonts w:asciiTheme="minorEastAsia" w:hAnsiTheme="minorEastAsia" w:eastAsiaTheme="minorEastAsia"/>
          <w:bCs/>
        </w:rPr>
      </w:pPr>
      <w:r>
        <w:rPr>
          <w:rFonts w:hint="eastAsia" w:asciiTheme="minorEastAsia" w:hAnsiTheme="minorEastAsia" w:eastAsiaTheme="minorEastAsia"/>
          <w:bCs/>
        </w:rPr>
        <w:t>公司</w:t>
      </w:r>
      <w:r>
        <w:rPr>
          <w:rFonts w:asciiTheme="minorEastAsia" w:hAnsiTheme="minorEastAsia" w:eastAsiaTheme="minorEastAsia"/>
          <w:bCs/>
        </w:rPr>
        <w:t>风险等级表示为</w:t>
      </w:r>
      <w:r>
        <w:rPr>
          <w:rFonts w:hint="eastAsia" w:asciiTheme="minorEastAsia" w:hAnsiTheme="minorEastAsia" w:eastAsiaTheme="minorEastAsia"/>
          <w:bCs/>
        </w:rPr>
        <w:t>“重大</w:t>
      </w:r>
      <w:r>
        <w:rPr>
          <w:rFonts w:asciiTheme="minorEastAsia" w:hAnsiTheme="minorEastAsia" w:eastAsiaTheme="minorEastAsia"/>
          <w:bCs/>
        </w:rPr>
        <w:t>[</w:t>
      </w:r>
      <w:r>
        <w:rPr>
          <w:rFonts w:hint="eastAsia" w:asciiTheme="minorEastAsia" w:hAnsiTheme="minorEastAsia" w:eastAsiaTheme="minorEastAsia"/>
          <w:bCs/>
        </w:rPr>
        <w:t>重大</w:t>
      </w:r>
      <w:r>
        <w:rPr>
          <w:rFonts w:asciiTheme="minorEastAsia" w:hAnsiTheme="minorEastAsia" w:eastAsiaTheme="minorEastAsia"/>
          <w:bCs/>
        </w:rPr>
        <w:t>-大气（Q</w:t>
      </w:r>
      <w:r>
        <w:rPr>
          <w:rFonts w:hint="eastAsia" w:asciiTheme="minorEastAsia" w:hAnsiTheme="minorEastAsia" w:eastAsiaTheme="minorEastAsia"/>
          <w:bCs/>
        </w:rPr>
        <w:t>2-M2-E1</w:t>
      </w:r>
      <w:r>
        <w:rPr>
          <w:rFonts w:asciiTheme="minorEastAsia" w:hAnsiTheme="minorEastAsia" w:eastAsiaTheme="minorEastAsia"/>
          <w:bCs/>
        </w:rPr>
        <w:t>）+</w:t>
      </w:r>
      <w:r>
        <w:rPr>
          <w:rFonts w:hint="eastAsia" w:asciiTheme="minorEastAsia" w:hAnsiTheme="minorEastAsia" w:eastAsiaTheme="minorEastAsia"/>
          <w:bCs/>
        </w:rPr>
        <w:t>较大-</w:t>
      </w:r>
      <w:r>
        <w:rPr>
          <w:rFonts w:asciiTheme="minorEastAsia" w:hAnsiTheme="minorEastAsia" w:eastAsiaTheme="minorEastAsia"/>
          <w:bCs/>
        </w:rPr>
        <w:t>水（Q</w:t>
      </w:r>
      <w:r>
        <w:rPr>
          <w:rFonts w:hint="eastAsia" w:asciiTheme="minorEastAsia" w:hAnsiTheme="minorEastAsia" w:eastAsiaTheme="minorEastAsia"/>
          <w:bCs/>
        </w:rPr>
        <w:t>2-M2-E3</w:t>
      </w:r>
      <w:r>
        <w:rPr>
          <w:rFonts w:asciiTheme="minorEastAsia" w:hAnsiTheme="minorEastAsia" w:eastAsiaTheme="minorEastAsia"/>
          <w:bCs/>
        </w:rPr>
        <w:t>）]</w:t>
      </w:r>
      <w:r>
        <w:rPr>
          <w:rFonts w:hint="eastAsia" w:asciiTheme="minorEastAsia" w:hAnsiTheme="minorEastAsia" w:eastAsiaTheme="minorEastAsia"/>
          <w:bCs/>
        </w:rPr>
        <w:t>”</w:t>
      </w:r>
      <w:r>
        <w:rPr>
          <w:rFonts w:asciiTheme="minorEastAsia" w:hAnsiTheme="minorEastAsia" w:eastAsiaTheme="minorEastAsia"/>
          <w:bCs/>
        </w:rPr>
        <w:t>。</w:t>
      </w:r>
    </w:p>
    <w:p>
      <w:pPr>
        <w:tabs>
          <w:tab w:val="left" w:pos="780"/>
        </w:tabs>
        <w:snapToGrid w:val="0"/>
        <w:spacing w:before="0" w:beforeLines="0"/>
        <w:ind w:firstLine="480"/>
        <w:rPr>
          <w:rFonts w:asciiTheme="minorEastAsia" w:hAnsiTheme="minorEastAsia" w:eastAsiaTheme="minorEastAsia"/>
          <w:color w:val="000000"/>
        </w:rPr>
      </w:pPr>
      <w:r>
        <w:rPr>
          <w:rFonts w:asciiTheme="minorEastAsia" w:hAnsiTheme="minorEastAsia" w:eastAsiaTheme="minorEastAsia"/>
          <w:color w:val="000000"/>
        </w:rPr>
        <w:t>18</w:t>
      </w:r>
      <w:r>
        <w:rPr>
          <w:rFonts w:hint="eastAsia" w:asciiTheme="minorEastAsia" w:hAnsiTheme="minorEastAsia" w:eastAsiaTheme="minorEastAsia"/>
          <w:color w:val="000000"/>
        </w:rPr>
        <w:t>）抚顺东联安信化学有限公司</w:t>
      </w:r>
    </w:p>
    <w:p>
      <w:pPr>
        <w:tabs>
          <w:tab w:val="left" w:pos="780"/>
        </w:tabs>
        <w:snapToGrid w:val="0"/>
        <w:spacing w:before="0" w:beforeLines="0"/>
        <w:ind w:firstLine="480"/>
        <w:rPr>
          <w:rFonts w:asciiTheme="minorEastAsia" w:hAnsiTheme="minorEastAsia" w:eastAsiaTheme="minorEastAsia"/>
          <w:color w:val="000000"/>
        </w:rPr>
      </w:pPr>
      <w:r>
        <w:rPr>
          <w:rFonts w:hint="eastAsia" w:asciiTheme="minorEastAsia" w:hAnsiTheme="minorEastAsia" w:eastAsiaTheme="minorEastAsia"/>
          <w:color w:val="000000"/>
        </w:rPr>
        <w:t>抚顺东联安信化学有限公司2012年投入使用，</w:t>
      </w:r>
      <w:r>
        <w:rPr>
          <w:rFonts w:asciiTheme="minorEastAsia" w:hAnsiTheme="minorEastAsia" w:eastAsiaTheme="minorEastAsia"/>
          <w:color w:val="000000"/>
        </w:rPr>
        <w:t>用地面积：</w:t>
      </w:r>
      <w:r>
        <w:rPr>
          <w:rFonts w:hint="eastAsia" w:asciiTheme="minorEastAsia" w:hAnsiTheme="minorEastAsia" w:eastAsiaTheme="minorEastAsia"/>
          <w:color w:val="000000"/>
        </w:rPr>
        <w:t>33300</w:t>
      </w:r>
      <w:r>
        <w:rPr>
          <w:rFonts w:asciiTheme="minorEastAsia" w:hAnsiTheme="minorEastAsia" w:eastAsiaTheme="minorEastAsia"/>
          <w:color w:val="000000"/>
        </w:rPr>
        <w:t>m</w:t>
      </w:r>
      <w:r>
        <w:rPr>
          <w:rFonts w:asciiTheme="minorEastAsia" w:hAnsiTheme="minorEastAsia" w:eastAsiaTheme="minorEastAsia"/>
          <w:color w:val="000000"/>
          <w:vertAlign w:val="superscript"/>
        </w:rPr>
        <w:t>2</w:t>
      </w:r>
      <w:r>
        <w:rPr>
          <w:rFonts w:hint="eastAsia" w:asciiTheme="minorEastAsia" w:hAnsiTheme="minorEastAsia" w:eastAsiaTheme="minorEastAsia"/>
        </w:rPr>
        <w:t>位于抚顺市高新技术产业开发区</w:t>
      </w:r>
      <w:r>
        <w:rPr>
          <w:rFonts w:hint="eastAsia" w:asciiTheme="minorEastAsia" w:hAnsiTheme="minorEastAsia" w:eastAsiaTheme="minorEastAsia"/>
          <w:color w:val="000000"/>
        </w:rPr>
        <w:t>齐隆东街7号。中心经纬度：</w:t>
      </w:r>
      <w:r>
        <w:rPr>
          <w:rFonts w:asciiTheme="minorEastAsia" w:hAnsiTheme="minorEastAsia" w:eastAsiaTheme="minorEastAsia"/>
          <w:color w:val="000000"/>
        </w:rPr>
        <w:t>东经124°2′14″，北纬41°49′8″</w:t>
      </w:r>
      <w:r>
        <w:rPr>
          <w:rFonts w:hint="eastAsia" w:asciiTheme="minorEastAsia" w:hAnsiTheme="minorEastAsia" w:eastAsiaTheme="minorEastAsia"/>
          <w:color w:val="000000"/>
        </w:rPr>
        <w:t>，所属行业为精细化工产品制造。企业规模为</w:t>
      </w:r>
      <w:r>
        <w:rPr>
          <w:rFonts w:asciiTheme="minorEastAsia" w:hAnsiTheme="minorEastAsia" w:eastAsiaTheme="minorEastAsia"/>
          <w:color w:val="000000"/>
        </w:rPr>
        <w:t>年产</w:t>
      </w:r>
      <w:r>
        <w:rPr>
          <w:rFonts w:hint="eastAsia" w:asciiTheme="minorEastAsia" w:hAnsiTheme="minorEastAsia" w:eastAsiaTheme="minorEastAsia"/>
          <w:color w:val="000000"/>
        </w:rPr>
        <w:t>甲基丙烯酸酯类产品</w:t>
      </w:r>
      <w:r>
        <w:rPr>
          <w:rFonts w:asciiTheme="minorEastAsia" w:hAnsiTheme="minorEastAsia" w:eastAsiaTheme="minorEastAsia"/>
        </w:rPr>
        <w:t>18207t/a</w:t>
      </w:r>
      <w:r>
        <w:rPr>
          <w:rFonts w:asciiTheme="minorEastAsia" w:hAnsiTheme="minorEastAsia" w:eastAsiaTheme="minorEastAsia"/>
          <w:color w:val="000000"/>
        </w:rPr>
        <w:t>吨</w:t>
      </w:r>
      <w:r>
        <w:rPr>
          <w:rFonts w:hint="eastAsia" w:asciiTheme="minorEastAsia" w:hAnsiTheme="minorEastAsia" w:eastAsiaTheme="minorEastAsia"/>
          <w:color w:val="000000"/>
        </w:rPr>
        <w:t>。</w:t>
      </w:r>
    </w:p>
    <w:p>
      <w:pPr>
        <w:pStyle w:val="2"/>
        <w:snapToGrid w:val="0"/>
        <w:spacing w:before="0" w:beforeLines="0"/>
        <w:ind w:firstLine="480"/>
        <w:rPr>
          <w:rFonts w:asciiTheme="minorEastAsia" w:hAnsiTheme="minorEastAsia" w:eastAsiaTheme="minorEastAsia"/>
          <w:sz w:val="24"/>
          <w:szCs w:val="24"/>
        </w:rPr>
      </w:pPr>
      <w:r>
        <w:rPr>
          <w:rFonts w:hint="eastAsia" w:asciiTheme="minorEastAsia" w:hAnsiTheme="minorEastAsia" w:eastAsiaTheme="minorEastAsia"/>
          <w:bCs/>
          <w:sz w:val="24"/>
          <w:szCs w:val="24"/>
        </w:rPr>
        <w:t>公司</w:t>
      </w:r>
      <w:r>
        <w:rPr>
          <w:rFonts w:asciiTheme="minorEastAsia" w:hAnsiTheme="minorEastAsia" w:eastAsiaTheme="minorEastAsia"/>
          <w:bCs/>
          <w:sz w:val="24"/>
          <w:szCs w:val="24"/>
        </w:rPr>
        <w:t>风险等级表示为</w:t>
      </w:r>
      <w:r>
        <w:rPr>
          <w:rFonts w:hint="eastAsia" w:asciiTheme="minorEastAsia" w:hAnsiTheme="minorEastAsia" w:eastAsiaTheme="minorEastAsia"/>
          <w:sz w:val="24"/>
          <w:szCs w:val="24"/>
        </w:rPr>
        <w:t>“重大【重大-大气（</w:t>
      </w:r>
      <w:r>
        <w:rPr>
          <w:rFonts w:asciiTheme="minorEastAsia" w:hAnsiTheme="minorEastAsia" w:eastAsiaTheme="minorEastAsia"/>
          <w:sz w:val="24"/>
          <w:szCs w:val="24"/>
        </w:rPr>
        <w:t>Q2-M2-E</w:t>
      </w:r>
      <w:r>
        <w:rPr>
          <w:rFonts w:hint="eastAsia" w:asciiTheme="minorEastAsia" w:hAnsiTheme="minorEastAsia" w:eastAsiaTheme="minorEastAsia"/>
          <w:sz w:val="24"/>
          <w:szCs w:val="24"/>
        </w:rPr>
        <w:t>1）+较大</w:t>
      </w:r>
      <w:r>
        <w:rPr>
          <w:rFonts w:asciiTheme="minorEastAsia" w:hAnsiTheme="minorEastAsia" w:eastAsiaTheme="minorEastAsia"/>
          <w:sz w:val="24"/>
          <w:szCs w:val="24"/>
        </w:rPr>
        <w:t>-</w:t>
      </w:r>
      <w:r>
        <w:rPr>
          <w:rFonts w:hint="eastAsia" w:asciiTheme="minorEastAsia" w:hAnsiTheme="minorEastAsia" w:eastAsiaTheme="minorEastAsia"/>
          <w:sz w:val="24"/>
          <w:szCs w:val="24"/>
        </w:rPr>
        <w:t>水（</w:t>
      </w:r>
      <w:r>
        <w:rPr>
          <w:rFonts w:asciiTheme="minorEastAsia" w:hAnsiTheme="minorEastAsia" w:eastAsiaTheme="minorEastAsia"/>
          <w:sz w:val="24"/>
          <w:szCs w:val="24"/>
        </w:rPr>
        <w:t>Q2-M2-E3</w:t>
      </w:r>
      <w:r>
        <w:rPr>
          <w:rFonts w:hint="eastAsia" w:asciiTheme="minorEastAsia" w:hAnsiTheme="minorEastAsia" w:eastAsiaTheme="minorEastAsia"/>
          <w:sz w:val="24"/>
          <w:szCs w:val="24"/>
        </w:rPr>
        <w:t>）】”</w:t>
      </w:r>
    </w:p>
    <w:p>
      <w:pPr>
        <w:pStyle w:val="2"/>
        <w:snapToGrid w:val="0"/>
        <w:spacing w:before="0" w:beforeLines="0"/>
        <w:ind w:firstLine="480"/>
        <w:rPr>
          <w:rFonts w:asciiTheme="minorEastAsia" w:hAnsiTheme="minorEastAsia" w:eastAsiaTheme="minorEastAsia"/>
          <w:sz w:val="24"/>
          <w:szCs w:val="24"/>
        </w:rPr>
      </w:pPr>
      <w:r>
        <w:rPr>
          <w:rFonts w:asciiTheme="minorEastAsia" w:hAnsiTheme="minorEastAsia" w:eastAsiaTheme="minorEastAsia"/>
          <w:sz w:val="24"/>
          <w:szCs w:val="24"/>
        </w:rPr>
        <w:t>19</w:t>
      </w:r>
      <w:r>
        <w:rPr>
          <w:rFonts w:hint="eastAsia" w:asciiTheme="minorEastAsia" w:hAnsiTheme="minorEastAsia" w:eastAsiaTheme="minorEastAsia"/>
          <w:sz w:val="24"/>
          <w:szCs w:val="24"/>
        </w:rPr>
        <w:t>）辽宁东科药业有限公司</w:t>
      </w:r>
    </w:p>
    <w:p>
      <w:pPr>
        <w:pStyle w:val="2"/>
        <w:keepNext w:val="0"/>
        <w:keepLines w:val="0"/>
        <w:pageBreakBefore w:val="0"/>
        <w:widowControl w:val="0"/>
        <w:kinsoku/>
        <w:wordWrap/>
        <w:overflowPunct/>
        <w:topLinePunct w:val="0"/>
        <w:autoSpaceDE/>
        <w:autoSpaceDN/>
        <w:bidi w:val="0"/>
        <w:adjustRightInd/>
        <w:snapToGrid w:val="0"/>
        <w:spacing w:before="0" w:beforeLines="0"/>
        <w:ind w:firstLine="48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辽宁东科药业有限公司位于辽宁省抚顺市高新技术产业开发区东科街 1 号，东经 124°3'37.32″。北纬 41°49'14.58″，所属行业为化学药品制造；生物、生化制品制造。年产乙基己基甘油</w:t>
      </w:r>
      <w:r>
        <w:rPr>
          <w:rFonts w:asciiTheme="minorEastAsia" w:hAnsiTheme="minorEastAsia" w:eastAsiaTheme="minorEastAsia"/>
          <w:sz w:val="24"/>
          <w:szCs w:val="24"/>
        </w:rPr>
        <w:t>500t/a</w:t>
      </w:r>
      <w:r>
        <w:rPr>
          <w:rFonts w:hint="eastAsia" w:asciiTheme="minorEastAsia" w:hAnsiTheme="minorEastAsia" w:eastAsiaTheme="minorEastAsia"/>
          <w:sz w:val="24"/>
          <w:szCs w:val="24"/>
        </w:rPr>
        <w:t>、碳酸乙烯酯</w:t>
      </w:r>
      <w:r>
        <w:rPr>
          <w:rFonts w:asciiTheme="minorEastAsia" w:hAnsiTheme="minorEastAsia" w:eastAsiaTheme="minorEastAsia"/>
          <w:sz w:val="24"/>
          <w:szCs w:val="24"/>
        </w:rPr>
        <w:t>20000t/a</w:t>
      </w:r>
      <w:r>
        <w:rPr>
          <w:rFonts w:hint="eastAsia" w:asciiTheme="minorEastAsia" w:hAnsiTheme="minorEastAsia" w:eastAsiaTheme="minorEastAsia"/>
          <w:sz w:val="24"/>
          <w:szCs w:val="24"/>
        </w:rPr>
        <w:t>、副产品</w:t>
      </w:r>
      <w:r>
        <w:rPr>
          <w:rFonts w:asciiTheme="minorEastAsia" w:hAnsiTheme="minorEastAsia" w:eastAsiaTheme="minorEastAsia"/>
          <w:sz w:val="24"/>
          <w:szCs w:val="24"/>
        </w:rPr>
        <w:t>80 t/a</w:t>
      </w:r>
      <w:r>
        <w:rPr>
          <w:rFonts w:hint="eastAsia" w:asciiTheme="minorEastAsia" w:hAnsiTheme="minorEastAsia" w:eastAsiaTheme="minorEastAsia"/>
          <w:sz w:val="24"/>
          <w:szCs w:val="24"/>
        </w:rPr>
        <w:t xml:space="preserve">。                                   </w:t>
      </w:r>
    </w:p>
    <w:p>
      <w:pPr>
        <w:pStyle w:val="2"/>
        <w:keepNext w:val="0"/>
        <w:keepLines w:val="0"/>
        <w:pageBreakBefore w:val="0"/>
        <w:widowControl w:val="0"/>
        <w:kinsoku/>
        <w:wordWrap/>
        <w:overflowPunct/>
        <w:topLinePunct w:val="0"/>
        <w:autoSpaceDE/>
        <w:autoSpaceDN/>
        <w:bidi w:val="0"/>
        <w:adjustRightInd/>
        <w:snapToGrid w:val="0"/>
        <w:spacing w:before="0" w:beforeLines="0"/>
        <w:ind w:firstLine="480"/>
        <w:textAlignment w:val="auto"/>
        <w:rPr>
          <w:rFonts w:asciiTheme="minorEastAsia" w:hAnsiTheme="minorEastAsia" w:eastAsiaTheme="minorEastAsia"/>
          <w:sz w:val="24"/>
          <w:szCs w:val="24"/>
        </w:rPr>
      </w:pPr>
      <w:r>
        <w:rPr>
          <w:rFonts w:hint="eastAsia" w:asciiTheme="minorEastAsia" w:hAnsiTheme="minorEastAsia" w:eastAsiaTheme="minorEastAsia"/>
          <w:bCs/>
          <w:sz w:val="24"/>
          <w:szCs w:val="24"/>
        </w:rPr>
        <w:t>公司</w:t>
      </w:r>
      <w:r>
        <w:rPr>
          <w:rFonts w:asciiTheme="minorEastAsia" w:hAnsiTheme="minorEastAsia" w:eastAsiaTheme="minorEastAsia"/>
          <w:bCs/>
          <w:sz w:val="24"/>
          <w:szCs w:val="24"/>
        </w:rPr>
        <w:t>风险等级表示为</w:t>
      </w:r>
      <w:r>
        <w:rPr>
          <w:rFonts w:hint="eastAsia" w:asciiTheme="minorEastAsia" w:hAnsiTheme="minorEastAsia" w:eastAsiaTheme="minorEastAsia"/>
          <w:sz w:val="24"/>
          <w:szCs w:val="24"/>
        </w:rPr>
        <w:t>“重大[重大-大气（</w:t>
      </w:r>
      <w:r>
        <w:rPr>
          <w:rFonts w:asciiTheme="minorEastAsia" w:hAnsiTheme="minorEastAsia" w:eastAsiaTheme="minorEastAsia"/>
          <w:sz w:val="24"/>
          <w:szCs w:val="24"/>
        </w:rPr>
        <w:t>Q2-M2-E</w:t>
      </w:r>
      <w:r>
        <w:rPr>
          <w:rFonts w:hint="eastAsia" w:asciiTheme="minorEastAsia" w:hAnsiTheme="minorEastAsia" w:eastAsiaTheme="minorEastAsia"/>
          <w:sz w:val="24"/>
          <w:szCs w:val="24"/>
        </w:rPr>
        <w:t>1）+较大</w:t>
      </w:r>
      <w:r>
        <w:rPr>
          <w:rFonts w:asciiTheme="minorEastAsia" w:hAnsiTheme="minorEastAsia" w:eastAsiaTheme="minorEastAsia"/>
          <w:sz w:val="24"/>
          <w:szCs w:val="24"/>
        </w:rPr>
        <w:t>-</w:t>
      </w:r>
      <w:r>
        <w:rPr>
          <w:rFonts w:hint="eastAsia" w:asciiTheme="minorEastAsia" w:hAnsiTheme="minorEastAsia" w:eastAsiaTheme="minorEastAsia"/>
          <w:sz w:val="24"/>
          <w:szCs w:val="24"/>
        </w:rPr>
        <w:t>水（</w:t>
      </w:r>
      <w:r>
        <w:rPr>
          <w:rFonts w:asciiTheme="minorEastAsia" w:hAnsiTheme="minorEastAsia" w:eastAsiaTheme="minorEastAsia"/>
          <w:sz w:val="24"/>
          <w:szCs w:val="24"/>
        </w:rPr>
        <w:t>Q2-M2-E3</w:t>
      </w:r>
      <w:r>
        <w:rPr>
          <w:rFonts w:hint="eastAsia" w:asciiTheme="minorEastAsia" w:hAnsiTheme="minorEastAsia" w:eastAsiaTheme="minorEastAsia"/>
          <w:sz w:val="24"/>
          <w:szCs w:val="24"/>
        </w:rPr>
        <w:t>）]”</w:t>
      </w:r>
    </w:p>
    <w:p>
      <w:pPr>
        <w:snapToGrid w:val="0"/>
        <w:spacing w:before="0" w:beforeLines="0"/>
        <w:ind w:firstLine="48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2</w:t>
      </w:r>
      <w:r>
        <w:rPr>
          <w:rFonts w:hint="eastAsia" w:asciiTheme="minorEastAsia" w:hAnsiTheme="minorEastAsia" w:eastAsiaTheme="minorEastAsia"/>
          <w:color w:val="000000" w:themeColor="text1"/>
          <w:lang w:val="en-US" w:eastAsia="zh-CN"/>
          <w14:textFill>
            <w14:solidFill>
              <w14:schemeClr w14:val="tx1"/>
            </w14:solidFill>
          </w14:textFill>
        </w:rPr>
        <w:t>0</w:t>
      </w:r>
      <w:r>
        <w:rPr>
          <w:rFonts w:hint="eastAsia" w:asciiTheme="minorEastAsia" w:hAnsiTheme="minorEastAsia" w:eastAsiaTheme="minorEastAsia"/>
          <w:color w:val="000000" w:themeColor="text1"/>
          <w14:textFill>
            <w14:solidFill>
              <w14:schemeClr w14:val="tx1"/>
            </w14:solidFill>
          </w14:textFill>
        </w:rPr>
        <w:t>）辽宁诺科碳材料有限公司</w:t>
      </w:r>
    </w:p>
    <w:p>
      <w:pPr>
        <w:snapToGrid w:val="0"/>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辽宁诺科碳材料有限公司位于</w:t>
      </w:r>
      <w:r>
        <w:rPr>
          <w:rFonts w:asciiTheme="minorEastAsia" w:hAnsiTheme="minorEastAsia" w:eastAsiaTheme="minorEastAsia"/>
          <w:color w:val="000000" w:themeColor="text1"/>
          <w14:textFill>
            <w14:solidFill>
              <w14:schemeClr w14:val="tx1"/>
            </w14:solidFill>
          </w14:textFill>
        </w:rPr>
        <w:t>抚顺市东洲区</w:t>
      </w:r>
      <w:r>
        <w:rPr>
          <w:rFonts w:hint="eastAsia" w:asciiTheme="minorEastAsia" w:hAnsiTheme="minorEastAsia" w:eastAsiaTheme="minorEastAsia"/>
          <w:color w:val="000000" w:themeColor="text1"/>
          <w14:textFill>
            <w14:solidFill>
              <w14:schemeClr w14:val="tx1"/>
            </w14:solidFill>
          </w14:textFill>
        </w:rPr>
        <w:t>齐隆路，</w:t>
      </w:r>
      <w:r>
        <w:rPr>
          <w:rFonts w:asciiTheme="minorEastAsia" w:hAnsiTheme="minorEastAsia" w:eastAsiaTheme="minorEastAsia"/>
          <w:color w:val="000000" w:themeColor="text1"/>
          <w14:textFill>
            <w14:solidFill>
              <w14:schemeClr w14:val="tx1"/>
            </w14:solidFill>
          </w14:textFill>
        </w:rPr>
        <w:t>东</w:t>
      </w:r>
      <w:r>
        <w:rPr>
          <w:rFonts w:hint="eastAsia" w:asciiTheme="minorEastAsia" w:hAnsiTheme="minorEastAsia" w:eastAsiaTheme="minorEastAsia"/>
          <w:color w:val="000000" w:themeColor="text1"/>
          <w14:textFill>
            <w14:solidFill>
              <w14:schemeClr w14:val="tx1"/>
            </w14:solidFill>
          </w14:textFill>
        </w:rPr>
        <w:t>侧为抚顺齐隆化工有限公司，北侧为辽宁隆益科技发展公司。公司占地233 亩，生产规模为20 吨/年高模量中间相沥青基碳纤维。是拟建 “1200吨/年高模中间相沥青基碳纤维项目”的试验证线，用来模拟工业化装置参数、操作人员培训、前期高模量沥青基碳纤维技术验证及市场推广。中间相沥青基碳纤维以乙烯焦油为原料，通过分离精制出其中的多环芳烃，经过聚合形成平面状的聚合物分子（中间相沥青），中间相沥青经熔融纺丝、氧化、碳化、石墨化后成为高性能的中间相沥青基碳纤维。</w:t>
      </w:r>
    </w:p>
    <w:p>
      <w:pPr>
        <w:snapToGrid w:val="0"/>
        <w:spacing w:before="0" w:beforeLines="0"/>
        <w:ind w:firstLine="480"/>
        <w:rPr>
          <w:rFonts w:asciiTheme="minorEastAsia" w:hAnsiTheme="minorEastAsia" w:eastAsiaTheme="minorEastAsia"/>
          <w:color w:val="000000"/>
        </w:rPr>
      </w:pPr>
      <w:r>
        <w:rPr>
          <w:rFonts w:hint="eastAsia" w:asciiTheme="minorEastAsia" w:hAnsiTheme="minorEastAsia" w:eastAsiaTheme="minorEastAsia"/>
          <w:color w:val="000000" w:themeColor="text1"/>
          <w14:textFill>
            <w14:solidFill>
              <w14:schemeClr w14:val="tx1"/>
            </w14:solidFill>
          </w14:textFill>
        </w:rPr>
        <w:t>公司突发环境</w:t>
      </w:r>
      <w:r>
        <w:rPr>
          <w:rFonts w:hint="eastAsia" w:asciiTheme="minorEastAsia" w:hAnsiTheme="minorEastAsia" w:eastAsiaTheme="minorEastAsia"/>
          <w:color w:val="000000"/>
        </w:rPr>
        <w:t>风险等级表示为：“一般[一般-大气（Q0）+一般-水（Q0）]”</w:t>
      </w:r>
    </w:p>
    <w:p>
      <w:pPr>
        <w:pStyle w:val="2"/>
        <w:snapToGrid w:val="0"/>
        <w:spacing w:before="0" w:beforeLines="0"/>
        <w:ind w:firstLine="480"/>
        <w:rPr>
          <w:rFonts w:asciiTheme="minorEastAsia" w:hAnsiTheme="minorEastAsia" w:eastAsiaTheme="minorEastAsia"/>
          <w:sz w:val="24"/>
          <w:szCs w:val="24"/>
        </w:rPr>
      </w:pPr>
      <w:r>
        <w:rPr>
          <w:rFonts w:asciiTheme="minorEastAsia" w:hAnsiTheme="minorEastAsia" w:eastAsiaTheme="minorEastAsia"/>
          <w:sz w:val="24"/>
          <w:szCs w:val="24"/>
        </w:rPr>
        <w:t>2</w:t>
      </w: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w:t>
      </w:r>
      <w:r>
        <w:rPr>
          <w:rFonts w:asciiTheme="minorEastAsia" w:hAnsiTheme="minorEastAsia" w:eastAsiaTheme="minorEastAsia"/>
          <w:sz w:val="24"/>
          <w:szCs w:val="24"/>
        </w:rPr>
        <w:t>抚顺华科精细化工有限公司</w:t>
      </w:r>
    </w:p>
    <w:p>
      <w:pPr>
        <w:pStyle w:val="2"/>
        <w:snapToGrid w:val="0"/>
        <w:spacing w:before="0" w:beforeLines="0"/>
        <w:ind w:firstLine="480"/>
        <w:rPr>
          <w:rFonts w:asciiTheme="minorEastAsia" w:hAnsiTheme="minorEastAsia" w:eastAsiaTheme="minorEastAsia"/>
          <w:sz w:val="24"/>
          <w:szCs w:val="24"/>
        </w:rPr>
      </w:pPr>
      <w:r>
        <w:rPr>
          <w:rFonts w:asciiTheme="minorEastAsia" w:hAnsiTheme="minorEastAsia" w:eastAsiaTheme="minorEastAsia"/>
          <w:sz w:val="24"/>
          <w:szCs w:val="24"/>
        </w:rPr>
        <w:t>抚顺华科精细化工有限公司</w:t>
      </w:r>
      <w:r>
        <w:rPr>
          <w:rFonts w:hint="eastAsia" w:asciiTheme="minorEastAsia" w:hAnsiTheme="minorEastAsia" w:eastAsiaTheme="minorEastAsia"/>
          <w:sz w:val="24"/>
          <w:szCs w:val="24"/>
        </w:rPr>
        <w:t>位于</w:t>
      </w:r>
      <w:r>
        <w:rPr>
          <w:rFonts w:cs="Times New Roman" w:asciiTheme="minorEastAsia" w:hAnsiTheme="minorEastAsia" w:eastAsiaTheme="minorEastAsia"/>
          <w:sz w:val="24"/>
          <w:szCs w:val="24"/>
        </w:rPr>
        <w:t>抚顺高新技术产业开发区张甸园区</w:t>
      </w:r>
      <w:r>
        <w:rPr>
          <w:rFonts w:hint="eastAsia" w:cs="Times New Roman" w:asciiTheme="minorEastAsia" w:hAnsiTheme="minorEastAsia" w:eastAsiaTheme="minorEastAsia"/>
          <w:sz w:val="24"/>
          <w:szCs w:val="24"/>
        </w:rPr>
        <w:t>，</w:t>
      </w:r>
      <w:r>
        <w:rPr>
          <w:rFonts w:asciiTheme="minorEastAsia" w:hAnsiTheme="minorEastAsia" w:eastAsiaTheme="minorEastAsia"/>
          <w:sz w:val="24"/>
          <w:szCs w:val="24"/>
          <w:lang w:val="zh-CN"/>
        </w:rPr>
        <w:t>占地面积为</w:t>
      </w:r>
      <w:r>
        <w:rPr>
          <w:rFonts w:asciiTheme="minorEastAsia" w:hAnsiTheme="minorEastAsia" w:eastAsiaTheme="minorEastAsia"/>
          <w:sz w:val="24"/>
          <w:szCs w:val="24"/>
        </w:rPr>
        <w:t>39998</w:t>
      </w:r>
      <w:r>
        <w:rPr>
          <w:rFonts w:asciiTheme="minorEastAsia" w:hAnsiTheme="minorEastAsia" w:eastAsiaTheme="minorEastAsia"/>
          <w:sz w:val="24"/>
          <w:szCs w:val="24"/>
          <w:lang w:val="zh-CN"/>
        </w:rPr>
        <w:t>平方米</w:t>
      </w:r>
      <w:r>
        <w:rPr>
          <w:rFonts w:hint="eastAsia" w:asciiTheme="minorEastAsia" w:hAnsiTheme="minorEastAsia" w:eastAsiaTheme="minorEastAsia"/>
          <w:sz w:val="24"/>
          <w:szCs w:val="24"/>
          <w:lang w:val="zh-CN"/>
        </w:rPr>
        <w:t>，</w:t>
      </w:r>
      <w:r>
        <w:rPr>
          <w:rFonts w:asciiTheme="minorEastAsia" w:hAnsiTheme="minorEastAsia" w:eastAsiaTheme="minorEastAsia"/>
          <w:sz w:val="24"/>
          <w:szCs w:val="24"/>
        </w:rPr>
        <w:t>中心坐标</w:t>
      </w:r>
      <w:r>
        <w:rPr>
          <w:rFonts w:hint="eastAsia" w:asciiTheme="minorEastAsia" w:hAnsiTheme="minorEastAsia" w:eastAsiaTheme="minorEastAsia"/>
          <w:sz w:val="24"/>
          <w:szCs w:val="24"/>
        </w:rPr>
        <w:t>为</w:t>
      </w:r>
      <w:r>
        <w:rPr>
          <w:rFonts w:asciiTheme="minorEastAsia" w:hAnsiTheme="minorEastAsia" w:eastAsiaTheme="minorEastAsia"/>
          <w:sz w:val="24"/>
          <w:szCs w:val="24"/>
        </w:rPr>
        <w:t>北纬41.877304°，东经123.92982°。</w:t>
      </w:r>
      <w:r>
        <w:rPr>
          <w:rFonts w:hint="eastAsia" w:asciiTheme="minorEastAsia" w:hAnsiTheme="minorEastAsia" w:eastAsiaTheme="minorEastAsia"/>
          <w:sz w:val="24"/>
          <w:szCs w:val="24"/>
        </w:rPr>
        <w:t>生产规模为</w:t>
      </w:r>
      <w:r>
        <w:rPr>
          <w:rFonts w:asciiTheme="minorEastAsia" w:hAnsiTheme="minorEastAsia" w:eastAsiaTheme="minorEastAsia"/>
          <w:sz w:val="24"/>
          <w:szCs w:val="24"/>
        </w:rPr>
        <w:t>年产110吨二苯甲酮系列（80吨/年2-氨基-5-硝基-2-氯二苯甲酮、30吨/年2-氰基溴苄）；860吨苯乙酸系列（400吨/年2,4-二氯苯乙酸、200吨/年对甲氧基苯乙酸、60吨/年3,4-二甲氧基苯乙腈、200吨/年苯乙腈）；400吨嘧啶系列（200吨/年2,4-二氨基-6-氯嘧啶、200吨/年2-氨基-3-氯苯甲酸甲酯）</w:t>
      </w:r>
      <w:r>
        <w:rPr>
          <w:rFonts w:hint="eastAsia" w:asciiTheme="minorEastAsia" w:hAnsiTheme="minorEastAsia" w:eastAsiaTheme="minorEastAsia"/>
          <w:sz w:val="24"/>
          <w:szCs w:val="24"/>
        </w:rPr>
        <w:t>。</w:t>
      </w:r>
    </w:p>
    <w:p>
      <w:pPr>
        <w:pStyle w:val="2"/>
        <w:snapToGrid w:val="0"/>
        <w:spacing w:before="0" w:beforeLines="0"/>
        <w:ind w:firstLine="480"/>
        <w:rPr>
          <w:rFonts w:asciiTheme="minorEastAsia" w:hAnsiTheme="minorEastAsia" w:eastAsiaTheme="minorEastAsia"/>
          <w:sz w:val="24"/>
          <w:szCs w:val="24"/>
        </w:rPr>
      </w:pPr>
      <w:r>
        <w:rPr>
          <w:rFonts w:asciiTheme="minorEastAsia" w:hAnsiTheme="minorEastAsia" w:eastAsiaTheme="minorEastAsia"/>
          <w:sz w:val="24"/>
          <w:szCs w:val="24"/>
        </w:rPr>
        <w:t>公司突发环境事件风险等级为</w:t>
      </w:r>
      <w:r>
        <w:rPr>
          <w:rFonts w:hint="eastAsia" w:asciiTheme="minorEastAsia" w:hAnsiTheme="minorEastAsia" w:eastAsiaTheme="minorEastAsia"/>
          <w:sz w:val="24"/>
          <w:szCs w:val="24"/>
        </w:rPr>
        <w:t>“重大</w:t>
      </w:r>
      <w:r>
        <w:rPr>
          <w:rFonts w:asciiTheme="minorEastAsia" w:hAnsiTheme="minorEastAsia" w:eastAsiaTheme="minorEastAsia"/>
          <w:sz w:val="24"/>
          <w:szCs w:val="24"/>
        </w:rPr>
        <w:t>[</w:t>
      </w:r>
      <w:r>
        <w:rPr>
          <w:rFonts w:hint="eastAsia" w:asciiTheme="minorEastAsia" w:hAnsiTheme="minorEastAsia" w:eastAsiaTheme="minorEastAsia"/>
          <w:sz w:val="24"/>
          <w:szCs w:val="24"/>
        </w:rPr>
        <w:t>重大-</w:t>
      </w:r>
      <w:r>
        <w:rPr>
          <w:rFonts w:asciiTheme="minorEastAsia" w:hAnsiTheme="minorEastAsia" w:eastAsiaTheme="minorEastAsia"/>
          <w:sz w:val="24"/>
          <w:szCs w:val="24"/>
        </w:rPr>
        <w:t>大气（Q</w:t>
      </w:r>
      <w:r>
        <w:rPr>
          <w:rFonts w:hint="eastAsia" w:asciiTheme="minorEastAsia" w:hAnsiTheme="minorEastAsia" w:eastAsiaTheme="minorEastAsia"/>
          <w:sz w:val="24"/>
          <w:szCs w:val="24"/>
        </w:rPr>
        <w:t>2-</w:t>
      </w:r>
      <w:r>
        <w:rPr>
          <w:rFonts w:asciiTheme="minorEastAsia" w:hAnsiTheme="minorEastAsia" w:eastAsiaTheme="minorEastAsia"/>
          <w:sz w:val="24"/>
          <w:szCs w:val="24"/>
        </w:rPr>
        <w:t>M</w:t>
      </w:r>
      <w:r>
        <w:rPr>
          <w:rFonts w:hint="eastAsia" w:asciiTheme="minorEastAsia" w:hAnsiTheme="minorEastAsia" w:eastAsiaTheme="minorEastAsia"/>
          <w:sz w:val="24"/>
          <w:szCs w:val="24"/>
        </w:rPr>
        <w:t>3-</w:t>
      </w:r>
      <w:r>
        <w:rPr>
          <w:rFonts w:asciiTheme="minorEastAsia" w:hAnsiTheme="minorEastAsia" w:eastAsiaTheme="minorEastAsia"/>
          <w:sz w:val="24"/>
          <w:szCs w:val="24"/>
        </w:rPr>
        <w:t>E</w:t>
      </w:r>
      <w:r>
        <w:rPr>
          <w:rFonts w:hint="eastAsia" w:asciiTheme="minorEastAsia" w:hAnsiTheme="minorEastAsia" w:eastAsiaTheme="minorEastAsia"/>
          <w:sz w:val="24"/>
          <w:szCs w:val="24"/>
        </w:rPr>
        <w:t>2</w:t>
      </w:r>
      <w:r>
        <w:rPr>
          <w:rFonts w:asciiTheme="minorEastAsia" w:hAnsiTheme="minorEastAsia" w:eastAsiaTheme="minorEastAsia"/>
          <w:sz w:val="24"/>
          <w:szCs w:val="24"/>
        </w:rPr>
        <w:t>））+</w:t>
      </w:r>
      <w:r>
        <w:rPr>
          <w:rFonts w:hint="eastAsia" w:asciiTheme="minorEastAsia" w:hAnsiTheme="minorEastAsia" w:eastAsiaTheme="minorEastAsia"/>
          <w:sz w:val="24"/>
          <w:szCs w:val="24"/>
        </w:rPr>
        <w:t>较大-</w:t>
      </w:r>
      <w:r>
        <w:rPr>
          <w:rFonts w:asciiTheme="minorEastAsia" w:hAnsiTheme="minorEastAsia" w:eastAsiaTheme="minorEastAsia"/>
          <w:sz w:val="24"/>
          <w:szCs w:val="24"/>
        </w:rPr>
        <w:t>水（Q3</w:t>
      </w:r>
      <w:r>
        <w:rPr>
          <w:rFonts w:hint="eastAsia" w:asciiTheme="minorEastAsia" w:hAnsiTheme="minorEastAsia" w:eastAsiaTheme="minorEastAsia"/>
          <w:sz w:val="24"/>
          <w:szCs w:val="24"/>
        </w:rPr>
        <w:t>-</w:t>
      </w:r>
      <w:r>
        <w:rPr>
          <w:rFonts w:asciiTheme="minorEastAsia" w:hAnsiTheme="minorEastAsia" w:eastAsiaTheme="minorEastAsia"/>
          <w:sz w:val="24"/>
          <w:szCs w:val="24"/>
        </w:rPr>
        <w:t>M</w:t>
      </w:r>
      <w:r>
        <w:rPr>
          <w:rFonts w:hint="eastAsia" w:asciiTheme="minorEastAsia" w:hAnsiTheme="minorEastAsia" w:eastAsiaTheme="minorEastAsia"/>
          <w:sz w:val="24"/>
          <w:szCs w:val="24"/>
        </w:rPr>
        <w:t>2-</w:t>
      </w:r>
      <w:r>
        <w:rPr>
          <w:rFonts w:asciiTheme="minorEastAsia" w:hAnsiTheme="minorEastAsia" w:eastAsiaTheme="minorEastAsia"/>
          <w:sz w:val="24"/>
          <w:szCs w:val="24"/>
        </w:rPr>
        <w:t>E3）]</w:t>
      </w:r>
      <w:r>
        <w:rPr>
          <w:rFonts w:hint="eastAsia" w:asciiTheme="minorEastAsia" w:hAnsiTheme="minorEastAsia" w:eastAsiaTheme="minorEastAsia"/>
          <w:sz w:val="24"/>
          <w:szCs w:val="24"/>
        </w:rPr>
        <w:t>”。</w:t>
      </w:r>
    </w:p>
    <w:p>
      <w:pPr>
        <w:pStyle w:val="2"/>
        <w:snapToGrid w:val="0"/>
        <w:spacing w:before="0" w:beforeLines="0"/>
        <w:ind w:firstLine="480"/>
        <w:rPr>
          <w:rFonts w:asciiTheme="minorEastAsia" w:hAnsiTheme="minorEastAsia" w:eastAsiaTheme="minorEastAsia"/>
          <w:sz w:val="24"/>
          <w:szCs w:val="24"/>
        </w:rPr>
      </w:pPr>
      <w:r>
        <w:rPr>
          <w:rFonts w:asciiTheme="minorEastAsia" w:hAnsiTheme="minorEastAsia" w:eastAsiaTheme="minorEastAsia"/>
          <w:sz w:val="24"/>
          <w:szCs w:val="24"/>
        </w:rPr>
        <w:t>2</w:t>
      </w:r>
      <w:r>
        <w:rPr>
          <w:rFonts w:hint="eastAsia" w:asciiTheme="minorEastAsia" w:hAnsiTheme="minorEastAsia" w:eastAsiaTheme="minorEastAsia"/>
          <w:sz w:val="24"/>
          <w:szCs w:val="24"/>
          <w:lang w:val="en-US" w:eastAsia="zh-CN"/>
        </w:rPr>
        <w:t>2</w:t>
      </w:r>
      <w:r>
        <w:rPr>
          <w:rFonts w:asciiTheme="minorEastAsia" w:hAnsiTheme="minorEastAsia" w:eastAsiaTheme="minorEastAsia"/>
          <w:sz w:val="24"/>
          <w:szCs w:val="24"/>
        </w:rPr>
        <w:t>）</w:t>
      </w:r>
      <w:r>
        <w:rPr>
          <w:rFonts w:hint="eastAsia" w:asciiTheme="minorEastAsia" w:hAnsiTheme="minorEastAsia" w:eastAsiaTheme="minorEastAsia"/>
          <w:sz w:val="24"/>
          <w:szCs w:val="24"/>
        </w:rPr>
        <w:t>抚顺杰隆石化有限公司</w:t>
      </w:r>
    </w:p>
    <w:p>
      <w:pPr>
        <w:pStyle w:val="2"/>
        <w:snapToGrid w:val="0"/>
        <w:spacing w:before="0" w:beforeLines="0"/>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抚顺杰隆石化有限公司成立于2014年，位于</w:t>
      </w:r>
      <w:r>
        <w:rPr>
          <w:rFonts w:asciiTheme="minorEastAsia" w:hAnsiTheme="minorEastAsia" w:eastAsiaTheme="minorEastAsia"/>
          <w:sz w:val="24"/>
          <w:szCs w:val="24"/>
        </w:rPr>
        <w:t>抚顺高新技术产业开发区张甸园区</w:t>
      </w:r>
      <w:r>
        <w:rPr>
          <w:rFonts w:hint="eastAsia" w:asciiTheme="minorEastAsia" w:hAnsiTheme="minorEastAsia" w:eastAsiaTheme="minorEastAsia"/>
          <w:sz w:val="24"/>
          <w:szCs w:val="24"/>
        </w:rPr>
        <w:t>。</w:t>
      </w:r>
      <w:r>
        <w:rPr>
          <w:rFonts w:asciiTheme="minorEastAsia" w:hAnsiTheme="minorEastAsia" w:eastAsiaTheme="minorEastAsia"/>
          <w:sz w:val="24"/>
          <w:szCs w:val="24"/>
          <w:lang w:val="zh-CN"/>
        </w:rPr>
        <w:t>占地面积为</w:t>
      </w:r>
      <w:r>
        <w:rPr>
          <w:rFonts w:asciiTheme="minorEastAsia" w:hAnsiTheme="minorEastAsia" w:eastAsiaTheme="minorEastAsia"/>
          <w:sz w:val="24"/>
          <w:szCs w:val="24"/>
        </w:rPr>
        <w:t>17000</w:t>
      </w:r>
      <w:r>
        <w:rPr>
          <w:rFonts w:hint="eastAsia" w:asciiTheme="minorEastAsia" w:hAnsiTheme="minorEastAsia" w:eastAsiaTheme="minorEastAsia"/>
          <w:sz w:val="24"/>
          <w:szCs w:val="24"/>
          <w:lang w:val="en-US" w:eastAsia="zh-CN"/>
        </w:rPr>
        <w:t>m</w:t>
      </w:r>
      <w:r>
        <w:rPr>
          <w:rFonts w:hint="eastAsia" w:asciiTheme="minorEastAsia" w:hAnsiTheme="minorEastAsia" w:eastAsiaTheme="minorEastAsia"/>
          <w:sz w:val="24"/>
          <w:szCs w:val="24"/>
          <w:vertAlign w:val="superscript"/>
          <w:lang w:val="en-US" w:eastAsia="zh-CN"/>
        </w:rPr>
        <w:t>2</w:t>
      </w:r>
      <w:r>
        <w:rPr>
          <w:rFonts w:hint="eastAsia" w:asciiTheme="minorEastAsia" w:hAnsiTheme="minorEastAsia" w:eastAsiaTheme="minorEastAsia"/>
          <w:sz w:val="24"/>
          <w:szCs w:val="24"/>
          <w:lang w:val="zh-CN"/>
        </w:rPr>
        <w:t>，</w:t>
      </w:r>
      <w:r>
        <w:rPr>
          <w:rFonts w:asciiTheme="minorEastAsia" w:hAnsiTheme="minorEastAsia" w:eastAsiaTheme="minorEastAsia"/>
          <w:sz w:val="24"/>
          <w:szCs w:val="24"/>
        </w:rPr>
        <w:t>中心坐标</w:t>
      </w:r>
      <w:r>
        <w:rPr>
          <w:rFonts w:hint="eastAsia" w:asciiTheme="minorEastAsia" w:hAnsiTheme="minorEastAsia" w:eastAsiaTheme="minorEastAsia"/>
          <w:sz w:val="24"/>
          <w:szCs w:val="24"/>
        </w:rPr>
        <w:t>为东经124°2′14″，北纬41°49′4″。生产规模为6000吨/年单组份正构烷烃。</w:t>
      </w:r>
    </w:p>
    <w:p>
      <w:pPr>
        <w:pStyle w:val="2"/>
        <w:snapToGrid w:val="0"/>
        <w:spacing w:before="0" w:beforeLines="0"/>
        <w:ind w:firstLine="480"/>
        <w:rPr>
          <w:rFonts w:hint="eastAsia" w:asciiTheme="minorEastAsia" w:hAnsiTheme="minorEastAsia" w:eastAsiaTheme="minorEastAsia"/>
          <w:sz w:val="24"/>
          <w:szCs w:val="24"/>
        </w:rPr>
      </w:pPr>
      <w:r>
        <w:rPr>
          <w:rFonts w:asciiTheme="minorEastAsia" w:hAnsiTheme="minorEastAsia" w:eastAsiaTheme="minorEastAsia"/>
          <w:sz w:val="24"/>
          <w:szCs w:val="24"/>
        </w:rPr>
        <w:t>公司突发环境事件风险等级为</w:t>
      </w:r>
      <w:r>
        <w:rPr>
          <w:rFonts w:hint="eastAsia" w:asciiTheme="minorEastAsia" w:hAnsiTheme="minorEastAsia" w:eastAsiaTheme="minorEastAsia"/>
          <w:sz w:val="24"/>
          <w:szCs w:val="24"/>
        </w:rPr>
        <w:t>“一般[一般-大气（Q0）+一般-水（Q0）]”。</w:t>
      </w:r>
    </w:p>
    <w:p>
      <w:pPr>
        <w:pStyle w:val="2"/>
        <w:keepNext w:val="0"/>
        <w:keepLines w:val="0"/>
        <w:pageBreakBefore w:val="0"/>
        <w:wordWrap/>
        <w:overflowPunct/>
        <w:topLinePunct w:val="0"/>
        <w:bidi w:val="0"/>
        <w:snapToGrid w:val="0"/>
        <w:spacing w:before="0" w:beforeLines="0"/>
        <w:ind w:firstLine="480"/>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23)</w:t>
      </w:r>
      <w:r>
        <w:rPr>
          <w:rFonts w:hint="eastAsia" w:ascii="宋体" w:hAnsi="宋体" w:eastAsia="宋体" w:cs="宋体"/>
          <w:color w:val="auto"/>
          <w:sz w:val="24"/>
          <w:szCs w:val="24"/>
          <w:highlight w:val="none"/>
          <w:lang w:eastAsia="zh-CN"/>
        </w:rPr>
        <w:t>辽宁新宇生物科技有限公司</w:t>
      </w:r>
    </w:p>
    <w:p>
      <w:pPr>
        <w:keepNext w:val="0"/>
        <w:keepLines w:val="0"/>
        <w:pageBreakBefore w:val="0"/>
        <w:widowControl/>
        <w:kinsoku w:val="0"/>
        <w:wordWrap/>
        <w:overflowPunct/>
        <w:topLinePunct w:val="0"/>
        <w:autoSpaceDE w:val="0"/>
        <w:autoSpaceDN w:val="0"/>
        <w:bidi w:val="0"/>
        <w:adjustRightInd w:val="0"/>
        <w:snapToGrid w:val="0"/>
        <w:spacing w:beforeLines="0" w:line="360" w:lineRule="auto"/>
        <w:ind w:left="0" w:right="0" w:rightChars="0" w:firstLine="458"/>
        <w:jc w:val="both"/>
        <w:textAlignment w:val="baseline"/>
        <w:outlineLvl w:val="9"/>
        <w:rPr>
          <w:rFonts w:hint="eastAsia" w:ascii="宋体" w:hAnsi="宋体" w:eastAsia="宋体" w:cs="宋体"/>
          <w:color w:val="auto"/>
          <w:spacing w:val="-2"/>
          <w:sz w:val="24"/>
          <w:szCs w:val="24"/>
          <w:highlight w:val="none"/>
        </w:rPr>
      </w:pPr>
      <w:r>
        <w:rPr>
          <w:rFonts w:hint="eastAsia" w:ascii="宋体" w:hAnsi="宋体" w:eastAsia="宋体" w:cs="宋体"/>
          <w:color w:val="auto"/>
          <w:sz w:val="24"/>
          <w:szCs w:val="24"/>
          <w:highlight w:val="none"/>
          <w:lang w:eastAsia="zh-CN"/>
        </w:rPr>
        <w:t>辽宁新宇生物科技有限公司</w:t>
      </w:r>
      <w:r>
        <w:rPr>
          <w:rFonts w:hint="eastAsia" w:ascii="宋体" w:hAnsi="宋体" w:eastAsia="宋体" w:cs="宋体"/>
          <w:color w:val="auto"/>
          <w:sz w:val="24"/>
          <w:szCs w:val="24"/>
          <w:highlight w:val="none"/>
          <w:lang w:val="en-US" w:eastAsia="zh-CN"/>
        </w:rPr>
        <w:t>位于</w:t>
      </w:r>
      <w:r>
        <w:rPr>
          <w:rFonts w:hint="eastAsia" w:ascii="宋体" w:hAnsi="宋体" w:eastAsia="宋体" w:cs="宋体"/>
          <w:color w:val="auto"/>
          <w:spacing w:val="-2"/>
          <w:sz w:val="24"/>
          <w:szCs w:val="24"/>
          <w:highlight w:val="none"/>
        </w:rPr>
        <w:t>辽宁抚顺高新技术产业开发区，</w:t>
      </w:r>
      <w:r>
        <w:rPr>
          <w:rFonts w:hint="eastAsia" w:ascii="宋体" w:hAnsi="宋体" w:eastAsia="宋体" w:cs="宋体"/>
          <w:color w:val="auto"/>
          <w:spacing w:val="-2"/>
          <w:sz w:val="24"/>
          <w:szCs w:val="24"/>
          <w:highlight w:val="none"/>
          <w:lang w:val="en-US" w:eastAsia="zh-CN"/>
        </w:rPr>
        <w:t>占地77256</w:t>
      </w:r>
      <w:r>
        <w:rPr>
          <w:rFonts w:hint="eastAsia" w:ascii="宋体" w:hAnsi="宋体" w:eastAsia="宋体" w:cs="宋体"/>
          <w:color w:val="auto"/>
          <w:sz w:val="24"/>
          <w:szCs w:val="24"/>
          <w:highlight w:val="none"/>
          <w:lang w:val="en-US" w:eastAsia="zh-CN"/>
        </w:rPr>
        <w:t>m</w:t>
      </w:r>
      <w:r>
        <w:rPr>
          <w:rFonts w:hint="eastAsia" w:ascii="宋体" w:hAnsi="宋体" w:eastAsia="宋体" w:cs="宋体"/>
          <w:color w:val="auto"/>
          <w:sz w:val="24"/>
          <w:szCs w:val="24"/>
          <w:highlight w:val="none"/>
          <w:vertAlign w:val="superscript"/>
          <w:lang w:val="en-US" w:eastAsia="zh-CN"/>
        </w:rPr>
        <w:t>2</w:t>
      </w:r>
      <w:r>
        <w:rPr>
          <w:rFonts w:hint="eastAsia" w:ascii="宋体" w:hAnsi="宋体" w:eastAsia="宋体" w:cs="宋体"/>
          <w:color w:val="auto"/>
          <w:spacing w:val="-2"/>
          <w:sz w:val="24"/>
          <w:szCs w:val="24"/>
          <w:highlight w:val="none"/>
        </w:rPr>
        <w:t>，总投资约26382万元</w:t>
      </w:r>
      <w:r>
        <w:rPr>
          <w:rFonts w:hint="eastAsia" w:ascii="宋体" w:hAnsi="宋体" w:eastAsia="宋体" w:cs="宋体"/>
          <w:color w:val="auto"/>
          <w:spacing w:val="-2"/>
          <w:sz w:val="24"/>
          <w:szCs w:val="24"/>
          <w:highlight w:val="none"/>
          <w:lang w:eastAsia="zh-CN"/>
        </w:rPr>
        <w:t>，</w:t>
      </w:r>
      <w:r>
        <w:rPr>
          <w:rFonts w:hint="eastAsia" w:ascii="宋体" w:hAnsi="宋体" w:eastAsia="宋体" w:cs="宋体"/>
          <w:color w:val="auto"/>
          <w:spacing w:val="-2"/>
          <w:sz w:val="24"/>
          <w:szCs w:val="24"/>
          <w:highlight w:val="none"/>
        </w:rPr>
        <w:t>年产 5000 吨高档化妆品系列产品、500 吨热敏材料系列产品项目。</w:t>
      </w:r>
    </w:p>
    <w:p>
      <w:pPr>
        <w:pStyle w:val="2"/>
        <w:keepNext w:val="0"/>
        <w:keepLines w:val="0"/>
        <w:pageBreakBefore w:val="0"/>
        <w:wordWrap/>
        <w:overflowPunct/>
        <w:topLinePunct w:val="0"/>
        <w:bidi w:val="0"/>
        <w:snapToGrid w:val="0"/>
        <w:spacing w:before="0" w:beforeLines="0"/>
        <w:ind w:firstLine="480"/>
        <w:rPr>
          <w:rFonts w:hint="eastAsia" w:ascii="宋体" w:hAnsi="宋体" w:eastAsia="宋体" w:cs="宋体"/>
          <w:color w:val="auto"/>
          <w:spacing w:val="4"/>
          <w:sz w:val="24"/>
          <w:szCs w:val="24"/>
          <w:highlight w:val="none"/>
          <w:lang w:eastAsia="zh-CN"/>
        </w:rPr>
      </w:pPr>
      <w:r>
        <w:rPr>
          <w:rFonts w:hint="eastAsia" w:ascii="宋体" w:hAnsi="宋体" w:eastAsia="宋体" w:cs="宋体"/>
          <w:color w:val="auto"/>
          <w:sz w:val="24"/>
          <w:szCs w:val="24"/>
          <w:highlight w:val="none"/>
        </w:rPr>
        <w:t>公司突发环境事件风险等级为</w:t>
      </w:r>
      <w:r>
        <w:rPr>
          <w:rFonts w:hint="eastAsia" w:ascii="宋体" w:hAnsi="宋体" w:eastAsia="宋体" w:cs="宋体"/>
          <w:color w:val="auto"/>
          <w:spacing w:val="4"/>
          <w:sz w:val="24"/>
          <w:szCs w:val="24"/>
          <w:highlight w:val="none"/>
          <w:lang w:eastAsia="zh-CN"/>
        </w:rPr>
        <w:t>“</w:t>
      </w:r>
      <w:r>
        <w:rPr>
          <w:rFonts w:hint="eastAsia" w:ascii="宋体" w:hAnsi="宋体" w:eastAsia="宋体" w:cs="宋体"/>
          <w:color w:val="auto"/>
          <w:spacing w:val="4"/>
          <w:sz w:val="24"/>
          <w:szCs w:val="24"/>
          <w:highlight w:val="none"/>
          <w:lang w:val="en-US" w:eastAsia="zh-CN"/>
        </w:rPr>
        <w:t>重大</w:t>
      </w:r>
      <w:r>
        <w:rPr>
          <w:rFonts w:hint="eastAsia" w:ascii="宋体" w:hAnsi="宋体" w:eastAsia="宋体" w:cs="宋体"/>
          <w:color w:val="auto"/>
          <w:spacing w:val="4"/>
          <w:sz w:val="24"/>
          <w:szCs w:val="24"/>
          <w:highlight w:val="none"/>
          <w:lang w:eastAsia="zh-CN"/>
        </w:rPr>
        <w:t>[</w:t>
      </w:r>
      <w:r>
        <w:rPr>
          <w:rFonts w:hint="eastAsia" w:ascii="宋体" w:hAnsi="宋体" w:eastAsia="宋体" w:cs="宋体"/>
          <w:color w:val="auto"/>
          <w:spacing w:val="4"/>
          <w:sz w:val="24"/>
          <w:szCs w:val="24"/>
          <w:highlight w:val="none"/>
          <w:lang w:val="en-US" w:eastAsia="zh-CN"/>
        </w:rPr>
        <w:t>重大</w:t>
      </w:r>
      <w:r>
        <w:rPr>
          <w:rFonts w:hint="eastAsia" w:ascii="宋体" w:hAnsi="宋体" w:eastAsia="宋体" w:cs="宋体"/>
          <w:color w:val="auto"/>
          <w:spacing w:val="4"/>
          <w:sz w:val="24"/>
          <w:szCs w:val="24"/>
          <w:highlight w:val="none"/>
          <w:lang w:eastAsia="zh-CN"/>
        </w:rPr>
        <w:t>-气(Q</w:t>
      </w:r>
      <w:r>
        <w:rPr>
          <w:rFonts w:hint="eastAsia" w:ascii="宋体" w:hAnsi="宋体" w:eastAsia="宋体" w:cs="宋体"/>
          <w:color w:val="auto"/>
          <w:spacing w:val="4"/>
          <w:sz w:val="24"/>
          <w:szCs w:val="24"/>
          <w:highlight w:val="none"/>
          <w:lang w:val="en-US" w:eastAsia="zh-CN"/>
        </w:rPr>
        <w:t>2</w:t>
      </w:r>
      <w:r>
        <w:rPr>
          <w:rFonts w:hint="eastAsia" w:ascii="宋体" w:hAnsi="宋体" w:eastAsia="宋体" w:cs="宋体"/>
          <w:color w:val="auto"/>
          <w:spacing w:val="4"/>
          <w:sz w:val="24"/>
          <w:szCs w:val="24"/>
          <w:highlight w:val="none"/>
          <w:lang w:eastAsia="zh-CN"/>
        </w:rPr>
        <w:t>-M</w:t>
      </w:r>
      <w:r>
        <w:rPr>
          <w:rFonts w:hint="eastAsia" w:ascii="宋体" w:hAnsi="宋体" w:eastAsia="宋体" w:cs="宋体"/>
          <w:color w:val="auto"/>
          <w:spacing w:val="4"/>
          <w:sz w:val="24"/>
          <w:szCs w:val="24"/>
          <w:highlight w:val="none"/>
          <w:lang w:val="en-US" w:eastAsia="zh-CN"/>
        </w:rPr>
        <w:t>3</w:t>
      </w:r>
      <w:r>
        <w:rPr>
          <w:rFonts w:hint="eastAsia" w:ascii="宋体" w:hAnsi="宋体" w:eastAsia="宋体" w:cs="宋体"/>
          <w:color w:val="auto"/>
          <w:spacing w:val="4"/>
          <w:sz w:val="24"/>
          <w:szCs w:val="24"/>
          <w:highlight w:val="none"/>
          <w:lang w:eastAsia="zh-CN"/>
        </w:rPr>
        <w:t>-E</w:t>
      </w:r>
      <w:r>
        <w:rPr>
          <w:rFonts w:hint="eastAsia" w:ascii="宋体" w:hAnsi="宋体" w:eastAsia="宋体" w:cs="宋体"/>
          <w:color w:val="auto"/>
          <w:spacing w:val="4"/>
          <w:sz w:val="24"/>
          <w:szCs w:val="24"/>
          <w:highlight w:val="none"/>
          <w:lang w:val="en-US" w:eastAsia="zh-CN"/>
        </w:rPr>
        <w:t>1</w:t>
      </w:r>
      <w:r>
        <w:rPr>
          <w:rFonts w:hint="eastAsia" w:ascii="宋体" w:hAnsi="宋体" w:eastAsia="宋体" w:cs="宋体"/>
          <w:color w:val="auto"/>
          <w:spacing w:val="4"/>
          <w:sz w:val="24"/>
          <w:szCs w:val="24"/>
          <w:highlight w:val="none"/>
          <w:lang w:eastAsia="zh-CN"/>
        </w:rPr>
        <w:t>) +</w:t>
      </w:r>
      <w:r>
        <w:rPr>
          <w:rFonts w:hint="eastAsia" w:ascii="宋体" w:hAnsi="宋体" w:eastAsia="宋体" w:cs="宋体"/>
          <w:color w:val="auto"/>
          <w:spacing w:val="4"/>
          <w:sz w:val="24"/>
          <w:szCs w:val="24"/>
          <w:highlight w:val="none"/>
          <w:lang w:val="en-US" w:eastAsia="zh-CN"/>
        </w:rPr>
        <w:t>较大</w:t>
      </w:r>
      <w:r>
        <w:rPr>
          <w:rFonts w:hint="eastAsia" w:ascii="宋体" w:hAnsi="宋体" w:eastAsia="宋体" w:cs="宋体"/>
          <w:color w:val="auto"/>
          <w:spacing w:val="4"/>
          <w:sz w:val="24"/>
          <w:szCs w:val="24"/>
          <w:highlight w:val="none"/>
          <w:lang w:eastAsia="zh-CN"/>
        </w:rPr>
        <w:t>-水(Q</w:t>
      </w:r>
      <w:r>
        <w:rPr>
          <w:rFonts w:hint="eastAsia" w:ascii="宋体" w:hAnsi="宋体" w:eastAsia="宋体" w:cs="宋体"/>
          <w:color w:val="auto"/>
          <w:spacing w:val="4"/>
          <w:sz w:val="24"/>
          <w:szCs w:val="24"/>
          <w:highlight w:val="none"/>
          <w:lang w:val="en-US" w:eastAsia="zh-CN"/>
        </w:rPr>
        <w:t>2</w:t>
      </w:r>
      <w:r>
        <w:rPr>
          <w:rFonts w:hint="eastAsia" w:ascii="宋体" w:hAnsi="宋体" w:eastAsia="宋体" w:cs="宋体"/>
          <w:color w:val="auto"/>
          <w:spacing w:val="4"/>
          <w:sz w:val="24"/>
          <w:szCs w:val="24"/>
          <w:highlight w:val="none"/>
          <w:lang w:eastAsia="zh-CN"/>
        </w:rPr>
        <w:t>-M</w:t>
      </w:r>
      <w:r>
        <w:rPr>
          <w:rFonts w:hint="eastAsia" w:ascii="宋体" w:hAnsi="宋体" w:eastAsia="宋体" w:cs="宋体"/>
          <w:color w:val="auto"/>
          <w:spacing w:val="4"/>
          <w:sz w:val="24"/>
          <w:szCs w:val="24"/>
          <w:highlight w:val="none"/>
          <w:lang w:val="en-US" w:eastAsia="zh-CN"/>
        </w:rPr>
        <w:t>2</w:t>
      </w:r>
      <w:r>
        <w:rPr>
          <w:rFonts w:hint="eastAsia" w:ascii="宋体" w:hAnsi="宋体" w:eastAsia="宋体" w:cs="宋体"/>
          <w:color w:val="auto"/>
          <w:spacing w:val="4"/>
          <w:sz w:val="24"/>
          <w:szCs w:val="24"/>
          <w:highlight w:val="none"/>
          <w:lang w:eastAsia="zh-CN"/>
        </w:rPr>
        <w:t>-E3)]”。</w:t>
      </w:r>
    </w:p>
    <w:p>
      <w:pPr>
        <w:pStyle w:val="2"/>
        <w:keepNext w:val="0"/>
        <w:keepLines w:val="0"/>
        <w:pageBreakBefore w:val="0"/>
        <w:numPr>
          <w:ilvl w:val="0"/>
          <w:numId w:val="0"/>
        </w:numPr>
        <w:wordWrap/>
        <w:overflowPunct/>
        <w:topLinePunct w:val="0"/>
        <w:bidi w:val="0"/>
        <w:snapToGrid w:val="0"/>
        <w:spacing w:before="0" w:beforeLines="0"/>
        <w:ind w:firstLine="496" w:firstLineChars="200"/>
        <w:rPr>
          <w:rFonts w:hint="eastAsia" w:ascii="宋体" w:hAnsi="宋体" w:eastAsia="宋体" w:cs="宋体"/>
          <w:color w:val="auto"/>
          <w:spacing w:val="4"/>
          <w:sz w:val="24"/>
          <w:szCs w:val="24"/>
          <w:highlight w:val="none"/>
          <w:lang w:val="en-US" w:eastAsia="zh-CN"/>
        </w:rPr>
      </w:pPr>
      <w:r>
        <w:rPr>
          <w:rFonts w:hint="eastAsia" w:ascii="宋体" w:hAnsi="宋体" w:eastAsia="宋体" w:cs="宋体"/>
          <w:color w:val="auto"/>
          <w:spacing w:val="4"/>
          <w:sz w:val="24"/>
          <w:szCs w:val="24"/>
          <w:highlight w:val="none"/>
          <w:lang w:val="en-US" w:eastAsia="zh-CN"/>
        </w:rPr>
        <w:t>24）辽宁东益化工有限公司</w:t>
      </w:r>
    </w:p>
    <w:p>
      <w:pPr>
        <w:pStyle w:val="2"/>
        <w:keepNext w:val="0"/>
        <w:keepLines w:val="0"/>
        <w:pageBreakBefore w:val="0"/>
        <w:numPr>
          <w:ilvl w:val="0"/>
          <w:numId w:val="0"/>
        </w:numPr>
        <w:wordWrap/>
        <w:overflowPunct/>
        <w:topLinePunct w:val="0"/>
        <w:bidi w:val="0"/>
        <w:snapToGrid w:val="0"/>
        <w:spacing w:before="0" w:beforeLines="0"/>
        <w:ind w:firstLine="512"/>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bCs/>
          <w:color w:val="auto"/>
          <w:sz w:val="24"/>
          <w:szCs w:val="24"/>
          <w:highlight w:val="none"/>
        </w:rPr>
        <w:t>辽宁东益化工有限公司</w:t>
      </w:r>
      <w:r>
        <w:rPr>
          <w:rFonts w:hint="eastAsia" w:ascii="Times New Roman" w:hAnsi="Times New Roman" w:eastAsia="宋体" w:cs="Times New Roman"/>
          <w:bCs/>
          <w:color w:val="auto"/>
          <w:sz w:val="24"/>
          <w:szCs w:val="24"/>
          <w:highlight w:val="none"/>
          <w:lang w:val="en-US" w:eastAsia="zh-CN"/>
        </w:rPr>
        <w:t>位于</w:t>
      </w:r>
      <w:r>
        <w:rPr>
          <w:rFonts w:hint="eastAsia" w:ascii="Times New Roman" w:hAnsi="Times New Roman" w:eastAsia="宋体" w:cs="Times New Roman"/>
          <w:color w:val="auto"/>
          <w:sz w:val="24"/>
          <w:szCs w:val="24"/>
          <w:highlight w:val="none"/>
        </w:rPr>
        <w:t>抚顺市东洲区绥化路42-1</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东经</w:t>
      </w:r>
      <w:r>
        <w:rPr>
          <w:rFonts w:ascii="Times New Roman" w:hAnsi="Times New Roman" w:eastAsia="宋体" w:cs="Times New Roman"/>
          <w:color w:val="auto"/>
          <w:sz w:val="24"/>
          <w:szCs w:val="24"/>
          <w:highlight w:val="none"/>
        </w:rPr>
        <w:t>124°01′51.654″</w:t>
      </w:r>
      <w:r>
        <w:rPr>
          <w:rFonts w:hint="eastAsia" w:ascii="Times New Roman" w:hAnsi="Times New Roman" w:eastAsia="宋体" w:cs="Times New Roman"/>
          <w:color w:val="auto"/>
          <w:sz w:val="24"/>
          <w:szCs w:val="24"/>
          <w:highlight w:val="none"/>
        </w:rPr>
        <w:t>；北纬</w:t>
      </w:r>
      <w:r>
        <w:rPr>
          <w:rFonts w:ascii="Times New Roman" w:hAnsi="Times New Roman" w:eastAsia="宋体" w:cs="Times New Roman"/>
          <w:color w:val="auto"/>
          <w:sz w:val="24"/>
          <w:szCs w:val="24"/>
          <w:highlight w:val="none"/>
        </w:rPr>
        <w:t>41°49′10</w:t>
      </w:r>
      <w:r>
        <w:rPr>
          <w:rFonts w:hint="eastAsia" w:ascii="Times New Roman" w:hAnsi="Times New Roman" w:eastAsia="宋体" w:cs="Times New Roman"/>
          <w:color w:val="auto"/>
          <w:sz w:val="24"/>
          <w:szCs w:val="24"/>
          <w:highlight w:val="none"/>
        </w:rPr>
        <w:t>.</w:t>
      </w:r>
      <w:r>
        <w:rPr>
          <w:rFonts w:ascii="Times New Roman" w:hAnsi="Times New Roman" w:eastAsia="宋体" w:cs="Times New Roman"/>
          <w:color w:val="auto"/>
          <w:sz w:val="24"/>
          <w:szCs w:val="24"/>
          <w:highlight w:val="none"/>
        </w:rPr>
        <w:t>804″</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C26</w:t>
      </w:r>
      <w:r>
        <w:rPr>
          <w:rFonts w:hint="eastAsia" w:ascii="Times New Roman" w:hAnsi="Times New Roman" w:eastAsia="宋体" w:cs="Times New Roman"/>
          <w:color w:val="auto"/>
          <w:sz w:val="24"/>
          <w:szCs w:val="24"/>
          <w:highlight w:val="none"/>
        </w:rPr>
        <w:t>52</w:t>
      </w:r>
      <w:r>
        <w:rPr>
          <w:rFonts w:ascii="Times New Roman" w:hAnsi="Times New Roman" w:eastAsia="宋体" w:cs="Times New Roman"/>
          <w:color w:val="auto"/>
          <w:sz w:val="24"/>
          <w:szCs w:val="24"/>
          <w:highlight w:val="none"/>
        </w:rPr>
        <w:t xml:space="preserve"> </w:t>
      </w:r>
      <w:r>
        <w:rPr>
          <w:rFonts w:hint="eastAsia" w:ascii="Times New Roman" w:hAnsi="Times New Roman" w:eastAsia="宋体" w:cs="Times New Roman"/>
          <w:color w:val="auto"/>
          <w:sz w:val="24"/>
          <w:szCs w:val="24"/>
          <w:highlight w:val="none"/>
        </w:rPr>
        <w:t>合成橡胶制造/</w:t>
      </w:r>
      <w:r>
        <w:rPr>
          <w:rFonts w:ascii="Times New Roman" w:hAnsi="Times New Roman" w:eastAsia="宋体" w:cs="Times New Roman"/>
          <w:color w:val="auto"/>
          <w:sz w:val="24"/>
          <w:szCs w:val="24"/>
          <w:highlight w:val="none"/>
        </w:rPr>
        <w:t>C26</w:t>
      </w:r>
      <w:r>
        <w:rPr>
          <w:rFonts w:hint="eastAsia" w:ascii="Times New Roman" w:hAnsi="Times New Roman" w:eastAsia="宋体" w:cs="Times New Roman"/>
          <w:color w:val="auto"/>
          <w:sz w:val="24"/>
          <w:szCs w:val="24"/>
          <w:highlight w:val="none"/>
        </w:rPr>
        <w:t>62</w:t>
      </w:r>
      <w:r>
        <w:rPr>
          <w:rFonts w:ascii="Times New Roman" w:hAnsi="Times New Roman" w:eastAsia="宋体" w:cs="Times New Roman"/>
          <w:color w:val="auto"/>
          <w:sz w:val="24"/>
          <w:szCs w:val="24"/>
          <w:highlight w:val="none"/>
        </w:rPr>
        <w:t xml:space="preserve"> </w:t>
      </w:r>
      <w:r>
        <w:rPr>
          <w:rFonts w:hint="eastAsia" w:ascii="Times New Roman" w:hAnsi="Times New Roman" w:eastAsia="宋体" w:cs="Times New Roman"/>
          <w:color w:val="auto"/>
          <w:sz w:val="24"/>
          <w:szCs w:val="24"/>
          <w:highlight w:val="none"/>
        </w:rPr>
        <w:t>专项化学用品制造</w:t>
      </w:r>
      <w:r>
        <w:rPr>
          <w:rFonts w:hint="eastAsia" w:ascii="Times New Roman" w:hAnsi="Times New Roman" w:eastAsia="宋体" w:cs="Times New Roman"/>
          <w:color w:val="auto"/>
          <w:sz w:val="24"/>
          <w:szCs w:val="24"/>
          <w:highlight w:val="none"/>
          <w:lang w:eastAsia="zh-CN"/>
        </w:rPr>
        <w:t>，</w:t>
      </w:r>
      <w:bookmarkStart w:id="40" w:name="_Hlk115095172"/>
      <w:r>
        <w:rPr>
          <w:rFonts w:hint="eastAsia" w:ascii="Times New Roman" w:hAnsi="Times New Roman" w:eastAsia="宋体" w:cs="Times New Roman"/>
          <w:color w:val="auto"/>
          <w:sz w:val="24"/>
          <w:highlight w:val="none"/>
        </w:rPr>
        <w:t>占地面积为</w:t>
      </w:r>
      <w:r>
        <w:rPr>
          <w:rFonts w:ascii="Times New Roman" w:hAnsi="Times New Roman" w:eastAsia="宋体" w:cs="Times New Roman"/>
          <w:color w:val="auto"/>
          <w:sz w:val="24"/>
          <w:highlight w:val="none"/>
        </w:rPr>
        <w:t>20722m</w:t>
      </w:r>
      <w:r>
        <w:rPr>
          <w:rFonts w:ascii="Times New Roman" w:hAnsi="Times New Roman" w:eastAsia="宋体" w:cs="Times New Roman"/>
          <w:color w:val="auto"/>
          <w:sz w:val="24"/>
          <w:highlight w:val="none"/>
          <w:vertAlign w:val="superscript"/>
        </w:rPr>
        <w:t>2</w:t>
      </w:r>
      <w:r>
        <w:rPr>
          <w:rFonts w:hint="eastAsia" w:ascii="Times New Roman" w:hAnsi="Times New Roman" w:eastAsia="宋体" w:cs="Times New Roman"/>
          <w:color w:val="auto"/>
          <w:sz w:val="24"/>
          <w:highlight w:val="none"/>
        </w:rPr>
        <w:t>，5000吨/年生物基絮凝剂及2</w:t>
      </w:r>
      <w:r>
        <w:rPr>
          <w:rFonts w:ascii="Times New Roman" w:hAnsi="Times New Roman" w:eastAsia="宋体" w:cs="Times New Roman"/>
          <w:color w:val="auto"/>
          <w:sz w:val="24"/>
          <w:highlight w:val="none"/>
        </w:rPr>
        <w:t>0000</w:t>
      </w:r>
      <w:r>
        <w:rPr>
          <w:rFonts w:hint="eastAsia" w:ascii="Times New Roman" w:hAnsi="Times New Roman" w:eastAsia="宋体" w:cs="Times New Roman"/>
          <w:color w:val="auto"/>
          <w:sz w:val="24"/>
          <w:highlight w:val="none"/>
        </w:rPr>
        <w:t>吨/年胶乳产品（歧化松香钾皂，含水85%）</w:t>
      </w:r>
      <w:bookmarkEnd w:id="40"/>
      <w:r>
        <w:rPr>
          <w:rFonts w:hint="eastAsia" w:ascii="Times New Roman" w:hAnsi="Times New Roman" w:eastAsia="宋体" w:cs="Times New Roman"/>
          <w:color w:val="auto"/>
          <w:sz w:val="24"/>
          <w:highlight w:val="none"/>
          <w:lang w:eastAsia="zh-CN"/>
        </w:rPr>
        <w:t>。</w:t>
      </w:r>
    </w:p>
    <w:p>
      <w:pPr>
        <w:pStyle w:val="2"/>
        <w:snapToGrid w:val="0"/>
        <w:spacing w:before="0" w:beforeLines="0"/>
        <w:ind w:firstLine="480"/>
        <w:rPr>
          <w:rFonts w:hint="eastAsia"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公司突发环境事件风险等级为</w:t>
      </w:r>
      <w:r>
        <w:rPr>
          <w:rFonts w:hint="eastAsia" w:asciiTheme="minorEastAsia" w:hAnsiTheme="minorEastAsia" w:eastAsiaTheme="minorEastAsia"/>
          <w:color w:val="auto"/>
          <w:sz w:val="24"/>
          <w:szCs w:val="24"/>
          <w:highlight w:val="none"/>
        </w:rPr>
        <w:t>“一般[一般-大气（Q0）+一般-水（Q0）]”。</w:t>
      </w:r>
    </w:p>
    <w:p>
      <w:pPr>
        <w:pStyle w:val="45"/>
        <w:keepNext w:val="0"/>
        <w:keepLines w:val="0"/>
        <w:pageBreakBefore w:val="0"/>
        <w:widowControl w:val="0"/>
        <w:numPr>
          <w:ilvl w:val="0"/>
          <w:numId w:val="2"/>
        </w:numPr>
        <w:tabs>
          <w:tab w:val="left" w:pos="0"/>
        </w:tabs>
        <w:kinsoku/>
        <w:wordWrap/>
        <w:overflowPunct/>
        <w:topLinePunct w:val="0"/>
        <w:autoSpaceDE/>
        <w:autoSpaceDN/>
        <w:bidi w:val="0"/>
        <w:adjustRightInd/>
        <w:snapToGrid w:val="0"/>
        <w:spacing w:before="0" w:beforeLines="0"/>
        <w:ind w:left="0" w:firstLine="552" w:firstLineChars="0"/>
        <w:textAlignment w:val="auto"/>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兰山工业园区（高新二区）</w:t>
      </w:r>
    </w:p>
    <w:p>
      <w:pPr>
        <w:keepNext w:val="0"/>
        <w:keepLines w:val="0"/>
        <w:pageBreakBefore w:val="0"/>
        <w:widowControl w:val="0"/>
        <w:numPr>
          <w:ilvl w:val="0"/>
          <w:numId w:val="4"/>
        </w:numPr>
        <w:kinsoku/>
        <w:wordWrap/>
        <w:overflowPunct/>
        <w:topLinePunct w:val="0"/>
        <w:autoSpaceDE/>
        <w:autoSpaceDN/>
        <w:bidi w:val="0"/>
        <w:adjustRightInd/>
        <w:spacing w:beforeLines="0"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辽宁东翔化工科技有限公司</w:t>
      </w:r>
    </w:p>
    <w:p>
      <w:pPr>
        <w:keepNext w:val="0"/>
        <w:keepLines w:val="0"/>
        <w:pageBreakBefore w:val="0"/>
        <w:widowControl w:val="0"/>
        <w:numPr>
          <w:ilvl w:val="0"/>
          <w:numId w:val="0"/>
        </w:numPr>
        <w:kinsoku/>
        <w:wordWrap/>
        <w:overflowPunct/>
        <w:topLinePunct w:val="0"/>
        <w:autoSpaceDE/>
        <w:autoSpaceDN/>
        <w:bidi w:val="0"/>
        <w:adjustRightInd/>
        <w:spacing w:beforeLines="0"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辽宁东翔化工科技有限公司位于辽宁省抚顺高新技术产业开发区金洋线45号，厂中心坐标：E1124.077710°、N41.801286°，C2619其他基础化学原料制造。占地面积29247m</w:t>
      </w:r>
      <w:r>
        <w:rPr>
          <w:rFonts w:hint="eastAsia" w:ascii="宋体" w:hAnsi="宋体" w:eastAsia="宋体" w:cs="宋体"/>
          <w:color w:val="auto"/>
          <w:sz w:val="24"/>
          <w:szCs w:val="24"/>
          <w:highlight w:val="none"/>
          <w:vertAlign w:val="superscript"/>
        </w:rPr>
        <w:t>2</w:t>
      </w:r>
      <w:r>
        <w:rPr>
          <w:rFonts w:hint="eastAsia" w:ascii="宋体" w:hAnsi="宋体" w:eastAsia="宋体" w:cs="宋体"/>
          <w:color w:val="auto"/>
          <w:sz w:val="24"/>
          <w:szCs w:val="24"/>
          <w:highlight w:val="none"/>
          <w:lang w:val="en-US" w:eastAsia="zh-CN"/>
        </w:rPr>
        <w:t>，建</w:t>
      </w:r>
      <w:r>
        <w:rPr>
          <w:rFonts w:hint="eastAsia" w:ascii="宋体" w:hAnsi="宋体" w:eastAsia="宋体" w:cs="宋体"/>
          <w:color w:val="auto"/>
          <w:sz w:val="24"/>
          <w:szCs w:val="24"/>
          <w:highlight w:val="none"/>
        </w:rPr>
        <w:t>有氢化钠生产线和硼酸三甲酯生产线正在运行，产品为氢化钠和硼酸三甲酯。</w:t>
      </w:r>
    </w:p>
    <w:p>
      <w:pPr>
        <w:pStyle w:val="47"/>
        <w:keepNext w:val="0"/>
        <w:keepLines w:val="0"/>
        <w:pageBreakBefore w:val="0"/>
        <w:widowControl w:val="0"/>
        <w:kinsoku/>
        <w:wordWrap/>
        <w:overflowPunct/>
        <w:topLinePunct w:val="0"/>
        <w:autoSpaceDE/>
        <w:autoSpaceDN/>
        <w:bidi w:val="0"/>
        <w:adjustRightInd/>
        <w:spacing w:beforeLines="0" w:after="0" w:afterLines="0"/>
        <w:ind w:left="0" w:leftChars="0" w:firstLine="480" w:firstLineChars="200"/>
        <w:textAlignment w:val="auto"/>
        <w:rPr>
          <w:rFonts w:hint="eastAsia" w:ascii="宋体" w:hAnsi="宋体" w:eastAsia="宋体" w:cs="宋体"/>
          <w:color w:val="auto"/>
          <w:highlight w:val="none"/>
        </w:rPr>
      </w:pPr>
      <w:r>
        <w:rPr>
          <w:rFonts w:hint="eastAsia" w:ascii="宋体" w:hAnsi="宋体" w:eastAsia="宋体" w:cs="宋体"/>
          <w:bCs/>
          <w:color w:val="auto"/>
          <w:sz w:val="24"/>
          <w:szCs w:val="24"/>
          <w:highlight w:val="none"/>
        </w:rPr>
        <w:t>公司风险等级表示为：“</w:t>
      </w:r>
      <w:bookmarkStart w:id="41" w:name="_Hlk119254200"/>
      <w:r>
        <w:rPr>
          <w:rFonts w:hint="eastAsia" w:ascii="宋体" w:hAnsi="宋体" w:eastAsia="宋体" w:cs="宋体"/>
          <w:bCs/>
          <w:color w:val="auto"/>
          <w:sz w:val="24"/>
          <w:szCs w:val="24"/>
          <w:highlight w:val="none"/>
        </w:rPr>
        <w:t>一般[一般-大气（</w:t>
      </w:r>
      <w:r>
        <w:rPr>
          <w:rFonts w:hint="eastAsia" w:ascii="宋体" w:hAnsi="宋体" w:eastAsia="宋体" w:cs="宋体"/>
          <w:color w:val="auto"/>
          <w:kern w:val="0"/>
          <w:sz w:val="24"/>
          <w:szCs w:val="24"/>
          <w:highlight w:val="none"/>
          <w:lang w:bidi="ar"/>
        </w:rPr>
        <w:t>Q1-M1-E2</w:t>
      </w:r>
      <w:r>
        <w:rPr>
          <w:rFonts w:hint="eastAsia" w:ascii="宋体" w:hAnsi="宋体" w:eastAsia="宋体" w:cs="宋体"/>
          <w:bCs/>
          <w:color w:val="auto"/>
          <w:sz w:val="24"/>
          <w:szCs w:val="24"/>
          <w:highlight w:val="none"/>
        </w:rPr>
        <w:t>）+一般-水（</w:t>
      </w:r>
      <w:r>
        <w:rPr>
          <w:rFonts w:hint="eastAsia" w:ascii="宋体" w:hAnsi="宋体" w:eastAsia="宋体" w:cs="宋体"/>
          <w:color w:val="auto"/>
          <w:kern w:val="0"/>
          <w:sz w:val="24"/>
          <w:szCs w:val="24"/>
          <w:highlight w:val="none"/>
          <w:lang w:bidi="ar"/>
        </w:rPr>
        <w:t>Q1-M1-E3</w:t>
      </w:r>
      <w:r>
        <w:rPr>
          <w:rFonts w:hint="eastAsia" w:ascii="宋体" w:hAnsi="宋体" w:eastAsia="宋体" w:cs="宋体"/>
          <w:bCs/>
          <w:color w:val="auto"/>
          <w:sz w:val="24"/>
          <w:szCs w:val="24"/>
          <w:highlight w:val="none"/>
        </w:rPr>
        <w:t>）]</w:t>
      </w:r>
      <w:bookmarkEnd w:id="41"/>
      <w:r>
        <w:rPr>
          <w:rFonts w:hint="eastAsia" w:ascii="宋体" w:hAnsi="宋体" w:eastAsia="宋体" w:cs="宋体"/>
          <w:bCs/>
          <w:color w:val="auto"/>
          <w:sz w:val="24"/>
          <w:szCs w:val="24"/>
          <w:highlight w:val="none"/>
        </w:rPr>
        <w:t>”。</w:t>
      </w:r>
    </w:p>
    <w:p>
      <w:pPr>
        <w:spacing w:before="0" w:beforeLines="0"/>
        <w:ind w:firstLine="480"/>
        <w:rPr>
          <w:rFonts w:asciiTheme="minorEastAsia" w:hAnsiTheme="minorEastAsia" w:eastAsiaTheme="minorEastAsia"/>
        </w:rPr>
      </w:pPr>
      <w:r>
        <w:rPr>
          <w:rFonts w:hint="eastAsia" w:asciiTheme="minorEastAsia" w:hAnsiTheme="minorEastAsia" w:eastAsiaTheme="minorEastAsia"/>
          <w:color w:val="000000" w:themeColor="text1"/>
          <w14:textFill>
            <w14:solidFill>
              <w14:schemeClr w14:val="tx1"/>
            </w14:solidFill>
          </w14:textFill>
        </w:rPr>
        <w:t>2）</w:t>
      </w:r>
      <w:r>
        <w:rPr>
          <w:rFonts w:asciiTheme="minorEastAsia" w:hAnsiTheme="minorEastAsia" w:eastAsiaTheme="minorEastAsia"/>
          <w:kern w:val="0"/>
          <w:lang w:bidi="ar"/>
        </w:rPr>
        <w:t>抚顺德成化工有限公司</w:t>
      </w:r>
    </w:p>
    <w:p>
      <w:pPr>
        <w:spacing w:before="0" w:beforeLines="0"/>
        <w:ind w:firstLine="480"/>
        <w:rPr>
          <w:rFonts w:asciiTheme="minorEastAsia" w:hAnsiTheme="minorEastAsia" w:eastAsiaTheme="minorEastAsia"/>
        </w:rPr>
      </w:pPr>
      <w:r>
        <w:rPr>
          <w:rFonts w:asciiTheme="minorEastAsia" w:hAnsiTheme="minorEastAsia" w:eastAsiaTheme="minorEastAsia"/>
          <w:kern w:val="0"/>
          <w:lang w:bidi="ar"/>
        </w:rPr>
        <w:t>抚顺德成化工有限公司</w:t>
      </w:r>
      <w:r>
        <w:rPr>
          <w:rFonts w:hint="eastAsia" w:asciiTheme="minorEastAsia" w:hAnsiTheme="minorEastAsia" w:eastAsiaTheme="minorEastAsia"/>
        </w:rPr>
        <w:t>成立于2010年8月，占地面积6670m</w:t>
      </w:r>
      <w:r>
        <w:rPr>
          <w:rFonts w:hint="eastAsia" w:asciiTheme="minorEastAsia" w:hAnsiTheme="minorEastAsia" w:eastAsiaTheme="minorEastAsia"/>
          <w:vertAlign w:val="superscript"/>
        </w:rPr>
        <w:t>2</w:t>
      </w:r>
      <w:r>
        <w:rPr>
          <w:rFonts w:hint="eastAsia" w:asciiTheme="minorEastAsia" w:hAnsiTheme="minorEastAsia" w:eastAsiaTheme="minorEastAsia"/>
        </w:rPr>
        <w:t>，位于抚顺市东洲区兰山工业区（关家村）。主要产品及产量：800t/a装饰胶、10t/a胶粘剂（A、B）（原产品190t/a建筑胶因产品升级换代停止生产）。</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公司</w:t>
      </w:r>
      <w:r>
        <w:rPr>
          <w:rFonts w:asciiTheme="minorEastAsia" w:hAnsiTheme="minorEastAsia" w:eastAsiaTheme="minorEastAsia"/>
          <w:bCs/>
        </w:rPr>
        <w:t>风险等级表示为</w:t>
      </w:r>
      <w:r>
        <w:rPr>
          <w:rFonts w:hint="eastAsia" w:asciiTheme="minorEastAsia" w:hAnsiTheme="minorEastAsia" w:eastAsiaTheme="minorEastAsia"/>
          <w:bCs/>
        </w:rPr>
        <w:t>“较大</w:t>
      </w:r>
      <w:r>
        <w:rPr>
          <w:rFonts w:asciiTheme="minorEastAsia" w:hAnsiTheme="minorEastAsia" w:eastAsiaTheme="minorEastAsia"/>
          <w:bCs/>
        </w:rPr>
        <w:t>[</w:t>
      </w:r>
      <w:r>
        <w:rPr>
          <w:rFonts w:hint="eastAsia" w:asciiTheme="minorEastAsia" w:hAnsiTheme="minorEastAsia" w:eastAsiaTheme="minorEastAsia"/>
          <w:bCs/>
        </w:rPr>
        <w:t>较大</w:t>
      </w:r>
      <w:r>
        <w:rPr>
          <w:rFonts w:asciiTheme="minorEastAsia" w:hAnsiTheme="minorEastAsia" w:eastAsiaTheme="minorEastAsia"/>
          <w:bCs/>
        </w:rPr>
        <w:t>-大气（Q</w:t>
      </w:r>
      <w:r>
        <w:rPr>
          <w:rFonts w:hint="eastAsia" w:asciiTheme="minorEastAsia" w:hAnsiTheme="minorEastAsia" w:eastAsiaTheme="minorEastAsia"/>
          <w:bCs/>
        </w:rPr>
        <w:t>2-M1-E2</w:t>
      </w:r>
      <w:r>
        <w:rPr>
          <w:rFonts w:asciiTheme="minorEastAsia" w:hAnsiTheme="minorEastAsia" w:eastAsiaTheme="minorEastAsia"/>
          <w:bCs/>
        </w:rPr>
        <w:t>）+</w:t>
      </w:r>
      <w:r>
        <w:rPr>
          <w:rFonts w:hint="eastAsia" w:asciiTheme="minorEastAsia" w:hAnsiTheme="minorEastAsia" w:eastAsiaTheme="minorEastAsia"/>
          <w:bCs/>
        </w:rPr>
        <w:t>一般-</w:t>
      </w:r>
      <w:r>
        <w:rPr>
          <w:rFonts w:asciiTheme="minorEastAsia" w:hAnsiTheme="minorEastAsia" w:eastAsiaTheme="minorEastAsia"/>
          <w:bCs/>
        </w:rPr>
        <w:t>水（Q</w:t>
      </w:r>
      <w:r>
        <w:rPr>
          <w:rFonts w:hint="eastAsia" w:asciiTheme="minorEastAsia" w:hAnsiTheme="minorEastAsia" w:eastAsiaTheme="minorEastAsia"/>
          <w:bCs/>
        </w:rPr>
        <w:t>2-M1-E3</w:t>
      </w:r>
      <w:r>
        <w:rPr>
          <w:rFonts w:asciiTheme="minorEastAsia" w:hAnsiTheme="minorEastAsia" w:eastAsiaTheme="minorEastAsia"/>
          <w:bCs/>
        </w:rPr>
        <w:t>）]</w:t>
      </w:r>
      <w:r>
        <w:rPr>
          <w:rFonts w:hint="eastAsia" w:asciiTheme="minorEastAsia" w:hAnsiTheme="minorEastAsia" w:eastAsiaTheme="minorEastAsia"/>
          <w:bCs/>
        </w:rPr>
        <w:t>”</w:t>
      </w:r>
      <w:r>
        <w:rPr>
          <w:rFonts w:asciiTheme="minorEastAsia" w:hAnsiTheme="minorEastAsia" w:eastAsiaTheme="minorEastAsia"/>
          <w:bCs/>
        </w:rPr>
        <w:t>。</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3）辽宁拜斯特复合材料有限公司</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辽宁拜斯特复合材料有限公司成立于2012年2月，占地面积66670</w:t>
      </w:r>
      <w:r>
        <w:rPr>
          <w:rFonts w:asciiTheme="minorEastAsia" w:hAnsiTheme="minorEastAsia" w:eastAsiaTheme="minorEastAsia"/>
        </w:rPr>
        <w:t>m</w:t>
      </w:r>
      <w:r>
        <w:rPr>
          <w:rFonts w:asciiTheme="minorEastAsia" w:hAnsiTheme="minorEastAsia" w:eastAsiaTheme="minorEastAsia"/>
          <w:vertAlign w:val="superscript"/>
        </w:rPr>
        <w:t>2</w:t>
      </w:r>
      <w:r>
        <w:rPr>
          <w:rFonts w:hint="eastAsia" w:asciiTheme="minorEastAsia" w:hAnsiTheme="minorEastAsia" w:eastAsiaTheme="minorEastAsia"/>
        </w:rPr>
        <w:t xml:space="preserve"> 。公司位于抚顺市东洲区兰山乡五味村。</w:t>
      </w:r>
      <w:r>
        <w:rPr>
          <w:rFonts w:hint="eastAsia" w:cs="宋体" w:asciiTheme="minorEastAsia" w:hAnsiTheme="minorEastAsia" w:eastAsiaTheme="minorEastAsia"/>
          <w:bCs/>
        </w:rPr>
        <w:t>地理座标为</w:t>
      </w:r>
      <w:r>
        <w:rPr>
          <w:rFonts w:asciiTheme="minorEastAsia" w:hAnsiTheme="minorEastAsia" w:eastAsiaTheme="minorEastAsia"/>
          <w:color w:val="000000"/>
          <w:kern w:val="0"/>
        </w:rPr>
        <w:t>东经</w:t>
      </w:r>
      <w:r>
        <w:rPr>
          <w:rFonts w:hint="eastAsia" w:asciiTheme="minorEastAsia" w:hAnsiTheme="minorEastAsia" w:eastAsiaTheme="minorEastAsia"/>
          <w:color w:val="000000"/>
        </w:rPr>
        <w:t>124</w:t>
      </w:r>
      <w:r>
        <w:rPr>
          <w:rFonts w:asciiTheme="minorEastAsia" w:hAnsiTheme="minorEastAsia" w:eastAsiaTheme="minorEastAsia"/>
          <w:color w:val="000000"/>
        </w:rPr>
        <w:t>°</w:t>
      </w:r>
      <w:r>
        <w:rPr>
          <w:rFonts w:hint="eastAsia" w:asciiTheme="minorEastAsia" w:hAnsiTheme="minorEastAsia" w:eastAsiaTheme="minorEastAsia"/>
          <w:color w:val="000000"/>
        </w:rPr>
        <w:t>4</w:t>
      </w:r>
      <w:r>
        <w:rPr>
          <w:rFonts w:asciiTheme="minorEastAsia" w:hAnsiTheme="minorEastAsia" w:eastAsiaTheme="minorEastAsia"/>
          <w:color w:val="000000"/>
        </w:rPr>
        <w:t>'</w:t>
      </w:r>
      <w:r>
        <w:rPr>
          <w:rFonts w:hint="eastAsia" w:asciiTheme="minorEastAsia" w:hAnsiTheme="minorEastAsia" w:eastAsiaTheme="minorEastAsia"/>
          <w:color w:val="000000"/>
        </w:rPr>
        <w:t>51.28</w:t>
      </w:r>
      <w:r>
        <w:rPr>
          <w:rFonts w:asciiTheme="minorEastAsia" w:hAnsiTheme="minorEastAsia" w:eastAsiaTheme="minorEastAsia"/>
          <w:color w:val="000000"/>
        </w:rPr>
        <w:t>"，</w:t>
      </w:r>
      <w:r>
        <w:rPr>
          <w:rFonts w:asciiTheme="minorEastAsia" w:hAnsiTheme="minorEastAsia" w:eastAsiaTheme="minorEastAsia"/>
          <w:color w:val="000000"/>
          <w:kern w:val="0"/>
        </w:rPr>
        <w:t>北纬</w:t>
      </w:r>
      <w:r>
        <w:rPr>
          <w:rFonts w:asciiTheme="minorEastAsia" w:hAnsiTheme="minorEastAsia" w:eastAsiaTheme="minorEastAsia"/>
          <w:color w:val="000000"/>
        </w:rPr>
        <w:t>41°</w:t>
      </w:r>
      <w:r>
        <w:rPr>
          <w:rFonts w:hint="eastAsia" w:asciiTheme="minorEastAsia" w:hAnsiTheme="minorEastAsia" w:eastAsiaTheme="minorEastAsia"/>
          <w:color w:val="000000"/>
        </w:rPr>
        <w:t>47</w:t>
      </w:r>
      <w:r>
        <w:rPr>
          <w:rFonts w:asciiTheme="minorEastAsia" w:hAnsiTheme="minorEastAsia" w:eastAsiaTheme="minorEastAsia"/>
          <w:color w:val="000000"/>
        </w:rPr>
        <w:t>'</w:t>
      </w:r>
      <w:r>
        <w:rPr>
          <w:rFonts w:hint="eastAsia" w:asciiTheme="minorEastAsia" w:hAnsiTheme="minorEastAsia" w:eastAsiaTheme="minorEastAsia"/>
          <w:color w:val="000000"/>
        </w:rPr>
        <w:t>58.52</w:t>
      </w:r>
      <w:r>
        <w:rPr>
          <w:rFonts w:asciiTheme="minorEastAsia" w:hAnsiTheme="minorEastAsia" w:eastAsiaTheme="minorEastAsia"/>
          <w:color w:val="000000"/>
        </w:rPr>
        <w:t>"</w:t>
      </w:r>
      <w:r>
        <w:rPr>
          <w:rFonts w:hint="eastAsia" w:asciiTheme="minorEastAsia" w:hAnsiTheme="minorEastAsia" w:eastAsiaTheme="minorEastAsia"/>
          <w:color w:val="000000"/>
        </w:rPr>
        <w:t>，所属行业为</w:t>
      </w:r>
      <w:r>
        <w:rPr>
          <w:rFonts w:hint="eastAsia" w:asciiTheme="minorEastAsia" w:hAnsiTheme="minorEastAsia" w:eastAsiaTheme="minorEastAsia"/>
          <w:kern w:val="0"/>
          <w:lang w:bidi="ar"/>
        </w:rPr>
        <w:t>C2651 初级形态塑料及合成树脂制造。经</w:t>
      </w:r>
      <w:r>
        <w:rPr>
          <w:rFonts w:hint="eastAsia" w:asciiTheme="minorEastAsia" w:hAnsiTheme="minorEastAsia" w:eastAsiaTheme="minorEastAsia"/>
        </w:rPr>
        <w:t>营范围包括：主要产品不饱和聚酯树脂可广泛用于建筑、玻璃钢、车船、航天航空、风力发电等行业。主要产品及产量：年产能4万吨的树脂。</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公司</w:t>
      </w:r>
      <w:r>
        <w:rPr>
          <w:rFonts w:asciiTheme="minorEastAsia" w:hAnsiTheme="minorEastAsia" w:eastAsiaTheme="minorEastAsia"/>
          <w:bCs/>
        </w:rPr>
        <w:t>风险等级表示为</w:t>
      </w:r>
      <w:r>
        <w:rPr>
          <w:rFonts w:hint="eastAsia" w:asciiTheme="minorEastAsia" w:hAnsiTheme="minorEastAsia" w:eastAsiaTheme="minorEastAsia"/>
          <w:bCs/>
        </w:rPr>
        <w:t>“较大</w:t>
      </w:r>
      <w:r>
        <w:rPr>
          <w:rFonts w:asciiTheme="minorEastAsia" w:hAnsiTheme="minorEastAsia" w:eastAsiaTheme="minorEastAsia"/>
          <w:bCs/>
        </w:rPr>
        <w:t>[</w:t>
      </w:r>
      <w:r>
        <w:rPr>
          <w:rFonts w:hint="eastAsia" w:asciiTheme="minorEastAsia" w:hAnsiTheme="minorEastAsia" w:eastAsiaTheme="minorEastAsia"/>
          <w:bCs/>
        </w:rPr>
        <w:t>较大</w:t>
      </w:r>
      <w:r>
        <w:rPr>
          <w:rFonts w:asciiTheme="minorEastAsia" w:hAnsiTheme="minorEastAsia" w:eastAsiaTheme="minorEastAsia"/>
          <w:bCs/>
        </w:rPr>
        <w:t>-大气（Q</w:t>
      </w:r>
      <w:r>
        <w:rPr>
          <w:rFonts w:hint="eastAsia" w:asciiTheme="minorEastAsia" w:hAnsiTheme="minorEastAsia" w:eastAsiaTheme="minorEastAsia"/>
          <w:bCs/>
        </w:rPr>
        <w:t>2-M1-E1</w:t>
      </w:r>
      <w:r>
        <w:rPr>
          <w:rFonts w:asciiTheme="minorEastAsia" w:hAnsiTheme="minorEastAsia" w:eastAsiaTheme="minorEastAsia"/>
          <w:bCs/>
        </w:rPr>
        <w:t>）+</w:t>
      </w:r>
      <w:r>
        <w:rPr>
          <w:rFonts w:hint="eastAsia" w:asciiTheme="minorEastAsia" w:hAnsiTheme="minorEastAsia" w:eastAsiaTheme="minorEastAsia"/>
          <w:bCs/>
        </w:rPr>
        <w:t>一般-</w:t>
      </w:r>
      <w:r>
        <w:rPr>
          <w:rFonts w:asciiTheme="minorEastAsia" w:hAnsiTheme="minorEastAsia" w:eastAsiaTheme="minorEastAsia"/>
          <w:bCs/>
        </w:rPr>
        <w:t>水（Q</w:t>
      </w:r>
      <w:r>
        <w:rPr>
          <w:rFonts w:hint="eastAsia" w:asciiTheme="minorEastAsia" w:hAnsiTheme="minorEastAsia" w:eastAsiaTheme="minorEastAsia"/>
          <w:bCs/>
        </w:rPr>
        <w:t>2-M1-E3</w:t>
      </w:r>
      <w:r>
        <w:rPr>
          <w:rFonts w:asciiTheme="minorEastAsia" w:hAnsiTheme="minorEastAsia" w:eastAsiaTheme="minorEastAsia"/>
          <w:bCs/>
        </w:rPr>
        <w:t>）]</w:t>
      </w:r>
      <w:r>
        <w:rPr>
          <w:rFonts w:hint="eastAsia" w:asciiTheme="minorEastAsia" w:hAnsiTheme="minorEastAsia" w:eastAsiaTheme="minorEastAsia"/>
          <w:bCs/>
        </w:rPr>
        <w:t>”</w:t>
      </w:r>
      <w:r>
        <w:rPr>
          <w:rFonts w:asciiTheme="minorEastAsia" w:hAnsiTheme="minorEastAsia" w:eastAsiaTheme="minorEastAsia"/>
          <w:bCs/>
        </w:rPr>
        <w:t>。</w:t>
      </w:r>
    </w:p>
    <w:p>
      <w:pPr>
        <w:spacing w:before="0" w:beforeLines="0"/>
        <w:ind w:firstLineChars="176"/>
        <w:rPr>
          <w:rFonts w:asciiTheme="minorEastAsia" w:hAnsiTheme="minorEastAsia" w:eastAsiaTheme="minorEastAsia"/>
        </w:rPr>
      </w:pPr>
      <w:r>
        <w:rPr>
          <w:rFonts w:hint="eastAsia" w:asciiTheme="minorEastAsia" w:hAnsiTheme="minorEastAsia" w:eastAsiaTheme="minorEastAsia"/>
        </w:rPr>
        <w:t>4）抚顺市凯旋运输有限公司</w:t>
      </w:r>
    </w:p>
    <w:p>
      <w:pPr>
        <w:spacing w:before="0" w:beforeLines="0"/>
        <w:ind w:firstLine="480"/>
        <w:rPr>
          <w:rFonts w:asciiTheme="minorEastAsia" w:hAnsiTheme="minorEastAsia" w:eastAsiaTheme="minorEastAsia"/>
        </w:rPr>
      </w:pPr>
      <w:r>
        <w:rPr>
          <w:rFonts w:hint="eastAsia" w:cs="宋体" w:asciiTheme="minorEastAsia" w:hAnsiTheme="minorEastAsia" w:eastAsiaTheme="minorEastAsia"/>
          <w:bCs/>
        </w:rPr>
        <w:t>抚顺市凯旋运输有限公司</w:t>
      </w:r>
      <w:r>
        <w:rPr>
          <w:rFonts w:hint="eastAsia" w:cs="宋体" w:asciiTheme="minorEastAsia" w:hAnsiTheme="minorEastAsia" w:eastAsiaTheme="minorEastAsia"/>
        </w:rPr>
        <w:t>成立于</w:t>
      </w:r>
      <w:r>
        <w:rPr>
          <w:rFonts w:asciiTheme="minorEastAsia" w:hAnsiTheme="minorEastAsia" w:eastAsiaTheme="minorEastAsia"/>
        </w:rPr>
        <w:t>2007</w:t>
      </w:r>
      <w:r>
        <w:rPr>
          <w:rFonts w:hint="eastAsia" w:cs="宋体" w:asciiTheme="minorEastAsia" w:hAnsiTheme="minorEastAsia" w:eastAsiaTheme="minorEastAsia"/>
        </w:rPr>
        <w:t>年</w:t>
      </w:r>
      <w:r>
        <w:rPr>
          <w:rFonts w:asciiTheme="minorEastAsia" w:hAnsiTheme="minorEastAsia" w:eastAsiaTheme="minorEastAsia"/>
        </w:rPr>
        <w:t>4</w:t>
      </w:r>
      <w:r>
        <w:rPr>
          <w:rFonts w:hint="eastAsia" w:cs="宋体" w:asciiTheme="minorEastAsia" w:hAnsiTheme="minorEastAsia" w:eastAsiaTheme="minorEastAsia"/>
        </w:rPr>
        <w:t>月，</w:t>
      </w:r>
      <w:r>
        <w:rPr>
          <w:rFonts w:hint="eastAsia" w:cs="宋体" w:asciiTheme="minorEastAsia" w:hAnsiTheme="minorEastAsia" w:eastAsiaTheme="minorEastAsia"/>
          <w:bCs/>
        </w:rPr>
        <w:t>位于</w:t>
      </w:r>
      <w:r>
        <w:rPr>
          <w:rFonts w:cs="宋体" w:asciiTheme="minorEastAsia" w:hAnsiTheme="minorEastAsia" w:eastAsiaTheme="minorEastAsia"/>
        </w:rPr>
        <w:t>兰山</w:t>
      </w:r>
      <w:r>
        <w:rPr>
          <w:rFonts w:hint="eastAsia" w:cs="宋体" w:asciiTheme="minorEastAsia" w:hAnsiTheme="minorEastAsia" w:eastAsiaTheme="minorEastAsia"/>
        </w:rPr>
        <w:t>工业</w:t>
      </w:r>
      <w:r>
        <w:rPr>
          <w:rFonts w:cs="宋体" w:asciiTheme="minorEastAsia" w:hAnsiTheme="minorEastAsia" w:eastAsiaTheme="minorEastAsia"/>
        </w:rPr>
        <w:t>园区（兰山乡五味村四道沟）</w:t>
      </w:r>
      <w:r>
        <w:rPr>
          <w:rFonts w:hint="eastAsia" w:cs="宋体" w:asciiTheme="minorEastAsia" w:hAnsiTheme="minorEastAsia" w:eastAsiaTheme="minorEastAsia"/>
        </w:rPr>
        <w:t>，地理位置：东经</w:t>
      </w:r>
      <w:r>
        <w:rPr>
          <w:rFonts w:asciiTheme="minorEastAsia" w:hAnsiTheme="minorEastAsia" w:eastAsiaTheme="minorEastAsia"/>
        </w:rPr>
        <w:t>124°04′29.36″</w:t>
      </w:r>
      <w:r>
        <w:rPr>
          <w:rFonts w:hint="eastAsia" w:cs="宋体" w:asciiTheme="minorEastAsia" w:hAnsiTheme="minorEastAsia" w:eastAsiaTheme="minorEastAsia"/>
        </w:rPr>
        <w:t>；北纬</w:t>
      </w:r>
      <w:r>
        <w:rPr>
          <w:rFonts w:asciiTheme="minorEastAsia" w:hAnsiTheme="minorEastAsia" w:eastAsiaTheme="minorEastAsia"/>
        </w:rPr>
        <w:t>41°47′35.75″</w:t>
      </w:r>
      <w:r>
        <w:rPr>
          <w:rFonts w:hint="eastAsia" w:asciiTheme="minorEastAsia" w:hAnsiTheme="minorEastAsia" w:eastAsiaTheme="minorEastAsia"/>
        </w:rPr>
        <w:t>，</w:t>
      </w:r>
      <w:r>
        <w:rPr>
          <w:rFonts w:hint="eastAsia" w:cs="宋体" w:asciiTheme="minorEastAsia" w:hAnsiTheme="minorEastAsia" w:eastAsiaTheme="minorEastAsia"/>
          <w:color w:val="000000"/>
        </w:rPr>
        <w:t>所属行业为</w:t>
      </w:r>
      <w:r>
        <w:rPr>
          <w:rFonts w:asciiTheme="minorEastAsia" w:hAnsiTheme="minorEastAsia" w:eastAsiaTheme="minorEastAsia"/>
          <w:color w:val="000000"/>
        </w:rPr>
        <w:t>E5942</w:t>
      </w:r>
      <w:r>
        <w:rPr>
          <w:rFonts w:hint="eastAsia" w:cs="宋体" w:asciiTheme="minorEastAsia" w:hAnsiTheme="minorEastAsia" w:eastAsiaTheme="minorEastAsia"/>
          <w:color w:val="000000"/>
        </w:rPr>
        <w:t>危险化学品仓储。公司主要</w:t>
      </w:r>
      <w:r>
        <w:rPr>
          <w:rFonts w:cs="宋体" w:asciiTheme="minorEastAsia" w:hAnsiTheme="minorEastAsia" w:eastAsiaTheme="minorEastAsia"/>
          <w:color w:val="000000"/>
        </w:rPr>
        <w:t>存储碳九、混合苯、二甲苯、甲醇</w:t>
      </w:r>
      <w:r>
        <w:rPr>
          <w:rFonts w:hint="eastAsia" w:cs="宋体" w:asciiTheme="minorEastAsia" w:hAnsiTheme="minorEastAsia" w:eastAsiaTheme="minorEastAsia"/>
          <w:color w:val="000000"/>
        </w:rPr>
        <w:t>等</w:t>
      </w:r>
      <w:r>
        <w:rPr>
          <w:rFonts w:cs="宋体" w:asciiTheme="minorEastAsia" w:hAnsiTheme="minorEastAsia" w:eastAsiaTheme="minorEastAsia"/>
          <w:color w:val="000000"/>
        </w:rPr>
        <w:t>产品</w:t>
      </w:r>
      <w:r>
        <w:rPr>
          <w:rFonts w:hint="eastAsia" w:cs="宋体" w:asciiTheme="minorEastAsia" w:hAnsiTheme="minorEastAsia" w:eastAsiaTheme="minorEastAsia"/>
          <w:color w:val="000000"/>
        </w:rPr>
        <w:t>，为</w:t>
      </w:r>
      <w:r>
        <w:rPr>
          <w:rFonts w:cs="宋体" w:asciiTheme="minorEastAsia" w:hAnsiTheme="minorEastAsia" w:eastAsiaTheme="minorEastAsia"/>
          <w:color w:val="000000"/>
        </w:rPr>
        <w:t>中小企业</w:t>
      </w:r>
      <w:r>
        <w:rPr>
          <w:rFonts w:hint="eastAsia" w:cs="宋体" w:asciiTheme="minorEastAsia" w:hAnsiTheme="minorEastAsia" w:eastAsiaTheme="minorEastAsia"/>
          <w:color w:val="000000"/>
        </w:rPr>
        <w:t>与</w:t>
      </w:r>
      <w:r>
        <w:rPr>
          <w:rFonts w:cs="宋体" w:asciiTheme="minorEastAsia" w:hAnsiTheme="minorEastAsia" w:eastAsiaTheme="minorEastAsia"/>
          <w:color w:val="000000"/>
        </w:rPr>
        <w:t>百万吨乙烯搭建了一个便捷的原料流通渠道。</w:t>
      </w:r>
    </w:p>
    <w:p>
      <w:pPr>
        <w:tabs>
          <w:tab w:val="left" w:pos="5265"/>
        </w:tabs>
        <w:adjustRightInd w:val="0"/>
        <w:snapToGrid w:val="0"/>
        <w:spacing w:before="0" w:beforeLines="0"/>
        <w:ind w:firstLine="504"/>
        <w:rPr>
          <w:rFonts w:cs="Arial" w:asciiTheme="minorEastAsia" w:hAnsiTheme="minorEastAsia" w:eastAsiaTheme="minorEastAsia"/>
          <w:spacing w:val="6"/>
        </w:rPr>
      </w:pPr>
      <w:bookmarkStart w:id="42" w:name="_Hlk37298630"/>
      <w:r>
        <w:rPr>
          <w:rFonts w:hint="eastAsia" w:cs="仿宋_GB2312" w:asciiTheme="minorEastAsia" w:hAnsiTheme="minorEastAsia" w:eastAsiaTheme="minorEastAsia"/>
          <w:spacing w:val="6"/>
        </w:rPr>
        <w:t>公司突发环境事件风险等级为：较大[较大</w:t>
      </w:r>
      <w:r>
        <w:rPr>
          <w:rFonts w:cs="Arial" w:asciiTheme="minorEastAsia" w:hAnsiTheme="minorEastAsia" w:eastAsiaTheme="minorEastAsia"/>
          <w:spacing w:val="6"/>
        </w:rPr>
        <w:t>-</w:t>
      </w:r>
      <w:r>
        <w:rPr>
          <w:rFonts w:hint="eastAsia" w:cs="仿宋_GB2312" w:asciiTheme="minorEastAsia" w:hAnsiTheme="minorEastAsia" w:eastAsiaTheme="minorEastAsia"/>
          <w:spacing w:val="6"/>
        </w:rPr>
        <w:t>大气（</w:t>
      </w:r>
      <w:r>
        <w:rPr>
          <w:rFonts w:asciiTheme="minorEastAsia" w:hAnsiTheme="minorEastAsia" w:eastAsiaTheme="minorEastAsia"/>
          <w:spacing w:val="6"/>
        </w:rPr>
        <w:t>Q3-M1-E3</w:t>
      </w:r>
      <w:r>
        <w:rPr>
          <w:rFonts w:hint="eastAsia" w:cs="仿宋_GB2312" w:asciiTheme="minorEastAsia" w:hAnsiTheme="minorEastAsia" w:eastAsiaTheme="minorEastAsia"/>
          <w:spacing w:val="6"/>
        </w:rPr>
        <w:t>）</w:t>
      </w:r>
      <w:r>
        <w:rPr>
          <w:rFonts w:cs="Arial" w:asciiTheme="minorEastAsia" w:hAnsiTheme="minorEastAsia" w:eastAsiaTheme="minorEastAsia"/>
          <w:spacing w:val="6"/>
        </w:rPr>
        <w:t>+</w:t>
      </w:r>
      <w:r>
        <w:rPr>
          <w:rFonts w:hint="eastAsia" w:cs="仿宋_GB2312" w:asciiTheme="minorEastAsia" w:hAnsiTheme="minorEastAsia" w:eastAsiaTheme="minorEastAsia"/>
          <w:spacing w:val="6"/>
        </w:rPr>
        <w:t>较大</w:t>
      </w:r>
      <w:r>
        <w:rPr>
          <w:rFonts w:cs="Arial" w:asciiTheme="minorEastAsia" w:hAnsiTheme="minorEastAsia" w:eastAsiaTheme="minorEastAsia"/>
          <w:spacing w:val="6"/>
        </w:rPr>
        <w:t>-</w:t>
      </w:r>
      <w:r>
        <w:rPr>
          <w:rFonts w:hint="eastAsia" w:cs="仿宋_GB2312" w:asciiTheme="minorEastAsia" w:hAnsiTheme="minorEastAsia" w:eastAsiaTheme="minorEastAsia"/>
          <w:spacing w:val="6"/>
        </w:rPr>
        <w:t>水</w:t>
      </w:r>
      <w:r>
        <w:rPr>
          <w:rFonts w:asciiTheme="minorEastAsia" w:hAnsiTheme="minorEastAsia" w:eastAsiaTheme="minorEastAsia"/>
          <w:spacing w:val="6"/>
        </w:rPr>
        <w:t>（Q3-M1-E3）</w:t>
      </w:r>
      <w:r>
        <w:rPr>
          <w:rFonts w:hint="eastAsia" w:cs="仿宋_GB2312" w:asciiTheme="minorEastAsia" w:hAnsiTheme="minorEastAsia" w:eastAsiaTheme="minorEastAsia"/>
          <w:spacing w:val="6"/>
        </w:rPr>
        <w:t>]。</w:t>
      </w:r>
    </w:p>
    <w:bookmarkEnd w:id="42"/>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5）辽宁双旗精细化工有限公司</w:t>
      </w:r>
    </w:p>
    <w:p>
      <w:pPr>
        <w:pStyle w:val="79"/>
        <w:snapToGrid w:val="0"/>
        <w:spacing w:line="360" w:lineRule="auto"/>
        <w:ind w:firstLine="480" w:firstLineChars="200"/>
        <w:rPr>
          <w:rFonts w:asciiTheme="minorEastAsia" w:hAnsiTheme="minorEastAsia" w:eastAsiaTheme="minorEastAsia"/>
          <w:color w:val="000000"/>
          <w:szCs w:val="24"/>
        </w:rPr>
      </w:pPr>
      <w:r>
        <w:rPr>
          <w:rFonts w:hint="eastAsia" w:asciiTheme="minorEastAsia" w:hAnsiTheme="minorEastAsia" w:eastAsiaTheme="minorEastAsia"/>
          <w:szCs w:val="24"/>
        </w:rPr>
        <w:t>辽宁双旗精细化工有限公司2016年4月11日建成，占地</w:t>
      </w:r>
      <w:r>
        <w:rPr>
          <w:rFonts w:asciiTheme="minorEastAsia" w:hAnsiTheme="minorEastAsia" w:eastAsiaTheme="minorEastAsia"/>
          <w:szCs w:val="24"/>
        </w:rPr>
        <w:t>面积</w:t>
      </w:r>
      <w:r>
        <w:rPr>
          <w:rFonts w:hint="eastAsia" w:asciiTheme="minorEastAsia" w:hAnsiTheme="minorEastAsia" w:eastAsiaTheme="minorEastAsia"/>
          <w:szCs w:val="24"/>
        </w:rPr>
        <w:t>25905</w:t>
      </w:r>
      <w:r>
        <w:rPr>
          <w:rFonts w:asciiTheme="minorEastAsia" w:hAnsiTheme="minorEastAsia" w:eastAsiaTheme="minorEastAsia"/>
          <w:szCs w:val="24"/>
        </w:rPr>
        <w:t>m</w:t>
      </w:r>
      <w:r>
        <w:rPr>
          <w:rFonts w:asciiTheme="minorEastAsia" w:hAnsiTheme="minorEastAsia" w:eastAsiaTheme="minorEastAsia"/>
          <w:szCs w:val="24"/>
          <w:vertAlign w:val="superscript"/>
        </w:rPr>
        <w:t>2</w:t>
      </w:r>
      <w:r>
        <w:rPr>
          <w:rFonts w:hint="eastAsia" w:asciiTheme="minorEastAsia" w:hAnsiTheme="minorEastAsia" w:eastAsiaTheme="minorEastAsia"/>
          <w:szCs w:val="24"/>
        </w:rPr>
        <w:t>，位于</w:t>
      </w:r>
      <w:r>
        <w:rPr>
          <w:rFonts w:hint="eastAsia" w:asciiTheme="minorEastAsia" w:hAnsiTheme="minorEastAsia" w:eastAsiaTheme="minorEastAsia"/>
          <w:bCs/>
          <w:szCs w:val="24"/>
        </w:rPr>
        <w:t>抚顺市东洲区兰山工业园区金家村</w:t>
      </w:r>
      <w:r>
        <w:rPr>
          <w:rFonts w:hint="eastAsia" w:cs="宋体" w:asciiTheme="minorEastAsia" w:hAnsiTheme="minorEastAsia" w:eastAsiaTheme="minorEastAsia"/>
          <w:szCs w:val="24"/>
        </w:rPr>
        <w:t>，</w:t>
      </w:r>
      <w:r>
        <w:rPr>
          <w:rFonts w:hint="eastAsia" w:cs="宋体" w:asciiTheme="minorEastAsia" w:hAnsiTheme="minorEastAsia" w:eastAsiaTheme="minorEastAsia"/>
          <w:szCs w:val="24"/>
          <w:shd w:val="clear" w:color="auto" w:fill="FFFFFF"/>
        </w:rPr>
        <w:t>中心位置：</w:t>
      </w:r>
      <w:r>
        <w:rPr>
          <w:rFonts w:hint="eastAsia" w:cs="宋体" w:asciiTheme="minorEastAsia" w:hAnsiTheme="minorEastAsia" w:eastAsiaTheme="minorEastAsia"/>
          <w:szCs w:val="24"/>
        </w:rPr>
        <w:t>北纬</w:t>
      </w:r>
      <w:r>
        <w:rPr>
          <w:rFonts w:asciiTheme="minorEastAsia" w:hAnsiTheme="minorEastAsia" w:eastAsiaTheme="minorEastAsia"/>
          <w:szCs w:val="24"/>
        </w:rPr>
        <w:t>N41°79′38.25″；东经E124°07′36.07″</w:t>
      </w:r>
      <w:r>
        <w:rPr>
          <w:rFonts w:hint="eastAsia" w:asciiTheme="minorEastAsia" w:hAnsiTheme="minorEastAsia" w:eastAsiaTheme="minorEastAsia"/>
          <w:szCs w:val="24"/>
        </w:rPr>
        <w:t>。</w:t>
      </w:r>
      <w:r>
        <w:rPr>
          <w:rFonts w:hint="eastAsia" w:asciiTheme="minorEastAsia" w:hAnsiTheme="minorEastAsia" w:eastAsiaTheme="minorEastAsia"/>
          <w:bCs/>
          <w:szCs w:val="24"/>
        </w:rPr>
        <w:t>所属行业为</w:t>
      </w:r>
      <w:r>
        <w:rPr>
          <w:rFonts w:hint="eastAsia" w:asciiTheme="minorEastAsia" w:hAnsiTheme="minorEastAsia" w:eastAsiaTheme="minorEastAsia"/>
          <w:szCs w:val="24"/>
        </w:rPr>
        <w:t>化学原料和化学制品制造业，生产规模为</w:t>
      </w:r>
      <w:r>
        <w:rPr>
          <w:rFonts w:asciiTheme="minorEastAsia" w:hAnsiTheme="minorEastAsia" w:eastAsiaTheme="minorEastAsia"/>
          <w:color w:val="000000"/>
          <w:szCs w:val="24"/>
        </w:rPr>
        <w:t>年生产偶氮二异丁腈7000t，聚氯化铝20650t。</w:t>
      </w:r>
    </w:p>
    <w:p>
      <w:pPr>
        <w:pStyle w:val="79"/>
        <w:snapToGrid w:val="0"/>
        <w:spacing w:line="360" w:lineRule="auto"/>
        <w:ind w:firstLine="504" w:firstLineChars="200"/>
        <w:rPr>
          <w:rFonts w:asciiTheme="minorEastAsia" w:hAnsiTheme="minorEastAsia" w:eastAsiaTheme="minorEastAsia"/>
          <w:szCs w:val="24"/>
        </w:rPr>
      </w:pPr>
      <w:r>
        <w:rPr>
          <w:rFonts w:hint="eastAsia" w:cs="仿宋_GB2312" w:asciiTheme="minorEastAsia" w:hAnsiTheme="minorEastAsia" w:eastAsiaTheme="minorEastAsia"/>
          <w:spacing w:val="6"/>
          <w:szCs w:val="24"/>
        </w:rPr>
        <w:t>公司突发环境事件</w:t>
      </w:r>
      <w:r>
        <w:rPr>
          <w:rFonts w:hint="eastAsia" w:asciiTheme="minorEastAsia" w:hAnsiTheme="minorEastAsia" w:eastAsiaTheme="minorEastAsia"/>
          <w:szCs w:val="24"/>
        </w:rPr>
        <w:t>风险等级表示为“</w:t>
      </w:r>
      <w:r>
        <w:rPr>
          <w:rFonts w:hint="eastAsia" w:asciiTheme="minorEastAsia" w:hAnsiTheme="minorEastAsia" w:eastAsiaTheme="minorEastAsia"/>
          <w:bCs/>
          <w:szCs w:val="24"/>
        </w:rPr>
        <w:t>重大[重大-大气（Q3-M2-E1）+较大-水（Q3-M1-E3）]</w:t>
      </w:r>
      <w:r>
        <w:rPr>
          <w:rFonts w:hint="eastAsia" w:asciiTheme="minorEastAsia" w:hAnsiTheme="minorEastAsia" w:eastAsiaTheme="minorEastAsia"/>
          <w:szCs w:val="24"/>
        </w:rPr>
        <w:t>”</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6）抚顺东科精细化工有限公司</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抚顺东科精细化工有限公司位于</w:t>
      </w:r>
      <w:r>
        <w:rPr>
          <w:rFonts w:hint="eastAsia" w:cs="黑体" w:asciiTheme="minorEastAsia" w:hAnsiTheme="minorEastAsia" w:eastAsiaTheme="minorEastAsia"/>
          <w:kern w:val="0"/>
        </w:rPr>
        <w:t>兰山化工工业园区五味村虎冲沟，</w:t>
      </w:r>
      <w:r>
        <w:rPr>
          <w:rFonts w:hint="eastAsia" w:asciiTheme="minorEastAsia" w:hAnsiTheme="minorEastAsia" w:eastAsiaTheme="minorEastAsia"/>
        </w:rPr>
        <w:t>占地面积42076㎡</w:t>
      </w:r>
      <w:r>
        <w:rPr>
          <w:rFonts w:hint="eastAsia" w:asciiTheme="minorEastAsia" w:hAnsiTheme="minorEastAsia" w:eastAsiaTheme="minorEastAsia"/>
          <w:color w:val="0000FF"/>
          <w:kern w:val="0"/>
        </w:rPr>
        <w:t>，</w:t>
      </w:r>
      <w:r>
        <w:rPr>
          <w:rFonts w:hint="eastAsia" w:asciiTheme="minorEastAsia" w:hAnsiTheme="minorEastAsia" w:eastAsiaTheme="minorEastAsia"/>
        </w:rPr>
        <w:t>厂区中心坐标E</w:t>
      </w:r>
      <w:r>
        <w:rPr>
          <w:rFonts w:cs="黑体" w:asciiTheme="minorEastAsia" w:hAnsiTheme="minorEastAsia" w:eastAsiaTheme="minorEastAsia"/>
        </w:rPr>
        <w:t xml:space="preserve"> </w:t>
      </w:r>
      <w:r>
        <w:rPr>
          <w:rFonts w:asciiTheme="minorEastAsia" w:hAnsiTheme="minorEastAsia" w:eastAsiaTheme="minorEastAsia"/>
        </w:rPr>
        <w:t>124.067973578</w:t>
      </w:r>
      <w:r>
        <w:rPr>
          <w:rFonts w:hint="eastAsia" w:asciiTheme="minorEastAsia" w:hAnsiTheme="minorEastAsia" w:eastAsiaTheme="minorEastAsia"/>
        </w:rPr>
        <w:t>°N</w:t>
      </w:r>
      <w:r>
        <w:rPr>
          <w:rFonts w:asciiTheme="minorEastAsia" w:hAnsiTheme="minorEastAsia" w:eastAsiaTheme="minorEastAsia"/>
        </w:rPr>
        <w:t xml:space="preserve"> 41.806155118</w:t>
      </w:r>
      <w:r>
        <w:rPr>
          <w:rFonts w:hint="eastAsia" w:asciiTheme="minorEastAsia" w:hAnsiTheme="minorEastAsia" w:eastAsiaTheme="minorEastAsia"/>
        </w:rPr>
        <w:t>°，所属行业为</w:t>
      </w:r>
      <w:r>
        <w:rPr>
          <w:rFonts w:asciiTheme="minorEastAsia" w:hAnsiTheme="minorEastAsia" w:eastAsiaTheme="minorEastAsia"/>
        </w:rPr>
        <w:t>化学试剂和助剂制造”（C2661）</w:t>
      </w:r>
      <w:r>
        <w:rPr>
          <w:rFonts w:hint="eastAsia" w:asciiTheme="minorEastAsia" w:hAnsiTheme="minorEastAsia" w:eastAsiaTheme="minorEastAsia"/>
        </w:rPr>
        <w:t>。生产规模为5万吨混凝土外加剂、</w:t>
      </w:r>
      <w:r>
        <w:rPr>
          <w:rFonts w:asciiTheme="minorEastAsia" w:hAnsiTheme="minorEastAsia" w:eastAsiaTheme="minorEastAsia"/>
        </w:rPr>
        <w:t>8万吨/年聚羧酸减水剂聚醚单体、3万吨/年表面活性剂系列产品；5万吨/年碳酸甲乙酯（EMC）及1万吨/年碳酸二乙酯（DEC）</w:t>
      </w:r>
    </w:p>
    <w:p>
      <w:pPr>
        <w:snapToGrid w:val="0"/>
        <w:spacing w:before="0" w:beforeLines="0"/>
        <w:ind w:firstLine="480"/>
        <w:rPr>
          <w:rFonts w:asciiTheme="minorEastAsia" w:hAnsiTheme="minorEastAsia" w:eastAsiaTheme="minorEastAsia"/>
          <w:bCs/>
        </w:rPr>
      </w:pPr>
      <w:r>
        <w:rPr>
          <w:rFonts w:hint="eastAsia" w:asciiTheme="minorEastAsia" w:hAnsiTheme="minorEastAsia" w:eastAsiaTheme="minorEastAsia"/>
          <w:bCs/>
        </w:rPr>
        <w:t>公司</w:t>
      </w:r>
      <w:r>
        <w:rPr>
          <w:rFonts w:asciiTheme="minorEastAsia" w:hAnsiTheme="minorEastAsia" w:eastAsiaTheme="minorEastAsia"/>
          <w:bCs/>
        </w:rPr>
        <w:t>风险等级表示为</w:t>
      </w:r>
      <w:r>
        <w:rPr>
          <w:rFonts w:hint="eastAsia" w:asciiTheme="minorEastAsia" w:hAnsiTheme="minorEastAsia" w:eastAsiaTheme="minorEastAsia"/>
          <w:bCs/>
        </w:rPr>
        <w:t>“重大</w:t>
      </w:r>
      <w:r>
        <w:rPr>
          <w:rFonts w:asciiTheme="minorEastAsia" w:hAnsiTheme="minorEastAsia" w:eastAsiaTheme="minorEastAsia"/>
          <w:bCs/>
        </w:rPr>
        <w:t>[</w:t>
      </w:r>
      <w:r>
        <w:rPr>
          <w:rFonts w:hint="eastAsia" w:asciiTheme="minorEastAsia" w:hAnsiTheme="minorEastAsia" w:eastAsiaTheme="minorEastAsia"/>
          <w:bCs/>
        </w:rPr>
        <w:t>重大</w:t>
      </w:r>
      <w:r>
        <w:rPr>
          <w:rFonts w:asciiTheme="minorEastAsia" w:hAnsiTheme="minorEastAsia" w:eastAsiaTheme="minorEastAsia"/>
          <w:bCs/>
        </w:rPr>
        <w:t>-大气（Q</w:t>
      </w:r>
      <w:r>
        <w:rPr>
          <w:rFonts w:hint="eastAsia" w:asciiTheme="minorEastAsia" w:hAnsiTheme="minorEastAsia" w:eastAsiaTheme="minorEastAsia"/>
          <w:bCs/>
        </w:rPr>
        <w:t>2-M3-E1</w:t>
      </w:r>
      <w:r>
        <w:rPr>
          <w:rFonts w:asciiTheme="minorEastAsia" w:hAnsiTheme="minorEastAsia" w:eastAsiaTheme="minorEastAsia"/>
          <w:bCs/>
        </w:rPr>
        <w:t>）+</w:t>
      </w:r>
      <w:r>
        <w:rPr>
          <w:rFonts w:hint="eastAsia" w:asciiTheme="minorEastAsia" w:hAnsiTheme="minorEastAsia" w:eastAsiaTheme="minorEastAsia"/>
          <w:bCs/>
        </w:rPr>
        <w:t>较大-</w:t>
      </w:r>
      <w:r>
        <w:rPr>
          <w:rFonts w:asciiTheme="minorEastAsia" w:hAnsiTheme="minorEastAsia" w:eastAsiaTheme="minorEastAsia"/>
          <w:bCs/>
        </w:rPr>
        <w:t>水（Q</w:t>
      </w:r>
      <w:r>
        <w:rPr>
          <w:rFonts w:hint="eastAsia" w:asciiTheme="minorEastAsia" w:hAnsiTheme="minorEastAsia" w:eastAsiaTheme="minorEastAsia"/>
          <w:bCs/>
        </w:rPr>
        <w:t>2-M2-E3</w:t>
      </w:r>
      <w:r>
        <w:rPr>
          <w:rFonts w:asciiTheme="minorEastAsia" w:hAnsiTheme="minorEastAsia" w:eastAsiaTheme="minorEastAsia"/>
          <w:bCs/>
        </w:rPr>
        <w:t>）]</w:t>
      </w:r>
      <w:r>
        <w:rPr>
          <w:rFonts w:hint="eastAsia" w:asciiTheme="minorEastAsia" w:hAnsiTheme="minorEastAsia" w:eastAsiaTheme="minorEastAsia"/>
          <w:bCs/>
        </w:rPr>
        <w:t>”</w:t>
      </w:r>
      <w:r>
        <w:rPr>
          <w:rFonts w:asciiTheme="minorEastAsia" w:hAnsiTheme="minorEastAsia" w:eastAsiaTheme="minorEastAsia"/>
          <w:bCs/>
        </w:rPr>
        <w:t>。</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7）抚顺得济化工有限公司</w:t>
      </w:r>
    </w:p>
    <w:p>
      <w:pPr>
        <w:pStyle w:val="79"/>
        <w:snapToGrid w:val="0"/>
        <w:spacing w:line="360" w:lineRule="auto"/>
        <w:ind w:firstLine="480" w:firstLineChars="200"/>
        <w:jc w:val="left"/>
        <w:rPr>
          <w:rFonts w:asciiTheme="minorEastAsia" w:hAnsiTheme="minorEastAsia" w:eastAsiaTheme="minorEastAsia"/>
          <w:bCs/>
          <w:szCs w:val="24"/>
        </w:rPr>
      </w:pPr>
      <w:r>
        <w:rPr>
          <w:rFonts w:hint="eastAsia" w:asciiTheme="minorEastAsia" w:hAnsiTheme="minorEastAsia" w:eastAsiaTheme="minorEastAsia"/>
          <w:bCs/>
          <w:szCs w:val="24"/>
        </w:rPr>
        <w:t>抚顺得济化工有限公司位于兰山化工工业园区五味村虎冲沟，占地面积26666.8㎡，厂区中心坐标E</w:t>
      </w:r>
      <w:r>
        <w:rPr>
          <w:rFonts w:asciiTheme="minorEastAsia" w:hAnsiTheme="minorEastAsia" w:eastAsiaTheme="minorEastAsia"/>
          <w:bCs/>
          <w:szCs w:val="24"/>
        </w:rPr>
        <w:t xml:space="preserve"> 124.</w:t>
      </w:r>
      <w:r>
        <w:rPr>
          <w:rFonts w:hint="eastAsia" w:asciiTheme="minorEastAsia" w:hAnsiTheme="minorEastAsia" w:eastAsiaTheme="minorEastAsia"/>
          <w:bCs/>
          <w:szCs w:val="24"/>
        </w:rPr>
        <w:t>17567</w:t>
      </w:r>
      <w:r>
        <w:rPr>
          <w:rFonts w:asciiTheme="minorEastAsia" w:hAnsiTheme="minorEastAsia" w:eastAsiaTheme="minorEastAsia"/>
          <w:bCs/>
          <w:szCs w:val="24"/>
        </w:rPr>
        <w:t>3578</w:t>
      </w:r>
      <w:r>
        <w:rPr>
          <w:rFonts w:hint="eastAsia" w:asciiTheme="minorEastAsia" w:hAnsiTheme="minorEastAsia" w:eastAsiaTheme="minorEastAsia"/>
          <w:bCs/>
          <w:szCs w:val="24"/>
        </w:rPr>
        <w:t>°N</w:t>
      </w:r>
      <w:r>
        <w:rPr>
          <w:rFonts w:asciiTheme="minorEastAsia" w:hAnsiTheme="minorEastAsia" w:eastAsiaTheme="minorEastAsia"/>
          <w:bCs/>
          <w:szCs w:val="24"/>
        </w:rPr>
        <w:t xml:space="preserve"> 41.8</w:t>
      </w:r>
      <w:r>
        <w:rPr>
          <w:rFonts w:hint="eastAsia" w:asciiTheme="minorEastAsia" w:hAnsiTheme="minorEastAsia" w:eastAsiaTheme="minorEastAsia"/>
          <w:bCs/>
          <w:szCs w:val="24"/>
        </w:rPr>
        <w:t>11</w:t>
      </w:r>
      <w:r>
        <w:rPr>
          <w:rFonts w:asciiTheme="minorEastAsia" w:hAnsiTheme="minorEastAsia" w:eastAsiaTheme="minorEastAsia"/>
          <w:bCs/>
          <w:szCs w:val="24"/>
        </w:rPr>
        <w:t>155118</w:t>
      </w:r>
      <w:r>
        <w:rPr>
          <w:rFonts w:hint="eastAsia" w:asciiTheme="minorEastAsia" w:hAnsiTheme="minorEastAsia" w:eastAsiaTheme="minorEastAsia"/>
          <w:bCs/>
          <w:szCs w:val="24"/>
        </w:rPr>
        <w:t>°，所属行业为</w:t>
      </w:r>
      <w:r>
        <w:rPr>
          <w:rFonts w:asciiTheme="minorEastAsia" w:hAnsiTheme="minorEastAsia" w:eastAsiaTheme="minorEastAsia"/>
          <w:bCs/>
          <w:szCs w:val="24"/>
        </w:rPr>
        <w:t>化学试剂和助剂制造”（C2661）</w:t>
      </w:r>
      <w:r>
        <w:rPr>
          <w:rFonts w:hint="eastAsia" w:asciiTheme="minorEastAsia" w:hAnsiTheme="minorEastAsia" w:eastAsiaTheme="minorEastAsia"/>
          <w:bCs/>
          <w:szCs w:val="24"/>
        </w:rPr>
        <w:t>。生产规模为2万乙氧基表面活性剂系列品种。</w:t>
      </w:r>
    </w:p>
    <w:p>
      <w:pPr>
        <w:snapToGrid w:val="0"/>
        <w:spacing w:before="0" w:beforeLines="0"/>
        <w:ind w:firstLine="480"/>
        <w:rPr>
          <w:rFonts w:asciiTheme="minorEastAsia" w:hAnsiTheme="minorEastAsia" w:eastAsiaTheme="minorEastAsia"/>
          <w:bCs/>
        </w:rPr>
      </w:pPr>
      <w:r>
        <w:rPr>
          <w:rFonts w:hint="eastAsia" w:asciiTheme="minorEastAsia" w:hAnsiTheme="minorEastAsia" w:eastAsiaTheme="minorEastAsia"/>
          <w:bCs/>
        </w:rPr>
        <w:t>公司</w:t>
      </w:r>
      <w:r>
        <w:rPr>
          <w:rFonts w:asciiTheme="minorEastAsia" w:hAnsiTheme="minorEastAsia" w:eastAsiaTheme="minorEastAsia"/>
          <w:bCs/>
        </w:rPr>
        <w:t>风险等级表示为</w:t>
      </w:r>
      <w:r>
        <w:rPr>
          <w:rFonts w:hint="eastAsia" w:asciiTheme="minorEastAsia" w:hAnsiTheme="minorEastAsia" w:eastAsiaTheme="minorEastAsia"/>
          <w:bCs/>
        </w:rPr>
        <w:t>“重大</w:t>
      </w:r>
      <w:r>
        <w:rPr>
          <w:rFonts w:asciiTheme="minorEastAsia" w:hAnsiTheme="minorEastAsia" w:eastAsiaTheme="minorEastAsia"/>
          <w:bCs/>
        </w:rPr>
        <w:t>[</w:t>
      </w:r>
      <w:r>
        <w:rPr>
          <w:rFonts w:hint="eastAsia" w:asciiTheme="minorEastAsia" w:hAnsiTheme="minorEastAsia" w:eastAsiaTheme="minorEastAsia"/>
          <w:bCs/>
        </w:rPr>
        <w:t>重大</w:t>
      </w:r>
      <w:r>
        <w:rPr>
          <w:rFonts w:asciiTheme="minorEastAsia" w:hAnsiTheme="minorEastAsia" w:eastAsiaTheme="minorEastAsia"/>
          <w:bCs/>
        </w:rPr>
        <w:t>-大气（Q</w:t>
      </w:r>
      <w:r>
        <w:rPr>
          <w:rFonts w:hint="eastAsia" w:asciiTheme="minorEastAsia" w:hAnsiTheme="minorEastAsia" w:eastAsiaTheme="minorEastAsia"/>
          <w:bCs/>
        </w:rPr>
        <w:t>2-M3-E1</w:t>
      </w:r>
      <w:r>
        <w:rPr>
          <w:rFonts w:asciiTheme="minorEastAsia" w:hAnsiTheme="minorEastAsia" w:eastAsiaTheme="minorEastAsia"/>
          <w:bCs/>
        </w:rPr>
        <w:t>）+</w:t>
      </w:r>
      <w:r>
        <w:rPr>
          <w:rFonts w:hint="eastAsia" w:asciiTheme="minorEastAsia" w:hAnsiTheme="minorEastAsia" w:eastAsiaTheme="minorEastAsia"/>
          <w:bCs/>
        </w:rPr>
        <w:t>较大-</w:t>
      </w:r>
      <w:r>
        <w:rPr>
          <w:rFonts w:asciiTheme="minorEastAsia" w:hAnsiTheme="minorEastAsia" w:eastAsiaTheme="minorEastAsia"/>
          <w:bCs/>
        </w:rPr>
        <w:t>水（Q</w:t>
      </w:r>
      <w:r>
        <w:rPr>
          <w:rFonts w:hint="eastAsia" w:asciiTheme="minorEastAsia" w:hAnsiTheme="minorEastAsia" w:eastAsiaTheme="minorEastAsia"/>
          <w:bCs/>
        </w:rPr>
        <w:t>2-M2-E3</w:t>
      </w:r>
      <w:r>
        <w:rPr>
          <w:rFonts w:asciiTheme="minorEastAsia" w:hAnsiTheme="minorEastAsia" w:eastAsiaTheme="minorEastAsia"/>
          <w:bCs/>
        </w:rPr>
        <w:t>）]</w:t>
      </w:r>
      <w:r>
        <w:rPr>
          <w:rFonts w:hint="eastAsia" w:asciiTheme="minorEastAsia" w:hAnsiTheme="minorEastAsia" w:eastAsiaTheme="minorEastAsia"/>
          <w:bCs/>
        </w:rPr>
        <w:t>”</w:t>
      </w:r>
      <w:r>
        <w:rPr>
          <w:rFonts w:asciiTheme="minorEastAsia" w:hAnsiTheme="minorEastAsia" w:eastAsiaTheme="minorEastAsia"/>
          <w:bCs/>
        </w:rPr>
        <w:t>。</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8）抚顺市裕龙化工有限公司</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抚顺市裕龙化工有限公司成立于2004年。位于辽宁省抚顺市东洲区兰山乡五味村四道岭子，公司中心</w:t>
      </w:r>
      <w:r>
        <w:rPr>
          <w:rFonts w:asciiTheme="minorEastAsia" w:hAnsiTheme="minorEastAsia" w:eastAsiaTheme="minorEastAsia"/>
        </w:rPr>
        <w:t>东经124°05'08.0"，北纬41°47'53.3"</w:t>
      </w:r>
      <w:r>
        <w:rPr>
          <w:rFonts w:hint="eastAsia" w:asciiTheme="minorEastAsia" w:hAnsiTheme="minorEastAsia" w:eastAsiaTheme="minorEastAsia"/>
        </w:rPr>
        <w:t>。</w:t>
      </w:r>
      <w:r>
        <w:rPr>
          <w:rFonts w:asciiTheme="minorEastAsia" w:hAnsiTheme="minorEastAsia" w:eastAsiaTheme="minorEastAsia"/>
        </w:rPr>
        <w:t>所属行业</w:t>
      </w:r>
      <w:r>
        <w:rPr>
          <w:rFonts w:hint="eastAsia" w:asciiTheme="minorEastAsia" w:hAnsiTheme="minorEastAsia" w:eastAsiaTheme="minorEastAsia"/>
        </w:rPr>
        <w:t>化学原料及化学制品制造业。</w:t>
      </w:r>
      <w:r>
        <w:rPr>
          <w:rFonts w:asciiTheme="minorEastAsia" w:hAnsiTheme="minorEastAsia" w:eastAsiaTheme="minorEastAsia"/>
        </w:rPr>
        <w:t>占地</w:t>
      </w:r>
      <w:r>
        <w:rPr>
          <w:rFonts w:hint="eastAsia" w:asciiTheme="minorEastAsia" w:hAnsiTheme="minorEastAsia" w:eastAsiaTheme="minorEastAsia"/>
        </w:rPr>
        <w:t>19311m2。主要产品及生产规模为2.0万吨/年裂解C5/C9共聚石油树脂。</w:t>
      </w:r>
    </w:p>
    <w:p>
      <w:pPr>
        <w:snapToGrid w:val="0"/>
        <w:spacing w:before="0" w:beforeLines="0"/>
        <w:ind w:firstLine="480"/>
        <w:rPr>
          <w:rFonts w:asciiTheme="minorEastAsia" w:hAnsiTheme="minorEastAsia" w:eastAsiaTheme="minorEastAsia"/>
        </w:rPr>
      </w:pPr>
      <w:r>
        <w:rPr>
          <w:rFonts w:asciiTheme="minorEastAsia" w:hAnsiTheme="minorEastAsia" w:eastAsiaTheme="minorEastAsia"/>
        </w:rPr>
        <w:t>公司突发环境事件风险等级为</w:t>
      </w:r>
      <w:r>
        <w:rPr>
          <w:rFonts w:hint="eastAsia" w:asciiTheme="minorEastAsia" w:hAnsiTheme="minorEastAsia" w:eastAsiaTheme="minorEastAsia"/>
        </w:rPr>
        <w:t>“重大</w:t>
      </w:r>
      <w:r>
        <w:rPr>
          <w:rFonts w:asciiTheme="minorEastAsia" w:hAnsiTheme="minorEastAsia" w:eastAsiaTheme="minorEastAsia"/>
        </w:rPr>
        <w:t>[</w:t>
      </w:r>
      <w:r>
        <w:rPr>
          <w:rFonts w:hint="eastAsia" w:asciiTheme="minorEastAsia" w:hAnsiTheme="minorEastAsia" w:eastAsiaTheme="minorEastAsia"/>
        </w:rPr>
        <w:t>重大-</w:t>
      </w:r>
      <w:r>
        <w:rPr>
          <w:rFonts w:asciiTheme="minorEastAsia" w:hAnsiTheme="minorEastAsia" w:eastAsiaTheme="minorEastAsia"/>
        </w:rPr>
        <w:t>大气（Q</w:t>
      </w:r>
      <w:r>
        <w:rPr>
          <w:rFonts w:hint="eastAsia" w:asciiTheme="minorEastAsia" w:hAnsiTheme="minorEastAsia" w:eastAsiaTheme="minorEastAsia"/>
        </w:rPr>
        <w:t>2-</w:t>
      </w:r>
      <w:r>
        <w:rPr>
          <w:rFonts w:asciiTheme="minorEastAsia" w:hAnsiTheme="minorEastAsia" w:eastAsiaTheme="minorEastAsia"/>
        </w:rPr>
        <w:t>M</w:t>
      </w:r>
      <w:r>
        <w:rPr>
          <w:rFonts w:hint="eastAsia" w:asciiTheme="minorEastAsia" w:hAnsiTheme="minorEastAsia" w:eastAsiaTheme="minorEastAsia"/>
        </w:rPr>
        <w:t>3-</w:t>
      </w:r>
      <w:r>
        <w:rPr>
          <w:rFonts w:asciiTheme="minorEastAsia" w:hAnsiTheme="minorEastAsia" w:eastAsiaTheme="minorEastAsia"/>
        </w:rPr>
        <w:t>E</w:t>
      </w:r>
      <w:r>
        <w:rPr>
          <w:rFonts w:hint="eastAsia" w:asciiTheme="minorEastAsia" w:hAnsiTheme="minorEastAsia" w:eastAsiaTheme="minorEastAsia"/>
        </w:rPr>
        <w:t>2</w:t>
      </w:r>
      <w:r>
        <w:rPr>
          <w:rFonts w:asciiTheme="minorEastAsia" w:hAnsiTheme="minorEastAsia" w:eastAsiaTheme="minorEastAsia"/>
        </w:rPr>
        <w:t>））+</w:t>
      </w:r>
      <w:r>
        <w:rPr>
          <w:rFonts w:hint="eastAsia" w:asciiTheme="minorEastAsia" w:hAnsiTheme="minorEastAsia" w:eastAsiaTheme="minorEastAsia"/>
        </w:rPr>
        <w:t>较大-</w:t>
      </w:r>
      <w:r>
        <w:rPr>
          <w:rFonts w:asciiTheme="minorEastAsia" w:hAnsiTheme="minorEastAsia" w:eastAsiaTheme="minorEastAsia"/>
        </w:rPr>
        <w:t>水（Q2</w:t>
      </w:r>
      <w:r>
        <w:rPr>
          <w:rFonts w:hint="eastAsia" w:asciiTheme="minorEastAsia" w:hAnsiTheme="minorEastAsia" w:eastAsiaTheme="minorEastAsia"/>
        </w:rPr>
        <w:t>-</w:t>
      </w:r>
      <w:r>
        <w:rPr>
          <w:rFonts w:asciiTheme="minorEastAsia" w:hAnsiTheme="minorEastAsia" w:eastAsiaTheme="minorEastAsia"/>
        </w:rPr>
        <w:t>M3</w:t>
      </w:r>
      <w:r>
        <w:rPr>
          <w:rFonts w:hint="eastAsia" w:asciiTheme="minorEastAsia" w:hAnsiTheme="minorEastAsia" w:eastAsiaTheme="minorEastAsia"/>
        </w:rPr>
        <w:t>-</w:t>
      </w:r>
      <w:r>
        <w:rPr>
          <w:rFonts w:asciiTheme="minorEastAsia" w:hAnsiTheme="minorEastAsia" w:eastAsiaTheme="minorEastAsia"/>
        </w:rPr>
        <w:t>E3）]</w:t>
      </w:r>
      <w:r>
        <w:rPr>
          <w:rFonts w:hint="eastAsia" w:asciiTheme="minorEastAsia" w:hAnsiTheme="minorEastAsia" w:eastAsiaTheme="minorEastAsia"/>
        </w:rPr>
        <w:t>”。</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9）</w:t>
      </w:r>
      <w:r>
        <w:rPr>
          <w:rFonts w:hint="eastAsia" w:asciiTheme="minorEastAsia" w:hAnsiTheme="minorEastAsia" w:eastAsiaTheme="minorEastAsia"/>
          <w:color w:val="000000" w:themeColor="text1"/>
          <w14:textFill>
            <w14:solidFill>
              <w14:schemeClr w14:val="tx1"/>
            </w14:solidFill>
          </w14:textFill>
        </w:rPr>
        <w:t>抚顺市东方碳素有限公司</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color w:val="000000" w:themeColor="text1"/>
          <w14:textFill>
            <w14:solidFill>
              <w14:schemeClr w14:val="tx1"/>
            </w14:solidFill>
          </w14:textFill>
        </w:rPr>
        <w:t>抚顺市东方碳素有限公司成立于2009年。</w:t>
      </w:r>
      <w:r>
        <w:rPr>
          <w:rFonts w:hint="eastAsia" w:asciiTheme="minorEastAsia" w:hAnsiTheme="minorEastAsia" w:eastAsiaTheme="minorEastAsia"/>
        </w:rPr>
        <w:t>公司中心</w:t>
      </w:r>
      <w:r>
        <w:rPr>
          <w:rFonts w:asciiTheme="minorEastAsia" w:hAnsiTheme="minorEastAsia" w:eastAsiaTheme="minorEastAsia"/>
          <w:kern w:val="0"/>
        </w:rPr>
        <w:t>东经</w:t>
      </w:r>
      <w:r>
        <w:rPr>
          <w:rFonts w:hint="eastAsia" w:asciiTheme="minorEastAsia" w:hAnsiTheme="minorEastAsia" w:eastAsiaTheme="minorEastAsia"/>
          <w:kern w:val="0"/>
        </w:rPr>
        <w:t>124</w:t>
      </w:r>
      <w:r>
        <w:rPr>
          <w:rFonts w:asciiTheme="minorEastAsia" w:hAnsiTheme="minorEastAsia" w:eastAsiaTheme="minorEastAsia"/>
          <w:kern w:val="0"/>
        </w:rPr>
        <w:t>°</w:t>
      </w:r>
      <w:r>
        <w:rPr>
          <w:rFonts w:hint="eastAsia" w:asciiTheme="minorEastAsia" w:hAnsiTheme="minorEastAsia" w:eastAsiaTheme="minorEastAsia"/>
          <w:kern w:val="0"/>
        </w:rPr>
        <w:t>4</w:t>
      </w:r>
      <w:r>
        <w:rPr>
          <w:rFonts w:asciiTheme="minorEastAsia" w:hAnsiTheme="minorEastAsia" w:eastAsiaTheme="minorEastAsia"/>
          <w:kern w:val="0"/>
        </w:rPr>
        <w:t>'</w:t>
      </w:r>
      <w:r>
        <w:rPr>
          <w:rFonts w:hint="eastAsia" w:asciiTheme="minorEastAsia" w:hAnsiTheme="minorEastAsia" w:eastAsiaTheme="minorEastAsia"/>
          <w:kern w:val="0"/>
        </w:rPr>
        <w:t>36</w:t>
      </w:r>
      <w:r>
        <w:rPr>
          <w:rFonts w:asciiTheme="minorEastAsia" w:hAnsiTheme="minorEastAsia" w:eastAsiaTheme="minorEastAsia"/>
          <w:kern w:val="0"/>
        </w:rPr>
        <w:t>"；北纬</w:t>
      </w:r>
      <w:r>
        <w:rPr>
          <w:rFonts w:hint="eastAsia" w:asciiTheme="minorEastAsia" w:hAnsiTheme="minorEastAsia" w:eastAsiaTheme="minorEastAsia"/>
          <w:kern w:val="0"/>
        </w:rPr>
        <w:t>41</w:t>
      </w:r>
      <w:r>
        <w:rPr>
          <w:rFonts w:asciiTheme="minorEastAsia" w:hAnsiTheme="minorEastAsia" w:eastAsiaTheme="minorEastAsia"/>
          <w:kern w:val="0"/>
        </w:rPr>
        <w:t>°</w:t>
      </w:r>
      <w:r>
        <w:rPr>
          <w:rFonts w:hint="eastAsia" w:asciiTheme="minorEastAsia" w:hAnsiTheme="minorEastAsia" w:eastAsiaTheme="minorEastAsia"/>
          <w:kern w:val="0"/>
        </w:rPr>
        <w:t>48</w:t>
      </w:r>
      <w:r>
        <w:rPr>
          <w:rFonts w:asciiTheme="minorEastAsia" w:hAnsiTheme="minorEastAsia" w:eastAsiaTheme="minorEastAsia"/>
          <w:kern w:val="0"/>
        </w:rPr>
        <w:t>'</w:t>
      </w:r>
      <w:r>
        <w:rPr>
          <w:rFonts w:hint="eastAsia" w:asciiTheme="minorEastAsia" w:hAnsiTheme="minorEastAsia" w:eastAsiaTheme="minorEastAsia"/>
          <w:kern w:val="0"/>
        </w:rPr>
        <w:t>10</w:t>
      </w:r>
      <w:r>
        <w:rPr>
          <w:rFonts w:asciiTheme="minorEastAsia" w:hAnsiTheme="minorEastAsia" w:eastAsiaTheme="minorEastAsia"/>
          <w:kern w:val="0"/>
        </w:rPr>
        <w:t>"</w:t>
      </w:r>
      <w:r>
        <w:rPr>
          <w:rFonts w:hint="eastAsia" w:asciiTheme="minorEastAsia" w:hAnsiTheme="minorEastAsia" w:eastAsiaTheme="minorEastAsia"/>
          <w:kern w:val="0"/>
        </w:rPr>
        <w:t>。</w:t>
      </w:r>
      <w:r>
        <w:rPr>
          <w:rFonts w:asciiTheme="minorEastAsia" w:hAnsiTheme="minorEastAsia" w:eastAsiaTheme="minorEastAsia"/>
        </w:rPr>
        <w:t>所属行业</w:t>
      </w:r>
      <w:r>
        <w:rPr>
          <w:rFonts w:hint="eastAsia" w:asciiTheme="minorEastAsia" w:hAnsiTheme="minorEastAsia" w:eastAsiaTheme="minorEastAsia"/>
        </w:rPr>
        <w:t>为非金属矿物质加工制造</w:t>
      </w:r>
      <w:r>
        <w:rPr>
          <w:rFonts w:hint="eastAsia" w:asciiTheme="minorEastAsia" w:hAnsiTheme="minorEastAsia" w:eastAsiaTheme="minorEastAsia"/>
          <w:kern w:val="0"/>
        </w:rPr>
        <w:t>（C3091）。</w:t>
      </w:r>
      <w:r>
        <w:rPr>
          <w:rFonts w:asciiTheme="minorEastAsia" w:hAnsiTheme="minorEastAsia" w:eastAsiaTheme="minorEastAsia"/>
        </w:rPr>
        <w:t>占地</w:t>
      </w:r>
      <w:r>
        <w:rPr>
          <w:rFonts w:hint="eastAsia" w:asciiTheme="minorEastAsia" w:hAnsiTheme="minorEastAsia" w:eastAsiaTheme="minorEastAsia"/>
        </w:rPr>
        <w:t>86670m</w:t>
      </w:r>
      <w:r>
        <w:rPr>
          <w:rFonts w:hint="eastAsia" w:asciiTheme="minorEastAsia" w:hAnsiTheme="minorEastAsia" w:eastAsiaTheme="minorEastAsia"/>
          <w:vertAlign w:val="superscript"/>
        </w:rPr>
        <w:t>2</w:t>
      </w:r>
      <w:r>
        <w:rPr>
          <w:rFonts w:hint="eastAsia" w:asciiTheme="minorEastAsia" w:hAnsiTheme="minorEastAsia" w:eastAsiaTheme="minorEastAsia"/>
        </w:rPr>
        <w:t>。生产规划为年产1万吨石墨电极。</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公司突发环境风险等级表示为一般[一般-大气（Q0）+一般-水（Q0）]</w:t>
      </w:r>
    </w:p>
    <w:p>
      <w:pPr>
        <w:pStyle w:val="79"/>
        <w:snapToGrid w:val="0"/>
        <w:spacing w:line="360" w:lineRule="auto"/>
        <w:ind w:firstLine="480" w:firstLineChars="200"/>
        <w:rPr>
          <w:rFonts w:asciiTheme="minorEastAsia" w:hAnsiTheme="minorEastAsia" w:eastAsiaTheme="minorEastAsia"/>
          <w:color w:val="000000"/>
          <w:szCs w:val="24"/>
        </w:rPr>
      </w:pPr>
      <w:r>
        <w:rPr>
          <w:rFonts w:asciiTheme="minorEastAsia" w:hAnsiTheme="minorEastAsia" w:eastAsiaTheme="minorEastAsia"/>
          <w:bCs/>
          <w:szCs w:val="24"/>
        </w:rPr>
        <w:t>10</w:t>
      </w:r>
      <w:r>
        <w:rPr>
          <w:rFonts w:hint="eastAsia" w:asciiTheme="minorEastAsia" w:hAnsiTheme="minorEastAsia" w:eastAsiaTheme="minorEastAsia"/>
          <w:bCs/>
          <w:szCs w:val="24"/>
        </w:rPr>
        <w:t>）抚顺市禄通化工有限公司</w:t>
      </w:r>
    </w:p>
    <w:p>
      <w:pPr>
        <w:snapToGrid w:val="0"/>
        <w:spacing w:before="0" w:beforeLines="0"/>
        <w:ind w:firstLine="480"/>
        <w:rPr>
          <w:rFonts w:asciiTheme="minorEastAsia" w:hAnsiTheme="minorEastAsia" w:eastAsiaTheme="minorEastAsia"/>
          <w:color w:val="000000"/>
        </w:rPr>
      </w:pPr>
      <w:r>
        <w:rPr>
          <w:rFonts w:hint="eastAsia" w:asciiTheme="minorEastAsia" w:hAnsiTheme="minorEastAsia" w:eastAsiaTheme="minorEastAsia"/>
          <w:bCs/>
        </w:rPr>
        <w:t>抚顺市禄通化工有限公司</w:t>
      </w:r>
      <w:r>
        <w:rPr>
          <w:rFonts w:hint="eastAsia" w:asciiTheme="minorEastAsia" w:hAnsiTheme="minorEastAsia" w:eastAsiaTheme="minorEastAsia"/>
          <w:color w:val="000000" w:themeColor="text1"/>
          <w14:textFill>
            <w14:solidFill>
              <w14:schemeClr w14:val="tx1"/>
            </w14:solidFill>
          </w14:textFill>
        </w:rPr>
        <w:t>成立于</w:t>
      </w:r>
      <w:r>
        <w:rPr>
          <w:rFonts w:hint="eastAsia" w:asciiTheme="minorEastAsia" w:hAnsiTheme="minorEastAsia" w:eastAsiaTheme="minorEastAsia"/>
          <w:bCs/>
        </w:rPr>
        <w:t>2008</w:t>
      </w:r>
      <w:r>
        <w:rPr>
          <w:rFonts w:hint="eastAsia" w:asciiTheme="minorEastAsia" w:hAnsiTheme="minorEastAsia" w:eastAsiaTheme="minorEastAsia"/>
          <w:color w:val="000000" w:themeColor="text1"/>
          <w14:textFill>
            <w14:solidFill>
              <w14:schemeClr w14:val="tx1"/>
            </w14:solidFill>
          </w14:textFill>
        </w:rPr>
        <w:t>年。</w:t>
      </w:r>
      <w:r>
        <w:rPr>
          <w:rFonts w:hint="eastAsia" w:asciiTheme="minorEastAsia" w:hAnsiTheme="minorEastAsia" w:eastAsiaTheme="minorEastAsia"/>
        </w:rPr>
        <w:t>公司中心</w:t>
      </w:r>
      <w:r>
        <w:rPr>
          <w:rFonts w:asciiTheme="minorEastAsia" w:hAnsiTheme="minorEastAsia" w:eastAsiaTheme="minorEastAsia"/>
          <w:kern w:val="0"/>
        </w:rPr>
        <w:t>东经</w:t>
      </w:r>
      <w:r>
        <w:rPr>
          <w:rFonts w:hint="eastAsia" w:asciiTheme="minorEastAsia" w:hAnsiTheme="minorEastAsia" w:eastAsiaTheme="minorEastAsia"/>
          <w:bCs/>
        </w:rPr>
        <w:t>124°4'19"</w:t>
      </w:r>
      <w:r>
        <w:rPr>
          <w:rFonts w:asciiTheme="minorEastAsia" w:hAnsiTheme="minorEastAsia" w:eastAsiaTheme="minorEastAsia"/>
          <w:kern w:val="0"/>
        </w:rPr>
        <w:t>；北纬</w:t>
      </w:r>
      <w:r>
        <w:rPr>
          <w:rFonts w:hint="eastAsia" w:asciiTheme="minorEastAsia" w:hAnsiTheme="minorEastAsia" w:eastAsiaTheme="minorEastAsia"/>
          <w:bCs/>
        </w:rPr>
        <w:t>41°48'32</w:t>
      </w:r>
      <w:r>
        <w:rPr>
          <w:rFonts w:asciiTheme="minorEastAsia" w:hAnsiTheme="minorEastAsia" w:eastAsiaTheme="minorEastAsia"/>
          <w:kern w:val="0"/>
        </w:rPr>
        <w:t>"</w:t>
      </w:r>
      <w:r>
        <w:rPr>
          <w:rFonts w:hint="eastAsia" w:asciiTheme="minorEastAsia" w:hAnsiTheme="minorEastAsia" w:eastAsiaTheme="minorEastAsia"/>
          <w:kern w:val="0"/>
        </w:rPr>
        <w:t>。</w:t>
      </w:r>
      <w:r>
        <w:rPr>
          <w:rFonts w:hint="eastAsia" w:asciiTheme="minorEastAsia" w:hAnsiTheme="minorEastAsia" w:eastAsiaTheme="minorEastAsia"/>
        </w:rPr>
        <w:t>所属行业为</w:t>
      </w:r>
      <w:r>
        <w:rPr>
          <w:rFonts w:asciiTheme="minorEastAsia" w:hAnsiTheme="minorEastAsia" w:eastAsiaTheme="minorEastAsia"/>
        </w:rPr>
        <w:t>化学试剂和助剂制造”（C2661）</w:t>
      </w:r>
      <w:r>
        <w:rPr>
          <w:rFonts w:hint="eastAsia" w:asciiTheme="minorEastAsia" w:hAnsiTheme="minorEastAsia" w:eastAsiaTheme="minorEastAsia"/>
          <w:kern w:val="0"/>
        </w:rPr>
        <w:t>，</w:t>
      </w:r>
      <w:r>
        <w:rPr>
          <w:rFonts w:asciiTheme="minorEastAsia" w:hAnsiTheme="minorEastAsia" w:eastAsiaTheme="minorEastAsia"/>
        </w:rPr>
        <w:t>占地</w:t>
      </w:r>
      <w:r>
        <w:rPr>
          <w:rFonts w:hint="eastAsia" w:asciiTheme="minorEastAsia" w:hAnsiTheme="minorEastAsia" w:eastAsiaTheme="minorEastAsia"/>
          <w:bCs/>
        </w:rPr>
        <w:t>12000</w:t>
      </w:r>
      <w:r>
        <w:rPr>
          <w:rFonts w:hint="eastAsia" w:asciiTheme="minorEastAsia" w:hAnsiTheme="minorEastAsia" w:eastAsiaTheme="minorEastAsia"/>
        </w:rPr>
        <w:t>m</w:t>
      </w:r>
      <w:r>
        <w:rPr>
          <w:rFonts w:hint="eastAsia" w:asciiTheme="minorEastAsia" w:hAnsiTheme="minorEastAsia" w:eastAsiaTheme="minorEastAsia"/>
          <w:vertAlign w:val="superscript"/>
        </w:rPr>
        <w:t>2</w:t>
      </w:r>
      <w:r>
        <w:rPr>
          <w:rFonts w:hint="eastAsia" w:asciiTheme="minorEastAsia" w:hAnsiTheme="minorEastAsia" w:eastAsiaTheme="minorEastAsia"/>
        </w:rPr>
        <w:t>。生产规模为</w:t>
      </w:r>
      <w:r>
        <w:rPr>
          <w:rFonts w:hint="eastAsia" w:asciiTheme="minorEastAsia" w:hAnsiTheme="minorEastAsia" w:eastAsiaTheme="minorEastAsia"/>
          <w:bCs/>
        </w:rPr>
        <w:t>年产1000吨聚醚多元醇、1000吨三乙醇胺。</w:t>
      </w:r>
    </w:p>
    <w:p>
      <w:pPr>
        <w:snapToGrid w:val="0"/>
        <w:spacing w:before="0" w:beforeLines="0"/>
        <w:ind w:firstLine="480"/>
        <w:rPr>
          <w:rFonts w:asciiTheme="minorEastAsia" w:hAnsiTheme="minorEastAsia" w:eastAsiaTheme="minorEastAsia"/>
          <w:kern w:val="0"/>
        </w:rPr>
      </w:pPr>
      <w:r>
        <w:rPr>
          <w:rFonts w:hint="eastAsia" w:asciiTheme="minorEastAsia" w:hAnsiTheme="minorEastAsia" w:eastAsiaTheme="minorEastAsia"/>
        </w:rPr>
        <w:t>公司突发环境风险等级表示为</w:t>
      </w:r>
      <w:r>
        <w:rPr>
          <w:rFonts w:hint="eastAsia" w:asciiTheme="minorEastAsia" w:hAnsiTheme="minorEastAsia" w:eastAsiaTheme="minorEastAsia"/>
          <w:bCs/>
        </w:rPr>
        <w:t>较大[较大-大气（Q1-M3-E2）+较大-水（Q1-M3-E2）]”。</w:t>
      </w:r>
    </w:p>
    <w:p>
      <w:pPr>
        <w:pStyle w:val="79"/>
        <w:snapToGrid w:val="0"/>
        <w:spacing w:line="360" w:lineRule="auto"/>
        <w:ind w:firstLine="480" w:firstLineChars="200"/>
        <w:rPr>
          <w:rFonts w:asciiTheme="minorEastAsia" w:hAnsiTheme="minorEastAsia" w:eastAsiaTheme="minorEastAsia"/>
          <w:color w:val="000000"/>
          <w:szCs w:val="24"/>
        </w:rPr>
      </w:pPr>
      <w:r>
        <w:rPr>
          <w:rFonts w:asciiTheme="minorEastAsia" w:hAnsiTheme="minorEastAsia" w:eastAsiaTheme="minorEastAsia"/>
          <w:color w:val="000000" w:themeColor="text1"/>
          <w:szCs w:val="24"/>
          <w14:textFill>
            <w14:solidFill>
              <w14:schemeClr w14:val="tx1"/>
            </w14:solidFill>
          </w14:textFill>
        </w:rPr>
        <w:t>11</w:t>
      </w:r>
      <w:r>
        <w:rPr>
          <w:rFonts w:hint="eastAsia" w:asciiTheme="minorEastAsia" w:hAnsiTheme="minorEastAsia" w:eastAsiaTheme="minorEastAsia"/>
          <w:color w:val="000000" w:themeColor="text1"/>
          <w:szCs w:val="24"/>
          <w14:textFill>
            <w14:solidFill>
              <w14:schemeClr w14:val="tx1"/>
            </w14:solidFill>
          </w14:textFill>
        </w:rPr>
        <w:t>）抚顺秀霖化工有限公司</w:t>
      </w:r>
    </w:p>
    <w:p>
      <w:pPr>
        <w:autoSpaceDE w:val="0"/>
        <w:autoSpaceDN w:val="0"/>
        <w:adjustRightInd w:val="0"/>
        <w:snapToGrid w:val="0"/>
        <w:spacing w:before="0" w:beforeLines="0"/>
        <w:ind w:firstLine="480"/>
        <w:rPr>
          <w:rFonts w:asciiTheme="minorEastAsia" w:hAnsiTheme="minorEastAsia" w:eastAsiaTheme="minorEastAsia"/>
          <w:kern w:val="0"/>
        </w:rPr>
      </w:pPr>
      <w:r>
        <w:rPr>
          <w:rFonts w:hint="eastAsia" w:asciiTheme="minorEastAsia" w:hAnsiTheme="minorEastAsia" w:eastAsiaTheme="minorEastAsia"/>
          <w:color w:val="000000" w:themeColor="text1"/>
          <w14:textFill>
            <w14:solidFill>
              <w14:schemeClr w14:val="tx1"/>
            </w14:solidFill>
          </w14:textFill>
        </w:rPr>
        <w:t>抚顺秀霖化工有限公司成立于2003年，公司中心东经</w:t>
      </w:r>
      <w:r>
        <w:rPr>
          <w:rFonts w:asciiTheme="minorEastAsia" w:hAnsiTheme="minorEastAsia" w:eastAsiaTheme="minorEastAsia"/>
        </w:rPr>
        <w:t>124.08°</w:t>
      </w:r>
      <w:r>
        <w:rPr>
          <w:rFonts w:hint="eastAsia" w:asciiTheme="minorEastAsia" w:hAnsiTheme="minorEastAsia" w:eastAsiaTheme="minorEastAsia"/>
        </w:rPr>
        <w:t>，北纬41.80</w:t>
      </w:r>
      <w:r>
        <w:rPr>
          <w:rFonts w:asciiTheme="minorEastAsia" w:hAnsiTheme="minorEastAsia" w:eastAsiaTheme="minorEastAsia"/>
        </w:rPr>
        <w:t>°</w:t>
      </w:r>
      <w:r>
        <w:rPr>
          <w:rFonts w:hint="eastAsia" w:asciiTheme="minorEastAsia" w:hAnsiTheme="minorEastAsia" w:eastAsiaTheme="minorEastAsia"/>
        </w:rPr>
        <w:t>。所属行业为</w:t>
      </w:r>
      <w:r>
        <w:rPr>
          <w:rFonts w:asciiTheme="minorEastAsia" w:hAnsiTheme="minorEastAsia" w:eastAsiaTheme="minorEastAsia"/>
        </w:rPr>
        <w:t>化学试剂和助剂制造”（C2661）</w:t>
      </w:r>
      <w:r>
        <w:rPr>
          <w:rFonts w:hint="eastAsia" w:asciiTheme="minorEastAsia" w:hAnsiTheme="minorEastAsia" w:eastAsiaTheme="minorEastAsia"/>
        </w:rPr>
        <w:t>，</w:t>
      </w:r>
      <w:r>
        <w:rPr>
          <w:rFonts w:hint="eastAsia" w:asciiTheme="minorEastAsia" w:hAnsiTheme="minorEastAsia" w:eastAsiaTheme="minorEastAsia"/>
          <w:kern w:val="0"/>
        </w:rPr>
        <w:t>占地面积：22000m</w:t>
      </w:r>
      <w:r>
        <w:rPr>
          <w:rFonts w:hint="eastAsia" w:asciiTheme="minorEastAsia" w:hAnsiTheme="minorEastAsia" w:eastAsiaTheme="minorEastAsia"/>
          <w:kern w:val="0"/>
          <w:vertAlign w:val="superscript"/>
        </w:rPr>
        <w:t>2</w:t>
      </w:r>
      <w:r>
        <w:rPr>
          <w:rFonts w:hint="eastAsia" w:asciiTheme="minorEastAsia" w:hAnsiTheme="minorEastAsia" w:eastAsiaTheme="minorEastAsia"/>
          <w:kern w:val="0"/>
        </w:rPr>
        <w:t>。生产</w:t>
      </w:r>
      <w:r>
        <w:rPr>
          <w:rFonts w:asciiTheme="minorEastAsia" w:hAnsiTheme="minorEastAsia" w:eastAsiaTheme="minorEastAsia"/>
          <w:kern w:val="0"/>
        </w:rPr>
        <w:t>规模</w:t>
      </w:r>
      <w:r>
        <w:rPr>
          <w:rFonts w:hint="eastAsia" w:asciiTheme="minorEastAsia" w:hAnsiTheme="minorEastAsia" w:eastAsiaTheme="minorEastAsia"/>
          <w:kern w:val="0"/>
        </w:rPr>
        <w:t>为年生产1万吨三乙醇胺、破乳剂</w:t>
      </w:r>
      <w:r>
        <w:rPr>
          <w:rFonts w:asciiTheme="minorEastAsia" w:hAnsiTheme="minorEastAsia" w:eastAsiaTheme="minorEastAsia"/>
          <w:kern w:val="0"/>
        </w:rPr>
        <w:t>。</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公司突发环境风险等级表示为“重大[重大-大气（Q2-M3-E1）+较大-水（Q2-M2-E3）]”。</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1</w:t>
      </w:r>
      <w:r>
        <w:rPr>
          <w:rFonts w:asciiTheme="minorEastAsia" w:hAnsiTheme="minorEastAsia" w:eastAsiaTheme="minorEastAsia"/>
        </w:rPr>
        <w:t>2</w:t>
      </w:r>
      <w:r>
        <w:rPr>
          <w:rFonts w:hint="eastAsia" w:asciiTheme="minorEastAsia" w:hAnsiTheme="minorEastAsia" w:eastAsiaTheme="minorEastAsia"/>
        </w:rPr>
        <w:t>）抚顺市鑫龙化工有限公司</w:t>
      </w:r>
    </w:p>
    <w:p>
      <w:pPr>
        <w:pStyle w:val="2"/>
        <w:snapToGrid w:val="0"/>
        <w:spacing w:before="0" w:beforeLines="0"/>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抚顺市鑫龙化工有限公司成立于2010年。位于抚顺市东洲区兰山乡精细化工园区内，公司中心东经124°5'18"；北纬41°47'39"。年生产30000吨聚丙烯酰胺和年生产10000吨丙烯酰胺。</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rPr>
        <w:t>公司突发环境风险等级表示为“较大[较大-大气（Q</w:t>
      </w:r>
      <w:r>
        <w:rPr>
          <w:rFonts w:asciiTheme="minorEastAsia" w:hAnsiTheme="minorEastAsia" w:eastAsiaTheme="minorEastAsia"/>
        </w:rPr>
        <w:t>3</w:t>
      </w:r>
      <w:r>
        <w:rPr>
          <w:rFonts w:hint="eastAsia" w:asciiTheme="minorEastAsia" w:hAnsiTheme="minorEastAsia" w:eastAsiaTheme="minorEastAsia"/>
        </w:rPr>
        <w:t>-M</w:t>
      </w:r>
      <w:r>
        <w:rPr>
          <w:rFonts w:asciiTheme="minorEastAsia" w:hAnsiTheme="minorEastAsia" w:eastAsiaTheme="minorEastAsia"/>
        </w:rPr>
        <w:t>2</w:t>
      </w:r>
      <w:r>
        <w:rPr>
          <w:rFonts w:hint="eastAsia" w:asciiTheme="minorEastAsia" w:hAnsiTheme="minorEastAsia" w:eastAsiaTheme="minorEastAsia"/>
        </w:rPr>
        <w:t>-E</w:t>
      </w:r>
      <w:r>
        <w:rPr>
          <w:rFonts w:asciiTheme="minorEastAsia" w:hAnsiTheme="minorEastAsia" w:eastAsiaTheme="minorEastAsia"/>
        </w:rPr>
        <w:t>3</w:t>
      </w:r>
      <w:r>
        <w:rPr>
          <w:rFonts w:hint="eastAsia" w:asciiTheme="minorEastAsia" w:hAnsiTheme="minorEastAsia" w:eastAsiaTheme="minorEastAsia"/>
        </w:rPr>
        <w:t>）+较大-水（Q</w:t>
      </w:r>
      <w:r>
        <w:rPr>
          <w:rFonts w:asciiTheme="minorEastAsia" w:hAnsiTheme="minorEastAsia" w:eastAsiaTheme="minorEastAsia"/>
        </w:rPr>
        <w:t>3</w:t>
      </w:r>
      <w:r>
        <w:rPr>
          <w:rFonts w:hint="eastAsia" w:asciiTheme="minorEastAsia" w:hAnsiTheme="minorEastAsia" w:eastAsiaTheme="minorEastAsia"/>
        </w:rPr>
        <w:t>-M2-E3）]”）</w:t>
      </w:r>
    </w:p>
    <w:p>
      <w:pPr>
        <w:pStyle w:val="79"/>
        <w:snapToGrid w:val="0"/>
        <w:spacing w:line="360" w:lineRule="auto"/>
        <w:ind w:firstLine="480" w:firstLineChars="200"/>
        <w:rPr>
          <w:rFonts w:asciiTheme="minorEastAsia" w:hAnsiTheme="minorEastAsia" w:eastAsiaTheme="minorEastAsia"/>
          <w:color w:val="000000"/>
          <w:szCs w:val="24"/>
        </w:rPr>
      </w:pPr>
      <w:r>
        <w:rPr>
          <w:rFonts w:hint="eastAsia" w:asciiTheme="minorEastAsia" w:hAnsiTheme="minorEastAsia" w:eastAsiaTheme="minorEastAsia"/>
          <w:color w:val="000000"/>
          <w:szCs w:val="24"/>
        </w:rPr>
        <w:t>1</w:t>
      </w:r>
      <w:r>
        <w:rPr>
          <w:rFonts w:asciiTheme="minorEastAsia" w:hAnsiTheme="minorEastAsia" w:eastAsiaTheme="minorEastAsia"/>
          <w:color w:val="000000"/>
          <w:szCs w:val="24"/>
        </w:rPr>
        <w:t>3</w:t>
      </w:r>
      <w:r>
        <w:rPr>
          <w:rFonts w:hint="eastAsia" w:asciiTheme="minorEastAsia" w:hAnsiTheme="minorEastAsia" w:eastAsiaTheme="minorEastAsia"/>
          <w:color w:val="000000"/>
          <w:szCs w:val="24"/>
        </w:rPr>
        <w:t>）抚顺市天际新型筑路材料有限公司</w:t>
      </w:r>
    </w:p>
    <w:p>
      <w:pPr>
        <w:pStyle w:val="79"/>
        <w:snapToGrid w:val="0"/>
        <w:spacing w:line="360" w:lineRule="auto"/>
        <w:ind w:firstLine="480" w:firstLineChars="200"/>
        <w:rPr>
          <w:rFonts w:asciiTheme="minorEastAsia" w:hAnsiTheme="minorEastAsia" w:eastAsiaTheme="minorEastAsia"/>
          <w:color w:val="000000"/>
          <w:szCs w:val="24"/>
        </w:rPr>
      </w:pPr>
      <w:r>
        <w:rPr>
          <w:rFonts w:hint="eastAsia" w:asciiTheme="minorEastAsia" w:hAnsiTheme="minorEastAsia" w:eastAsiaTheme="minorEastAsia"/>
          <w:color w:val="000000"/>
          <w:szCs w:val="24"/>
        </w:rPr>
        <w:t>抚顺市天际新型筑路材料有限公司成立于2013年。公司中心</w:t>
      </w:r>
      <w:r>
        <w:rPr>
          <w:rFonts w:asciiTheme="minorEastAsia" w:hAnsiTheme="minorEastAsia" w:eastAsiaTheme="minorEastAsia"/>
          <w:color w:val="000000"/>
          <w:szCs w:val="24"/>
        </w:rPr>
        <w:t>东经</w:t>
      </w:r>
      <w:r>
        <w:rPr>
          <w:rFonts w:hint="eastAsia" w:asciiTheme="minorEastAsia" w:hAnsiTheme="minorEastAsia" w:eastAsiaTheme="minorEastAsia"/>
          <w:color w:val="000000"/>
          <w:szCs w:val="24"/>
        </w:rPr>
        <w:t>123</w:t>
      </w:r>
      <w:r>
        <w:rPr>
          <w:rFonts w:asciiTheme="minorEastAsia" w:hAnsiTheme="minorEastAsia" w:eastAsiaTheme="minorEastAsia"/>
          <w:color w:val="000000"/>
          <w:szCs w:val="24"/>
        </w:rPr>
        <w:t>°</w:t>
      </w:r>
      <w:r>
        <w:rPr>
          <w:rFonts w:hint="eastAsia" w:asciiTheme="minorEastAsia" w:hAnsiTheme="minorEastAsia" w:eastAsiaTheme="minorEastAsia"/>
          <w:color w:val="000000"/>
          <w:szCs w:val="24"/>
        </w:rPr>
        <w:t>43</w:t>
      </w:r>
      <w:r>
        <w:rPr>
          <w:rFonts w:asciiTheme="minorEastAsia" w:hAnsiTheme="minorEastAsia" w:eastAsiaTheme="minorEastAsia"/>
          <w:color w:val="000000"/>
          <w:szCs w:val="24"/>
        </w:rPr>
        <w:t>'</w:t>
      </w:r>
      <w:r>
        <w:rPr>
          <w:rFonts w:hint="eastAsia" w:asciiTheme="minorEastAsia" w:hAnsiTheme="minorEastAsia" w:eastAsiaTheme="minorEastAsia"/>
          <w:color w:val="000000"/>
          <w:szCs w:val="24"/>
        </w:rPr>
        <w:t>59</w:t>
      </w:r>
      <w:r>
        <w:rPr>
          <w:rFonts w:asciiTheme="minorEastAsia" w:hAnsiTheme="minorEastAsia" w:eastAsiaTheme="minorEastAsia"/>
          <w:color w:val="000000"/>
          <w:szCs w:val="24"/>
        </w:rPr>
        <w:t>"</w:t>
      </w:r>
      <w:r>
        <w:rPr>
          <w:rFonts w:hint="eastAsia" w:asciiTheme="minorEastAsia" w:hAnsiTheme="minorEastAsia" w:eastAsiaTheme="minorEastAsia"/>
          <w:color w:val="000000"/>
          <w:szCs w:val="24"/>
        </w:rPr>
        <w:t>、</w:t>
      </w:r>
      <w:r>
        <w:rPr>
          <w:rFonts w:asciiTheme="minorEastAsia" w:hAnsiTheme="minorEastAsia" w:eastAsiaTheme="minorEastAsia"/>
          <w:color w:val="000000"/>
          <w:szCs w:val="24"/>
        </w:rPr>
        <w:t>北纬</w:t>
      </w:r>
      <w:r>
        <w:rPr>
          <w:rFonts w:hint="eastAsia" w:asciiTheme="minorEastAsia" w:hAnsiTheme="minorEastAsia" w:eastAsiaTheme="minorEastAsia"/>
          <w:color w:val="000000"/>
          <w:szCs w:val="24"/>
        </w:rPr>
        <w:t>41</w:t>
      </w:r>
      <w:r>
        <w:rPr>
          <w:rFonts w:asciiTheme="minorEastAsia" w:hAnsiTheme="minorEastAsia" w:eastAsiaTheme="minorEastAsia"/>
          <w:color w:val="000000"/>
          <w:szCs w:val="24"/>
        </w:rPr>
        <w:t>°</w:t>
      </w:r>
      <w:r>
        <w:rPr>
          <w:rFonts w:hint="eastAsia" w:asciiTheme="minorEastAsia" w:hAnsiTheme="minorEastAsia" w:eastAsiaTheme="minorEastAsia"/>
          <w:color w:val="000000"/>
          <w:szCs w:val="24"/>
        </w:rPr>
        <w:t>50</w:t>
      </w:r>
      <w:r>
        <w:rPr>
          <w:rFonts w:asciiTheme="minorEastAsia" w:hAnsiTheme="minorEastAsia" w:eastAsiaTheme="minorEastAsia"/>
          <w:color w:val="000000"/>
          <w:szCs w:val="24"/>
        </w:rPr>
        <w:t>'</w:t>
      </w:r>
      <w:r>
        <w:rPr>
          <w:rFonts w:hint="eastAsia" w:asciiTheme="minorEastAsia" w:hAnsiTheme="minorEastAsia" w:eastAsiaTheme="minorEastAsia"/>
          <w:color w:val="000000"/>
          <w:szCs w:val="24"/>
        </w:rPr>
        <w:t>1</w:t>
      </w:r>
      <w:r>
        <w:rPr>
          <w:rFonts w:asciiTheme="minorEastAsia" w:hAnsiTheme="minorEastAsia" w:eastAsiaTheme="minorEastAsia"/>
          <w:color w:val="000000"/>
          <w:szCs w:val="24"/>
        </w:rPr>
        <w:t>"</w:t>
      </w:r>
      <w:r>
        <w:rPr>
          <w:rFonts w:hint="eastAsia" w:asciiTheme="minorEastAsia" w:hAnsiTheme="minorEastAsia" w:eastAsiaTheme="minorEastAsia"/>
          <w:color w:val="000000"/>
          <w:szCs w:val="24"/>
        </w:rPr>
        <w:t>。</w:t>
      </w:r>
      <w:r>
        <w:rPr>
          <w:rFonts w:asciiTheme="minorEastAsia" w:hAnsiTheme="minorEastAsia" w:eastAsiaTheme="minorEastAsia"/>
          <w:color w:val="000000"/>
          <w:szCs w:val="24"/>
        </w:rPr>
        <w:t>所属行业</w:t>
      </w:r>
      <w:r>
        <w:rPr>
          <w:rFonts w:hint="eastAsia" w:asciiTheme="minorEastAsia" w:hAnsiTheme="minorEastAsia" w:eastAsiaTheme="minorEastAsia"/>
          <w:color w:val="000000"/>
          <w:szCs w:val="24"/>
        </w:rPr>
        <w:t>专项化学用品制造（C2669），</w:t>
      </w:r>
      <w:r>
        <w:rPr>
          <w:rFonts w:asciiTheme="minorEastAsia" w:hAnsiTheme="minorEastAsia" w:eastAsiaTheme="minorEastAsia"/>
          <w:color w:val="000000"/>
          <w:szCs w:val="24"/>
        </w:rPr>
        <w:t>占地</w:t>
      </w:r>
      <w:r>
        <w:rPr>
          <w:rFonts w:hint="eastAsia" w:asciiTheme="minorEastAsia" w:hAnsiTheme="minorEastAsia" w:eastAsiaTheme="minorEastAsia"/>
          <w:color w:val="000000"/>
          <w:szCs w:val="24"/>
        </w:rPr>
        <w:t>4000m</w:t>
      </w:r>
      <w:r>
        <w:rPr>
          <w:rFonts w:hint="eastAsia" w:asciiTheme="minorEastAsia" w:hAnsiTheme="minorEastAsia" w:eastAsiaTheme="minorEastAsia"/>
          <w:color w:val="000000"/>
          <w:szCs w:val="24"/>
          <w:vertAlign w:val="superscript"/>
        </w:rPr>
        <w:t>2</w:t>
      </w:r>
      <w:r>
        <w:rPr>
          <w:rFonts w:hint="eastAsia" w:asciiTheme="minorEastAsia" w:hAnsiTheme="minorEastAsia" w:eastAsiaTheme="minorEastAsia"/>
          <w:color w:val="000000"/>
          <w:szCs w:val="24"/>
        </w:rPr>
        <w:t>。主要产品及生产规模有年产沥青乳化剂500t。</w:t>
      </w:r>
    </w:p>
    <w:p>
      <w:pPr>
        <w:pStyle w:val="79"/>
        <w:snapToGrid w:val="0"/>
        <w:spacing w:line="360" w:lineRule="auto"/>
        <w:ind w:firstLine="480" w:firstLineChars="200"/>
        <w:rPr>
          <w:rFonts w:asciiTheme="minorEastAsia" w:hAnsiTheme="minorEastAsia" w:eastAsiaTheme="minorEastAsia"/>
          <w:color w:val="000000"/>
          <w:szCs w:val="24"/>
        </w:rPr>
      </w:pPr>
      <w:r>
        <w:rPr>
          <w:rFonts w:hint="eastAsia" w:asciiTheme="minorEastAsia" w:hAnsiTheme="minorEastAsia" w:eastAsiaTheme="minorEastAsia"/>
          <w:color w:val="000000"/>
          <w:szCs w:val="24"/>
        </w:rPr>
        <w:t>公司突发环境风险等级表示为“一般[一般-大气（Q0）+一般-水（Q0）]”</w:t>
      </w:r>
      <w:r>
        <w:rPr>
          <w:rFonts w:asciiTheme="minorEastAsia" w:hAnsiTheme="minorEastAsia" w:eastAsiaTheme="minorEastAsia"/>
          <w:color w:val="000000"/>
          <w:szCs w:val="24"/>
        </w:rPr>
        <w:t xml:space="preserve"> </w:t>
      </w:r>
      <w:r>
        <w:rPr>
          <w:rFonts w:hint="eastAsia" w:asciiTheme="minorEastAsia" w:hAnsiTheme="minorEastAsia" w:eastAsiaTheme="minorEastAsia"/>
          <w:color w:val="000000"/>
          <w:szCs w:val="24"/>
        </w:rPr>
        <w:t>。</w:t>
      </w:r>
    </w:p>
    <w:p>
      <w:pPr>
        <w:pStyle w:val="2"/>
        <w:snapToGrid w:val="0"/>
        <w:spacing w:before="0" w:beforeLines="0"/>
        <w:ind w:firstLine="480"/>
        <w:rPr>
          <w:rFonts w:asciiTheme="minorEastAsia" w:hAnsiTheme="minorEastAsia" w:eastAsiaTheme="minorEastAsia"/>
          <w:color w:val="000000" w:themeColor="text1"/>
          <w:sz w:val="24"/>
          <w:szCs w:val="24"/>
          <w14:textFill>
            <w14:solidFill>
              <w14:schemeClr w14:val="tx1"/>
            </w14:solidFill>
          </w14:textFill>
        </w:rPr>
      </w:pPr>
      <w:r>
        <w:rPr>
          <w:rFonts w:hint="eastAsia" w:asciiTheme="minorEastAsia" w:hAnsiTheme="minorEastAsia" w:eastAsiaTheme="minorEastAsia"/>
          <w:sz w:val="24"/>
          <w:szCs w:val="24"/>
        </w:rPr>
        <w:t>1</w:t>
      </w:r>
      <w:r>
        <w:rPr>
          <w:rFonts w:asciiTheme="minorEastAsia" w:hAnsiTheme="minorEastAsia" w:eastAsiaTheme="minorEastAsia"/>
          <w:sz w:val="24"/>
          <w:szCs w:val="24"/>
        </w:rPr>
        <w:t>4</w:t>
      </w:r>
      <w:r>
        <w:rPr>
          <w:rFonts w:hint="eastAsia" w:asciiTheme="minorEastAsia" w:hAnsiTheme="minorEastAsia" w:eastAsiaTheme="minorEastAsia"/>
          <w:sz w:val="24"/>
          <w:szCs w:val="24"/>
        </w:rPr>
        <w:t>）</w:t>
      </w:r>
      <w:r>
        <w:rPr>
          <w:rFonts w:hint="eastAsia" w:asciiTheme="minorEastAsia" w:hAnsiTheme="minorEastAsia" w:eastAsiaTheme="minorEastAsia"/>
          <w:color w:val="000000" w:themeColor="text1"/>
          <w:sz w:val="24"/>
          <w:szCs w:val="24"/>
          <w14:textFill>
            <w14:solidFill>
              <w14:schemeClr w14:val="tx1"/>
            </w14:solidFill>
          </w14:textFill>
        </w:rPr>
        <w:t>和谐炭素制品有限公司</w:t>
      </w:r>
    </w:p>
    <w:p>
      <w:pPr>
        <w:snapToGrid w:val="0"/>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和谐炭素制品有限公司成立于</w:t>
      </w:r>
      <w:r>
        <w:rPr>
          <w:rFonts w:asciiTheme="minorEastAsia" w:hAnsiTheme="minorEastAsia" w:eastAsiaTheme="minorEastAsia"/>
          <w:color w:val="000000" w:themeColor="text1"/>
          <w14:textFill>
            <w14:solidFill>
              <w14:schemeClr w14:val="tx1"/>
            </w14:solidFill>
          </w14:textFill>
        </w:rPr>
        <w:t>2007</w:t>
      </w:r>
      <w:r>
        <w:rPr>
          <w:rFonts w:hint="eastAsia" w:asciiTheme="minorEastAsia" w:hAnsiTheme="minorEastAsia" w:eastAsiaTheme="minorEastAsia"/>
          <w:color w:val="000000" w:themeColor="text1"/>
          <w14:textFill>
            <w14:solidFill>
              <w14:schemeClr w14:val="tx1"/>
            </w14:solidFill>
          </w14:textFill>
        </w:rPr>
        <w:t>年。位于抚顺县兰山乡新农村</w:t>
      </w:r>
      <w:r>
        <w:rPr>
          <w:rFonts w:hint="eastAsia" w:asciiTheme="minorEastAsia" w:hAnsiTheme="minorEastAsia" w:eastAsiaTheme="minorEastAsia"/>
        </w:rPr>
        <w:t>，公司中心</w:t>
      </w:r>
      <w:r>
        <w:rPr>
          <w:rFonts w:asciiTheme="minorEastAsia" w:hAnsiTheme="minorEastAsia" w:eastAsiaTheme="minorEastAsia"/>
          <w:kern w:val="0"/>
        </w:rPr>
        <w:t>东经123°55"；北纬41°52"</w:t>
      </w:r>
      <w:r>
        <w:rPr>
          <w:rFonts w:hint="eastAsia" w:asciiTheme="minorEastAsia" w:hAnsiTheme="minorEastAsia" w:eastAsiaTheme="minorEastAsia"/>
          <w:kern w:val="0"/>
        </w:rPr>
        <w:t>。</w:t>
      </w:r>
      <w:r>
        <w:rPr>
          <w:rFonts w:asciiTheme="minorEastAsia" w:hAnsiTheme="minorEastAsia" w:eastAsiaTheme="minorEastAsia"/>
        </w:rPr>
        <w:t>所属行业</w:t>
      </w:r>
      <w:r>
        <w:rPr>
          <w:rFonts w:hint="eastAsia" w:asciiTheme="minorEastAsia" w:hAnsiTheme="minorEastAsia" w:eastAsiaTheme="minorEastAsia"/>
        </w:rPr>
        <w:t>为炭素制品石墨化，</w:t>
      </w:r>
      <w:r>
        <w:rPr>
          <w:rFonts w:asciiTheme="minorEastAsia" w:hAnsiTheme="minorEastAsia" w:eastAsiaTheme="minorEastAsia"/>
        </w:rPr>
        <w:t>占地26680</w:t>
      </w:r>
      <w:r>
        <w:rPr>
          <w:rFonts w:hint="eastAsia" w:asciiTheme="minorEastAsia" w:hAnsiTheme="minorEastAsia" w:eastAsiaTheme="minorEastAsia"/>
        </w:rPr>
        <w:t>m</w:t>
      </w:r>
      <w:r>
        <w:rPr>
          <w:rFonts w:hint="eastAsia" w:asciiTheme="minorEastAsia" w:hAnsiTheme="minorEastAsia" w:eastAsiaTheme="minorEastAsia"/>
          <w:vertAlign w:val="superscript"/>
        </w:rPr>
        <w:t>2</w:t>
      </w:r>
      <w:r>
        <w:rPr>
          <w:rFonts w:hint="eastAsia" w:asciiTheme="minorEastAsia" w:hAnsiTheme="minorEastAsia" w:eastAsiaTheme="minorEastAsia"/>
        </w:rPr>
        <w:t>。公司主要加工石墨电极毛坯，使其石墨化，加工能力为2</w:t>
      </w:r>
      <w:r>
        <w:rPr>
          <w:rFonts w:asciiTheme="minorEastAsia" w:hAnsiTheme="minorEastAsia" w:eastAsiaTheme="minorEastAsia"/>
        </w:rPr>
        <w:t>3000</w:t>
      </w:r>
      <w:r>
        <w:rPr>
          <w:rFonts w:hint="eastAsia" w:asciiTheme="minorEastAsia" w:hAnsiTheme="minorEastAsia" w:eastAsiaTheme="minorEastAsia"/>
        </w:rPr>
        <w:t>t/a。</w:t>
      </w:r>
    </w:p>
    <w:p>
      <w:pPr>
        <w:pStyle w:val="79"/>
        <w:snapToGrid w:val="0"/>
        <w:spacing w:line="360" w:lineRule="auto"/>
        <w:ind w:firstLine="480" w:firstLineChars="200"/>
        <w:rPr>
          <w:rFonts w:asciiTheme="minorEastAsia" w:hAnsiTheme="minorEastAsia" w:eastAsiaTheme="minorEastAsia"/>
          <w:color w:val="000000"/>
          <w:szCs w:val="24"/>
        </w:rPr>
      </w:pPr>
      <w:r>
        <w:rPr>
          <w:rFonts w:hint="eastAsia" w:asciiTheme="minorEastAsia" w:hAnsiTheme="minorEastAsia" w:eastAsiaTheme="minorEastAsia"/>
          <w:color w:val="000000"/>
          <w:szCs w:val="24"/>
        </w:rPr>
        <w:t>公司突发环境风险等级表示为“一般[一般-大气（Q0）+一般-水（Q0）]”</w:t>
      </w:r>
      <w:r>
        <w:rPr>
          <w:rFonts w:asciiTheme="minorEastAsia" w:hAnsiTheme="minorEastAsia" w:eastAsiaTheme="minorEastAsia"/>
          <w:color w:val="000000"/>
          <w:szCs w:val="24"/>
        </w:rPr>
        <w:t xml:space="preserve"> </w:t>
      </w:r>
      <w:r>
        <w:rPr>
          <w:rFonts w:hint="eastAsia" w:asciiTheme="minorEastAsia" w:hAnsiTheme="minorEastAsia" w:eastAsiaTheme="minorEastAsia"/>
          <w:color w:val="000000"/>
          <w:szCs w:val="24"/>
        </w:rPr>
        <w:t>。</w:t>
      </w:r>
    </w:p>
    <w:p>
      <w:pPr>
        <w:pStyle w:val="2"/>
        <w:snapToGrid w:val="0"/>
        <w:spacing w:before="0" w:beforeLines="0"/>
        <w:ind w:firstLine="480"/>
        <w:rPr>
          <w:rFonts w:asciiTheme="minorEastAsia" w:hAnsiTheme="minorEastAsia" w:eastAsiaTheme="minorEastAsia"/>
          <w:color w:val="000000" w:themeColor="text1"/>
          <w:sz w:val="24"/>
          <w:szCs w:val="24"/>
          <w14:textFill>
            <w14:solidFill>
              <w14:schemeClr w14:val="tx1"/>
            </w14:solidFill>
          </w14:textFill>
        </w:rPr>
      </w:pPr>
      <w:r>
        <w:rPr>
          <w:rFonts w:hint="eastAsia" w:asciiTheme="minorEastAsia" w:hAnsiTheme="minorEastAsia" w:eastAsiaTheme="minorEastAsia"/>
          <w:color w:val="000000" w:themeColor="text1"/>
          <w:sz w:val="24"/>
          <w:szCs w:val="24"/>
          <w14:textFill>
            <w14:solidFill>
              <w14:schemeClr w14:val="tx1"/>
            </w14:solidFill>
          </w14:textFill>
        </w:rPr>
        <w:t>1</w:t>
      </w:r>
      <w:r>
        <w:rPr>
          <w:rFonts w:asciiTheme="minorEastAsia" w:hAnsiTheme="minorEastAsia" w:eastAsiaTheme="minorEastAsia"/>
          <w:color w:val="000000" w:themeColor="text1"/>
          <w:sz w:val="24"/>
          <w:szCs w:val="24"/>
          <w14:textFill>
            <w14:solidFill>
              <w14:schemeClr w14:val="tx1"/>
            </w14:solidFill>
          </w14:textFill>
        </w:rPr>
        <w:t>5</w:t>
      </w:r>
      <w:r>
        <w:rPr>
          <w:rFonts w:hint="eastAsia" w:asciiTheme="minorEastAsia" w:hAnsiTheme="minorEastAsia" w:eastAsiaTheme="minorEastAsia"/>
          <w:color w:val="000000" w:themeColor="text1"/>
          <w:sz w:val="24"/>
          <w:szCs w:val="24"/>
          <w14:textFill>
            <w14:solidFill>
              <w14:schemeClr w14:val="tx1"/>
            </w14:solidFill>
          </w14:textFill>
        </w:rPr>
        <w:t>）抚顺华凯机电设备制造有限公司</w:t>
      </w:r>
    </w:p>
    <w:p>
      <w:pPr>
        <w:snapToGrid w:val="0"/>
        <w:spacing w:before="0" w:beforeLines="0"/>
        <w:ind w:firstLine="480"/>
        <w:rPr>
          <w:rFonts w:asciiTheme="minorEastAsia" w:hAnsiTheme="minorEastAsia" w:eastAsiaTheme="minorEastAsia"/>
        </w:rPr>
      </w:pPr>
      <w:r>
        <w:rPr>
          <w:rFonts w:hint="eastAsia" w:asciiTheme="minorEastAsia" w:hAnsiTheme="minorEastAsia" w:eastAsiaTheme="minorEastAsia"/>
          <w:color w:val="000000" w:themeColor="text1"/>
          <w14:textFill>
            <w14:solidFill>
              <w14:schemeClr w14:val="tx1"/>
            </w14:solidFill>
          </w14:textFill>
        </w:rPr>
        <w:t>抚顺华凯机电设备制造有限公司成立于2011年。位于辽宁省抚顺市东洲区兰山乡关家村</w:t>
      </w:r>
      <w:r>
        <w:rPr>
          <w:rFonts w:hint="eastAsia" w:asciiTheme="minorEastAsia" w:hAnsiTheme="minorEastAsia" w:eastAsiaTheme="minorEastAsia"/>
        </w:rPr>
        <w:t>，公司中心</w:t>
      </w:r>
      <w:r>
        <w:rPr>
          <w:rFonts w:asciiTheme="minorEastAsia" w:hAnsiTheme="minorEastAsia" w:eastAsiaTheme="minorEastAsia"/>
          <w:kern w:val="0"/>
        </w:rPr>
        <w:t>东经</w:t>
      </w:r>
      <w:r>
        <w:rPr>
          <w:rFonts w:hint="eastAsia" w:asciiTheme="minorEastAsia" w:hAnsiTheme="minorEastAsia" w:eastAsiaTheme="minorEastAsia"/>
          <w:kern w:val="0"/>
        </w:rPr>
        <w:t>124</w:t>
      </w:r>
      <w:r>
        <w:rPr>
          <w:rFonts w:asciiTheme="minorEastAsia" w:hAnsiTheme="minorEastAsia" w:eastAsiaTheme="minorEastAsia"/>
          <w:kern w:val="0"/>
        </w:rPr>
        <w:t>°</w:t>
      </w:r>
      <w:r>
        <w:rPr>
          <w:rFonts w:hint="eastAsia" w:asciiTheme="minorEastAsia" w:hAnsiTheme="minorEastAsia" w:eastAsiaTheme="minorEastAsia"/>
          <w:kern w:val="0"/>
        </w:rPr>
        <w:t>6</w:t>
      </w:r>
      <w:r>
        <w:rPr>
          <w:rFonts w:asciiTheme="minorEastAsia" w:hAnsiTheme="minorEastAsia" w:eastAsiaTheme="minorEastAsia"/>
          <w:kern w:val="0"/>
        </w:rPr>
        <w:t>'</w:t>
      </w:r>
      <w:r>
        <w:rPr>
          <w:rFonts w:hint="eastAsia" w:asciiTheme="minorEastAsia" w:hAnsiTheme="minorEastAsia" w:eastAsiaTheme="minorEastAsia"/>
          <w:kern w:val="0"/>
        </w:rPr>
        <w:t>7</w:t>
      </w:r>
      <w:r>
        <w:rPr>
          <w:rFonts w:asciiTheme="minorEastAsia" w:hAnsiTheme="minorEastAsia" w:eastAsiaTheme="minorEastAsia"/>
          <w:kern w:val="0"/>
        </w:rPr>
        <w:t>"；北纬</w:t>
      </w:r>
      <w:r>
        <w:rPr>
          <w:rFonts w:hint="eastAsia" w:asciiTheme="minorEastAsia" w:hAnsiTheme="minorEastAsia" w:eastAsiaTheme="minorEastAsia"/>
          <w:kern w:val="0"/>
        </w:rPr>
        <w:t>41</w:t>
      </w:r>
      <w:r>
        <w:rPr>
          <w:rFonts w:asciiTheme="minorEastAsia" w:hAnsiTheme="minorEastAsia" w:eastAsiaTheme="minorEastAsia"/>
          <w:kern w:val="0"/>
        </w:rPr>
        <w:t>°</w:t>
      </w:r>
      <w:r>
        <w:rPr>
          <w:rFonts w:hint="eastAsia" w:asciiTheme="minorEastAsia" w:hAnsiTheme="minorEastAsia" w:eastAsiaTheme="minorEastAsia"/>
          <w:kern w:val="0"/>
        </w:rPr>
        <w:t>47</w:t>
      </w:r>
      <w:r>
        <w:rPr>
          <w:rFonts w:asciiTheme="minorEastAsia" w:hAnsiTheme="minorEastAsia" w:eastAsiaTheme="minorEastAsia"/>
          <w:kern w:val="0"/>
        </w:rPr>
        <w:t>'</w:t>
      </w:r>
      <w:r>
        <w:rPr>
          <w:rFonts w:hint="eastAsia" w:asciiTheme="minorEastAsia" w:hAnsiTheme="minorEastAsia" w:eastAsiaTheme="minorEastAsia"/>
          <w:kern w:val="0"/>
        </w:rPr>
        <w:t>49</w:t>
      </w:r>
      <w:r>
        <w:rPr>
          <w:rFonts w:asciiTheme="minorEastAsia" w:hAnsiTheme="minorEastAsia" w:eastAsiaTheme="minorEastAsia"/>
          <w:kern w:val="0"/>
        </w:rPr>
        <w:t>"</w:t>
      </w:r>
      <w:r>
        <w:rPr>
          <w:rFonts w:hint="eastAsia" w:asciiTheme="minorEastAsia" w:hAnsiTheme="minorEastAsia" w:eastAsiaTheme="minorEastAsia"/>
          <w:kern w:val="0"/>
        </w:rPr>
        <w:t>。</w:t>
      </w:r>
      <w:r>
        <w:rPr>
          <w:rFonts w:asciiTheme="minorEastAsia" w:hAnsiTheme="minorEastAsia" w:eastAsiaTheme="minorEastAsia"/>
        </w:rPr>
        <w:t>所属行业</w:t>
      </w:r>
      <w:r>
        <w:rPr>
          <w:rFonts w:hint="eastAsia" w:asciiTheme="minorEastAsia" w:hAnsiTheme="minorEastAsia" w:eastAsiaTheme="minorEastAsia"/>
        </w:rPr>
        <w:t>电工机械专业设备制造</w:t>
      </w:r>
      <w:r>
        <w:rPr>
          <w:rFonts w:hint="eastAsia" w:asciiTheme="minorEastAsia" w:hAnsiTheme="minorEastAsia" w:eastAsiaTheme="minorEastAsia"/>
          <w:kern w:val="0"/>
        </w:rPr>
        <w:t>（C3561）。</w:t>
      </w:r>
      <w:r>
        <w:rPr>
          <w:rFonts w:asciiTheme="minorEastAsia" w:hAnsiTheme="minorEastAsia" w:eastAsiaTheme="minorEastAsia"/>
        </w:rPr>
        <w:t>占地</w:t>
      </w:r>
      <w:r>
        <w:rPr>
          <w:rFonts w:hint="eastAsia" w:asciiTheme="minorEastAsia" w:hAnsiTheme="minorEastAsia" w:eastAsiaTheme="minorEastAsia"/>
        </w:rPr>
        <w:t>6670m</w:t>
      </w:r>
      <w:r>
        <w:rPr>
          <w:rFonts w:hint="eastAsia" w:asciiTheme="minorEastAsia" w:hAnsiTheme="minorEastAsia" w:eastAsiaTheme="minorEastAsia"/>
          <w:vertAlign w:val="superscript"/>
        </w:rPr>
        <w:t>2</w:t>
      </w:r>
      <w:r>
        <w:rPr>
          <w:rFonts w:hint="eastAsia" w:asciiTheme="minorEastAsia" w:hAnsiTheme="minorEastAsia" w:eastAsiaTheme="minorEastAsia"/>
        </w:rPr>
        <w:t>。主要产品及生产规模为年产潜油电机150台，年维修潜油电机200台。</w:t>
      </w:r>
    </w:p>
    <w:p>
      <w:pPr>
        <w:pStyle w:val="79"/>
        <w:snapToGrid w:val="0"/>
        <w:spacing w:line="360" w:lineRule="auto"/>
        <w:ind w:firstLine="480" w:firstLineChars="200"/>
        <w:rPr>
          <w:rFonts w:asciiTheme="minorEastAsia" w:hAnsiTheme="minorEastAsia" w:eastAsiaTheme="minorEastAsia"/>
          <w:color w:val="000000"/>
          <w:szCs w:val="24"/>
        </w:rPr>
      </w:pPr>
      <w:r>
        <w:rPr>
          <w:rFonts w:hint="eastAsia" w:asciiTheme="minorEastAsia" w:hAnsiTheme="minorEastAsia" w:eastAsiaTheme="minorEastAsia"/>
          <w:color w:val="000000"/>
          <w:szCs w:val="24"/>
        </w:rPr>
        <w:t>公司突发环境风险等级表示为“一般[一般-大气（Q0）+一般-水（Q0）]</w:t>
      </w:r>
      <w:r>
        <w:rPr>
          <w:rFonts w:asciiTheme="minorEastAsia" w:hAnsiTheme="minorEastAsia" w:eastAsiaTheme="minorEastAsia"/>
          <w:color w:val="000000"/>
          <w:szCs w:val="24"/>
        </w:rPr>
        <w:t xml:space="preserve"> </w:t>
      </w:r>
      <w:r>
        <w:rPr>
          <w:rFonts w:hint="eastAsia" w:asciiTheme="minorEastAsia" w:hAnsiTheme="minorEastAsia" w:eastAsiaTheme="minorEastAsia"/>
          <w:color w:val="000000"/>
          <w:szCs w:val="24"/>
        </w:rPr>
        <w:t>”。</w:t>
      </w:r>
    </w:p>
    <w:p>
      <w:pPr>
        <w:pStyle w:val="79"/>
        <w:snapToGrid w:val="0"/>
        <w:spacing w:line="360" w:lineRule="auto"/>
        <w:ind w:firstLine="480" w:firstLineChars="200"/>
        <w:rPr>
          <w:rFonts w:asciiTheme="minorEastAsia" w:hAnsiTheme="minorEastAsia" w:eastAsiaTheme="minorEastAsia"/>
          <w:color w:val="000000" w:themeColor="text1"/>
          <w:szCs w:val="24"/>
          <w14:textFill>
            <w14:solidFill>
              <w14:schemeClr w14:val="tx1"/>
            </w14:solidFill>
          </w14:textFill>
        </w:rPr>
      </w:pPr>
      <w:r>
        <w:rPr>
          <w:rFonts w:hint="eastAsia" w:asciiTheme="minorEastAsia" w:hAnsiTheme="minorEastAsia" w:eastAsiaTheme="minorEastAsia"/>
          <w:color w:val="000000"/>
          <w:szCs w:val="24"/>
        </w:rPr>
        <w:t>1</w:t>
      </w:r>
      <w:r>
        <w:rPr>
          <w:rFonts w:asciiTheme="minorEastAsia" w:hAnsiTheme="minorEastAsia" w:eastAsiaTheme="minorEastAsia"/>
          <w:color w:val="000000"/>
          <w:szCs w:val="24"/>
        </w:rPr>
        <w:t>6</w:t>
      </w:r>
      <w:r>
        <w:rPr>
          <w:rFonts w:hint="eastAsia" w:asciiTheme="minorEastAsia" w:hAnsiTheme="minorEastAsia" w:eastAsiaTheme="minorEastAsia"/>
          <w:color w:val="000000"/>
          <w:szCs w:val="24"/>
        </w:rPr>
        <w:t>）</w:t>
      </w:r>
      <w:r>
        <w:rPr>
          <w:rFonts w:hint="eastAsia" w:asciiTheme="minorEastAsia" w:hAnsiTheme="minorEastAsia" w:eastAsiaTheme="minorEastAsia"/>
          <w:color w:val="000000" w:themeColor="text1"/>
          <w:szCs w:val="24"/>
          <w14:textFill>
            <w14:solidFill>
              <w14:schemeClr w14:val="tx1"/>
            </w14:solidFill>
          </w14:textFill>
        </w:rPr>
        <w:t>抚顺远东混凝土有限公司</w:t>
      </w:r>
    </w:p>
    <w:p>
      <w:pPr>
        <w:tabs>
          <w:tab w:val="left" w:pos="312"/>
        </w:tabs>
        <w:spacing w:before="0" w:beforeLines="0"/>
        <w:ind w:firstLine="200" w:firstLineChars="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抚顺远东混凝土有限公司成立于2013年，位于抚顺市东洲区兰山乡五味村</w:t>
      </w:r>
      <w:r>
        <w:rPr>
          <w:rFonts w:hint="eastAsia" w:asciiTheme="minorEastAsia" w:hAnsiTheme="minorEastAsia" w:eastAsiaTheme="minorEastAsia"/>
        </w:rPr>
        <w:t>，公司中心</w:t>
      </w:r>
      <w:r>
        <w:rPr>
          <w:rFonts w:asciiTheme="minorEastAsia" w:hAnsiTheme="minorEastAsia" w:eastAsiaTheme="minorEastAsia"/>
          <w:kern w:val="0"/>
        </w:rPr>
        <w:t>东经</w:t>
      </w:r>
      <w:r>
        <w:rPr>
          <w:rFonts w:hint="eastAsia" w:asciiTheme="minorEastAsia" w:hAnsiTheme="minorEastAsia" w:eastAsiaTheme="minorEastAsia"/>
          <w:kern w:val="0"/>
        </w:rPr>
        <w:t>124</w:t>
      </w:r>
      <w:r>
        <w:rPr>
          <w:rFonts w:asciiTheme="minorEastAsia" w:hAnsiTheme="minorEastAsia" w:eastAsiaTheme="minorEastAsia"/>
          <w:kern w:val="0"/>
        </w:rPr>
        <w:t>°</w:t>
      </w:r>
      <w:r>
        <w:rPr>
          <w:rFonts w:hint="eastAsia" w:asciiTheme="minorEastAsia" w:hAnsiTheme="minorEastAsia" w:eastAsiaTheme="minorEastAsia"/>
          <w:kern w:val="0"/>
        </w:rPr>
        <w:t>04</w:t>
      </w:r>
      <w:r>
        <w:rPr>
          <w:rFonts w:asciiTheme="minorEastAsia" w:hAnsiTheme="minorEastAsia" w:eastAsiaTheme="minorEastAsia"/>
          <w:kern w:val="0"/>
        </w:rPr>
        <w:t>'</w:t>
      </w:r>
      <w:r>
        <w:rPr>
          <w:rFonts w:hint="eastAsia" w:asciiTheme="minorEastAsia" w:hAnsiTheme="minorEastAsia" w:eastAsiaTheme="minorEastAsia"/>
          <w:kern w:val="0"/>
        </w:rPr>
        <w:t>51.83</w:t>
      </w:r>
      <w:r>
        <w:rPr>
          <w:rFonts w:asciiTheme="minorEastAsia" w:hAnsiTheme="minorEastAsia" w:eastAsiaTheme="minorEastAsia"/>
          <w:kern w:val="0"/>
        </w:rPr>
        <w:t>"；北纬</w:t>
      </w:r>
      <w:r>
        <w:rPr>
          <w:rFonts w:hint="eastAsia" w:asciiTheme="minorEastAsia" w:hAnsiTheme="minorEastAsia" w:eastAsiaTheme="minorEastAsia"/>
          <w:kern w:val="0"/>
        </w:rPr>
        <w:t>41</w:t>
      </w:r>
      <w:r>
        <w:rPr>
          <w:rFonts w:asciiTheme="minorEastAsia" w:hAnsiTheme="minorEastAsia" w:eastAsiaTheme="minorEastAsia"/>
          <w:kern w:val="0"/>
        </w:rPr>
        <w:t>°</w:t>
      </w:r>
      <w:r>
        <w:rPr>
          <w:rFonts w:hint="eastAsia" w:asciiTheme="minorEastAsia" w:hAnsiTheme="minorEastAsia" w:eastAsiaTheme="minorEastAsia"/>
          <w:kern w:val="0"/>
        </w:rPr>
        <w:t>48</w:t>
      </w:r>
      <w:r>
        <w:rPr>
          <w:rFonts w:asciiTheme="minorEastAsia" w:hAnsiTheme="minorEastAsia" w:eastAsiaTheme="minorEastAsia"/>
          <w:kern w:val="0"/>
        </w:rPr>
        <w:t>'</w:t>
      </w:r>
      <w:r>
        <w:rPr>
          <w:rFonts w:hint="eastAsia" w:asciiTheme="minorEastAsia" w:hAnsiTheme="minorEastAsia" w:eastAsiaTheme="minorEastAsia"/>
          <w:kern w:val="0"/>
        </w:rPr>
        <w:t>38.92</w:t>
      </w:r>
      <w:r>
        <w:rPr>
          <w:rFonts w:asciiTheme="minorEastAsia" w:hAnsiTheme="minorEastAsia" w:eastAsiaTheme="minorEastAsia"/>
          <w:kern w:val="0"/>
        </w:rPr>
        <w:t>"</w:t>
      </w:r>
      <w:r>
        <w:rPr>
          <w:rFonts w:hint="eastAsia" w:asciiTheme="minorEastAsia" w:hAnsiTheme="minorEastAsia" w:eastAsiaTheme="minorEastAsia"/>
          <w:kern w:val="0"/>
        </w:rPr>
        <w:t>。</w:t>
      </w:r>
      <w:r>
        <w:rPr>
          <w:rFonts w:asciiTheme="minorEastAsia" w:hAnsiTheme="minorEastAsia" w:eastAsiaTheme="minorEastAsia"/>
        </w:rPr>
        <w:t>所属行业</w:t>
      </w:r>
      <w:r>
        <w:rPr>
          <w:rFonts w:hint="eastAsia" w:asciiTheme="minorEastAsia" w:hAnsiTheme="minorEastAsia" w:eastAsiaTheme="minorEastAsia"/>
        </w:rPr>
        <w:t>水泥制品</w:t>
      </w:r>
      <w:r>
        <w:rPr>
          <w:rFonts w:hint="eastAsia" w:asciiTheme="minorEastAsia" w:hAnsiTheme="minorEastAsia" w:eastAsiaTheme="minorEastAsia"/>
          <w:kern w:val="0"/>
        </w:rPr>
        <w:t>（C3021），</w:t>
      </w:r>
      <w:r>
        <w:rPr>
          <w:rFonts w:asciiTheme="minorEastAsia" w:hAnsiTheme="minorEastAsia" w:eastAsiaTheme="minorEastAsia"/>
        </w:rPr>
        <w:t>占地</w:t>
      </w:r>
      <w:r>
        <w:rPr>
          <w:rFonts w:hint="eastAsia" w:asciiTheme="minorEastAsia" w:hAnsiTheme="minorEastAsia" w:eastAsiaTheme="minorEastAsia"/>
        </w:rPr>
        <w:t>19209.6m</w:t>
      </w:r>
      <w:r>
        <w:rPr>
          <w:rFonts w:hint="eastAsia" w:asciiTheme="minorEastAsia" w:hAnsiTheme="minorEastAsia" w:eastAsiaTheme="minorEastAsia"/>
          <w:vertAlign w:val="superscript"/>
        </w:rPr>
        <w:t>2</w:t>
      </w:r>
      <w:r>
        <w:rPr>
          <w:rFonts w:hint="eastAsia" w:asciiTheme="minorEastAsia" w:hAnsiTheme="minorEastAsia" w:eastAsiaTheme="minorEastAsia"/>
        </w:rPr>
        <w:t>。主要产品有C20、C30、C40、C50、C60型号混凝土。</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突发环境风险等级表示为“</w:t>
      </w:r>
      <w:r>
        <w:rPr>
          <w:rFonts w:hint="eastAsia" w:asciiTheme="minorEastAsia" w:hAnsiTheme="minorEastAsia" w:eastAsiaTheme="minorEastAsia"/>
          <w:color w:val="000000"/>
        </w:rPr>
        <w:t>一般[一般-大气（Q0）+一般-水（Q0）]”。</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1</w:t>
      </w:r>
      <w:r>
        <w:rPr>
          <w:rFonts w:asciiTheme="minorEastAsia" w:hAnsiTheme="minorEastAsia" w:eastAsiaTheme="minorEastAsia"/>
        </w:rPr>
        <w:t>7</w:t>
      </w:r>
      <w:r>
        <w:rPr>
          <w:rFonts w:hint="eastAsia" w:asciiTheme="minorEastAsia" w:hAnsiTheme="minorEastAsia" w:eastAsiaTheme="minorEastAsia"/>
        </w:rPr>
        <w:t>）辽宁后金生物科技公司</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辽宁后金生物科技公司成立于2014年，位于兰山新城东侧，</w:t>
      </w:r>
      <w:r>
        <w:rPr>
          <w:rFonts w:asciiTheme="minorEastAsia" w:hAnsiTheme="minorEastAsia" w:eastAsiaTheme="minorEastAsia"/>
        </w:rPr>
        <w:t>所属行业</w:t>
      </w:r>
      <w:r>
        <w:rPr>
          <w:rFonts w:hint="eastAsia" w:asciiTheme="minorEastAsia" w:hAnsiTheme="minorEastAsia" w:eastAsiaTheme="minorEastAsia"/>
        </w:rPr>
        <w:t>---饮料生产，</w:t>
      </w:r>
      <w:r>
        <w:rPr>
          <w:rFonts w:asciiTheme="minorEastAsia" w:hAnsiTheme="minorEastAsia" w:eastAsiaTheme="minorEastAsia"/>
        </w:rPr>
        <w:t>占地11500</w:t>
      </w:r>
      <w:r>
        <w:rPr>
          <w:rFonts w:hint="eastAsia" w:asciiTheme="minorEastAsia" w:hAnsiTheme="minorEastAsia" w:eastAsiaTheme="minorEastAsia"/>
        </w:rPr>
        <w:t>m</w:t>
      </w:r>
      <w:r>
        <w:rPr>
          <w:rFonts w:hint="eastAsia" w:asciiTheme="minorEastAsia" w:hAnsiTheme="minorEastAsia" w:eastAsiaTheme="minorEastAsia"/>
          <w:vertAlign w:val="superscript"/>
        </w:rPr>
        <w:t>2</w:t>
      </w:r>
      <w:r>
        <w:rPr>
          <w:rFonts w:hint="eastAsia" w:asciiTheme="minorEastAsia" w:hAnsiTheme="minorEastAsia" w:eastAsiaTheme="minorEastAsia"/>
        </w:rPr>
        <w:t>。主要产品为水果汁饮料。</w:t>
      </w:r>
    </w:p>
    <w:p>
      <w:pPr>
        <w:spacing w:before="0" w:beforeLines="0"/>
        <w:ind w:firstLine="480"/>
        <w:rPr>
          <w:rFonts w:asciiTheme="minorEastAsia" w:hAnsiTheme="minorEastAsia" w:eastAsiaTheme="minorEastAsia"/>
          <w:kern w:val="0"/>
        </w:rPr>
      </w:pPr>
      <w:r>
        <w:rPr>
          <w:rFonts w:hint="eastAsia" w:asciiTheme="minorEastAsia" w:hAnsiTheme="minorEastAsia" w:eastAsiaTheme="minorEastAsia"/>
          <w:kern w:val="0"/>
        </w:rPr>
        <w:t>突发环境风险等级表示为“一般</w:t>
      </w:r>
      <w:r>
        <w:rPr>
          <w:rFonts w:asciiTheme="minorEastAsia" w:hAnsiTheme="minorEastAsia" w:eastAsiaTheme="minorEastAsia"/>
          <w:kern w:val="0"/>
        </w:rPr>
        <w:t>[一般-大气（Q0）+一般-水（Q0）]”。</w:t>
      </w:r>
    </w:p>
    <w:p>
      <w:pPr>
        <w:spacing w:before="0" w:beforeLines="0"/>
        <w:ind w:firstLine="480"/>
        <w:rPr>
          <w:rFonts w:asciiTheme="minorEastAsia" w:hAnsiTheme="minorEastAsia" w:eastAsiaTheme="minorEastAsia"/>
          <w:kern w:val="0"/>
        </w:rPr>
      </w:pPr>
      <w:r>
        <w:rPr>
          <w:rFonts w:asciiTheme="minorEastAsia" w:hAnsiTheme="minorEastAsia" w:eastAsiaTheme="minorEastAsia"/>
          <w:kern w:val="0"/>
        </w:rPr>
        <w:t>18</w:t>
      </w:r>
      <w:r>
        <w:rPr>
          <w:rFonts w:hint="eastAsia" w:asciiTheme="minorEastAsia" w:hAnsiTheme="minorEastAsia" w:eastAsiaTheme="minorEastAsia"/>
          <w:kern w:val="0"/>
        </w:rPr>
        <w:t>）辽宁帛道堂药业有限公司</w:t>
      </w:r>
    </w:p>
    <w:p>
      <w:pPr>
        <w:spacing w:before="0" w:beforeLines="0"/>
        <w:ind w:firstLine="480"/>
        <w:rPr>
          <w:rFonts w:asciiTheme="minorEastAsia" w:hAnsiTheme="minorEastAsia" w:eastAsiaTheme="minorEastAsia"/>
        </w:rPr>
      </w:pPr>
      <w:r>
        <w:rPr>
          <w:rFonts w:hint="eastAsia" w:asciiTheme="minorEastAsia" w:hAnsiTheme="minorEastAsia" w:eastAsiaTheme="minorEastAsia"/>
          <w:kern w:val="0"/>
        </w:rPr>
        <w:t>辽宁帛道堂药业</w:t>
      </w:r>
      <w:r>
        <w:rPr>
          <w:rFonts w:hint="eastAsia" w:asciiTheme="minorEastAsia" w:hAnsiTheme="minorEastAsia" w:eastAsiaTheme="minorEastAsia"/>
          <w:color w:val="000000"/>
        </w:rPr>
        <w:t>有限公</w:t>
      </w:r>
      <w:r>
        <w:rPr>
          <w:rFonts w:hint="eastAsia" w:asciiTheme="minorEastAsia" w:hAnsiTheme="minorEastAsia" w:eastAsiaTheme="minorEastAsia"/>
          <w:color w:val="000000" w:themeColor="text1"/>
          <w14:textFill>
            <w14:solidFill>
              <w14:schemeClr w14:val="tx1"/>
            </w14:solidFill>
          </w14:textFill>
        </w:rPr>
        <w:t>司成立于2000年3月，位于抚顺市东洲区兰山乡五味村</w:t>
      </w:r>
      <w:r>
        <w:rPr>
          <w:rFonts w:hint="eastAsia" w:asciiTheme="minorEastAsia" w:hAnsiTheme="minorEastAsia" w:eastAsiaTheme="minorEastAsia"/>
        </w:rPr>
        <w:t>，公司中心</w:t>
      </w:r>
      <w:r>
        <w:rPr>
          <w:rFonts w:asciiTheme="minorEastAsia" w:hAnsiTheme="minorEastAsia" w:eastAsiaTheme="minorEastAsia"/>
          <w:kern w:val="0"/>
        </w:rPr>
        <w:t>东经</w:t>
      </w:r>
      <w:r>
        <w:rPr>
          <w:rFonts w:hint="eastAsia" w:asciiTheme="minorEastAsia" w:hAnsiTheme="minorEastAsia" w:eastAsiaTheme="minorEastAsia"/>
          <w:kern w:val="0"/>
        </w:rPr>
        <w:t>124</w:t>
      </w:r>
      <w:r>
        <w:rPr>
          <w:rFonts w:asciiTheme="minorEastAsia" w:hAnsiTheme="minorEastAsia" w:eastAsiaTheme="minorEastAsia"/>
          <w:kern w:val="0"/>
        </w:rPr>
        <w:t>°</w:t>
      </w:r>
      <w:r>
        <w:rPr>
          <w:rFonts w:hint="eastAsia" w:asciiTheme="minorEastAsia" w:hAnsiTheme="minorEastAsia" w:eastAsiaTheme="minorEastAsia"/>
          <w:kern w:val="0"/>
        </w:rPr>
        <w:t>5</w:t>
      </w:r>
      <w:r>
        <w:rPr>
          <w:rFonts w:asciiTheme="minorEastAsia" w:hAnsiTheme="minorEastAsia" w:eastAsiaTheme="minorEastAsia"/>
          <w:kern w:val="0"/>
        </w:rPr>
        <w:t>'</w:t>
      </w:r>
      <w:r>
        <w:rPr>
          <w:rFonts w:hint="eastAsia" w:asciiTheme="minorEastAsia" w:hAnsiTheme="minorEastAsia" w:eastAsiaTheme="minorEastAsia"/>
          <w:kern w:val="0"/>
        </w:rPr>
        <w:t>34.44</w:t>
      </w:r>
      <w:r>
        <w:rPr>
          <w:rFonts w:asciiTheme="minorEastAsia" w:hAnsiTheme="minorEastAsia" w:eastAsiaTheme="minorEastAsia"/>
          <w:kern w:val="0"/>
        </w:rPr>
        <w:t>"；北纬</w:t>
      </w:r>
      <w:r>
        <w:rPr>
          <w:rFonts w:hint="eastAsia" w:asciiTheme="minorEastAsia" w:hAnsiTheme="minorEastAsia" w:eastAsiaTheme="minorEastAsia"/>
          <w:kern w:val="0"/>
        </w:rPr>
        <w:t>41</w:t>
      </w:r>
      <w:r>
        <w:rPr>
          <w:rFonts w:asciiTheme="minorEastAsia" w:hAnsiTheme="minorEastAsia" w:eastAsiaTheme="minorEastAsia"/>
          <w:kern w:val="0"/>
        </w:rPr>
        <w:t>°</w:t>
      </w:r>
      <w:r>
        <w:rPr>
          <w:rFonts w:hint="eastAsia" w:asciiTheme="minorEastAsia" w:hAnsiTheme="minorEastAsia" w:eastAsiaTheme="minorEastAsia"/>
          <w:kern w:val="0"/>
        </w:rPr>
        <w:t>48</w:t>
      </w:r>
      <w:r>
        <w:rPr>
          <w:rFonts w:asciiTheme="minorEastAsia" w:hAnsiTheme="minorEastAsia" w:eastAsiaTheme="minorEastAsia"/>
          <w:kern w:val="0"/>
        </w:rPr>
        <w:t>'</w:t>
      </w:r>
      <w:r>
        <w:rPr>
          <w:rFonts w:hint="eastAsia" w:asciiTheme="minorEastAsia" w:hAnsiTheme="minorEastAsia" w:eastAsiaTheme="minorEastAsia"/>
          <w:kern w:val="0"/>
        </w:rPr>
        <w:t>34.13</w:t>
      </w:r>
      <w:r>
        <w:rPr>
          <w:rFonts w:asciiTheme="minorEastAsia" w:hAnsiTheme="minorEastAsia" w:eastAsiaTheme="minorEastAsia"/>
          <w:kern w:val="0"/>
        </w:rPr>
        <w:t>"</w:t>
      </w:r>
      <w:r>
        <w:rPr>
          <w:rFonts w:hint="eastAsia" w:asciiTheme="minorEastAsia" w:hAnsiTheme="minorEastAsia" w:eastAsiaTheme="minorEastAsia"/>
          <w:kern w:val="0"/>
        </w:rPr>
        <w:t>。</w:t>
      </w:r>
      <w:r>
        <w:rPr>
          <w:rFonts w:asciiTheme="minorEastAsia" w:hAnsiTheme="minorEastAsia" w:eastAsiaTheme="minorEastAsia"/>
        </w:rPr>
        <w:t>所属行业</w:t>
      </w:r>
      <w:r>
        <w:rPr>
          <w:rFonts w:hint="eastAsia" w:asciiTheme="minorEastAsia" w:hAnsiTheme="minorEastAsia" w:eastAsiaTheme="minorEastAsia"/>
        </w:rPr>
        <w:t>医药制造</w:t>
      </w:r>
      <w:r>
        <w:rPr>
          <w:rFonts w:hint="eastAsia" w:asciiTheme="minorEastAsia" w:hAnsiTheme="minorEastAsia" w:eastAsiaTheme="minorEastAsia"/>
          <w:kern w:val="0"/>
        </w:rPr>
        <w:t>（中成药）。</w:t>
      </w:r>
      <w:r>
        <w:rPr>
          <w:rFonts w:asciiTheme="minorEastAsia" w:hAnsiTheme="minorEastAsia" w:eastAsiaTheme="minorEastAsia"/>
        </w:rPr>
        <w:t>占地</w:t>
      </w:r>
      <w:r>
        <w:rPr>
          <w:rFonts w:hint="eastAsia" w:asciiTheme="minorEastAsia" w:hAnsiTheme="minorEastAsia" w:eastAsiaTheme="minorEastAsia"/>
        </w:rPr>
        <w:t>29585m</w:t>
      </w:r>
      <w:r>
        <w:rPr>
          <w:rFonts w:hint="eastAsia" w:asciiTheme="minorEastAsia" w:hAnsiTheme="minorEastAsia" w:eastAsiaTheme="minorEastAsia"/>
          <w:vertAlign w:val="superscript"/>
        </w:rPr>
        <w:t>2</w:t>
      </w:r>
      <w:r>
        <w:rPr>
          <w:rFonts w:hint="eastAsia" w:asciiTheme="minorEastAsia" w:hAnsiTheme="minorEastAsia" w:eastAsiaTheme="minorEastAsia"/>
        </w:rPr>
        <w:t>。</w:t>
      </w:r>
      <w:r>
        <w:rPr>
          <w:rFonts w:hint="eastAsia" w:asciiTheme="minorEastAsia" w:hAnsiTheme="minorEastAsia" w:eastAsiaTheme="minorEastAsia"/>
          <w:color w:val="000000" w:themeColor="text1"/>
          <w14:textFill>
            <w14:solidFill>
              <w14:schemeClr w14:val="tx1"/>
            </w14:solidFill>
          </w14:textFill>
        </w:rPr>
        <w:t>目前主要生产经营的品种有康脉益心片、心安胶囊、罗黄降压片和消栓通络片等中成药产品。具有年生产硬胶囊1.2亿粒、片剂4.8亿片、</w:t>
      </w:r>
      <w:r>
        <w:rPr>
          <w:rFonts w:hint="eastAsia" w:asciiTheme="minorEastAsia" w:hAnsiTheme="minorEastAsia" w:eastAsiaTheme="minorEastAsia"/>
        </w:rPr>
        <w:t>颗粒剂</w:t>
      </w:r>
      <w:r>
        <w:rPr>
          <w:rFonts w:asciiTheme="minorEastAsia" w:hAnsiTheme="minorEastAsia" w:eastAsiaTheme="minorEastAsia"/>
        </w:rPr>
        <w:t>3600万袋、丸剂（蜜丸）1000万丸和中药材处理200吨的能力。</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突发环境风险等级表示为“一般</w:t>
      </w:r>
      <w:r>
        <w:rPr>
          <w:rFonts w:asciiTheme="minorEastAsia" w:hAnsiTheme="minorEastAsia" w:eastAsiaTheme="minorEastAsia"/>
        </w:rPr>
        <w:t>[一般-大气（Q0）+一般-水（Q0）]”。</w:t>
      </w:r>
    </w:p>
    <w:p>
      <w:pPr>
        <w:spacing w:before="0" w:beforeLines="0"/>
        <w:ind w:firstLine="480"/>
        <w:rPr>
          <w:rFonts w:asciiTheme="minorEastAsia" w:hAnsiTheme="minorEastAsia" w:eastAsiaTheme="minorEastAsia"/>
        </w:rPr>
      </w:pPr>
      <w:r>
        <w:rPr>
          <w:rFonts w:asciiTheme="minorEastAsia" w:hAnsiTheme="minorEastAsia" w:eastAsiaTheme="minorEastAsia"/>
        </w:rPr>
        <w:t>19</w:t>
      </w:r>
      <w:r>
        <w:rPr>
          <w:rFonts w:hint="eastAsia" w:asciiTheme="minorEastAsia" w:hAnsiTheme="minorEastAsia" w:eastAsiaTheme="minorEastAsia"/>
        </w:rPr>
        <w:t>）抚顺佳龙商品混凝土有限公司</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rPr>
        <w:t>抚顺佳龙商品混凝土有限</w:t>
      </w:r>
      <w:r>
        <w:rPr>
          <w:rFonts w:hint="eastAsia" w:asciiTheme="minorEastAsia" w:hAnsiTheme="minorEastAsia" w:eastAsiaTheme="minorEastAsia"/>
          <w:color w:val="000000" w:themeColor="text1"/>
          <w14:textFill>
            <w14:solidFill>
              <w14:schemeClr w14:val="tx1"/>
            </w14:solidFill>
          </w14:textFill>
        </w:rPr>
        <w:t>公司成立于2009年，位于抚顺市东洲区兰山乡新农村</w:t>
      </w:r>
      <w:r>
        <w:rPr>
          <w:rFonts w:hint="eastAsia" w:asciiTheme="minorEastAsia" w:hAnsiTheme="minorEastAsia" w:eastAsiaTheme="minorEastAsia"/>
        </w:rPr>
        <w:t>，公司中心</w:t>
      </w:r>
      <w:r>
        <w:rPr>
          <w:rFonts w:asciiTheme="minorEastAsia" w:hAnsiTheme="minorEastAsia" w:eastAsiaTheme="minorEastAsia"/>
          <w:kern w:val="0"/>
        </w:rPr>
        <w:t>东经</w:t>
      </w:r>
      <w:r>
        <w:rPr>
          <w:rFonts w:hint="eastAsia" w:asciiTheme="minorEastAsia" w:hAnsiTheme="minorEastAsia" w:eastAsiaTheme="minorEastAsia"/>
          <w:kern w:val="0"/>
        </w:rPr>
        <w:t>123</w:t>
      </w:r>
      <w:r>
        <w:rPr>
          <w:rFonts w:asciiTheme="minorEastAsia" w:hAnsiTheme="minorEastAsia" w:eastAsiaTheme="minorEastAsia"/>
          <w:kern w:val="0"/>
        </w:rPr>
        <w:t>°</w:t>
      </w:r>
      <w:r>
        <w:rPr>
          <w:rFonts w:hint="eastAsia" w:asciiTheme="minorEastAsia" w:hAnsiTheme="minorEastAsia" w:eastAsiaTheme="minorEastAsia"/>
          <w:kern w:val="0"/>
        </w:rPr>
        <w:t>7</w:t>
      </w:r>
      <w:r>
        <w:rPr>
          <w:rFonts w:asciiTheme="minorEastAsia" w:hAnsiTheme="minorEastAsia" w:eastAsiaTheme="minorEastAsia"/>
          <w:kern w:val="0"/>
        </w:rPr>
        <w:t>'</w:t>
      </w:r>
      <w:r>
        <w:rPr>
          <w:rFonts w:hint="eastAsia" w:asciiTheme="minorEastAsia" w:hAnsiTheme="minorEastAsia" w:eastAsiaTheme="minorEastAsia"/>
          <w:kern w:val="0"/>
        </w:rPr>
        <w:t>40</w:t>
      </w:r>
      <w:r>
        <w:rPr>
          <w:rFonts w:asciiTheme="minorEastAsia" w:hAnsiTheme="minorEastAsia" w:eastAsiaTheme="minorEastAsia"/>
          <w:kern w:val="0"/>
        </w:rPr>
        <w:t>"；北纬</w:t>
      </w:r>
      <w:r>
        <w:rPr>
          <w:rFonts w:hint="eastAsia" w:asciiTheme="minorEastAsia" w:hAnsiTheme="minorEastAsia" w:eastAsiaTheme="minorEastAsia"/>
          <w:kern w:val="0"/>
        </w:rPr>
        <w:t>41</w:t>
      </w:r>
      <w:r>
        <w:rPr>
          <w:rFonts w:asciiTheme="minorEastAsia" w:hAnsiTheme="minorEastAsia" w:eastAsiaTheme="minorEastAsia"/>
          <w:kern w:val="0"/>
        </w:rPr>
        <w:t>°</w:t>
      </w:r>
      <w:r>
        <w:rPr>
          <w:rFonts w:hint="eastAsia" w:asciiTheme="minorEastAsia" w:hAnsiTheme="minorEastAsia" w:eastAsiaTheme="minorEastAsia"/>
          <w:kern w:val="0"/>
        </w:rPr>
        <w:t>22</w:t>
      </w:r>
      <w:r>
        <w:rPr>
          <w:rFonts w:asciiTheme="minorEastAsia" w:hAnsiTheme="minorEastAsia" w:eastAsiaTheme="minorEastAsia"/>
          <w:kern w:val="0"/>
        </w:rPr>
        <w:t>'</w:t>
      </w:r>
      <w:r>
        <w:rPr>
          <w:rFonts w:hint="eastAsia" w:asciiTheme="minorEastAsia" w:hAnsiTheme="minorEastAsia" w:eastAsiaTheme="minorEastAsia"/>
          <w:kern w:val="0"/>
        </w:rPr>
        <w:t>22.98</w:t>
      </w:r>
      <w:r>
        <w:rPr>
          <w:rFonts w:asciiTheme="minorEastAsia" w:hAnsiTheme="minorEastAsia" w:eastAsiaTheme="minorEastAsia"/>
          <w:kern w:val="0"/>
        </w:rPr>
        <w:t>"</w:t>
      </w:r>
      <w:r>
        <w:rPr>
          <w:rFonts w:hint="eastAsia" w:asciiTheme="minorEastAsia" w:hAnsiTheme="minorEastAsia" w:eastAsiaTheme="minorEastAsia"/>
          <w:kern w:val="0"/>
        </w:rPr>
        <w:t>。</w:t>
      </w:r>
      <w:r>
        <w:rPr>
          <w:rFonts w:asciiTheme="minorEastAsia" w:hAnsiTheme="minorEastAsia" w:eastAsiaTheme="minorEastAsia"/>
        </w:rPr>
        <w:t>所属行业</w:t>
      </w:r>
      <w:r>
        <w:rPr>
          <w:rFonts w:hint="eastAsia" w:asciiTheme="minorEastAsia" w:hAnsiTheme="minorEastAsia" w:eastAsiaTheme="minorEastAsia"/>
        </w:rPr>
        <w:t>水泥制品</w:t>
      </w:r>
      <w:r>
        <w:rPr>
          <w:rFonts w:hint="eastAsia" w:asciiTheme="minorEastAsia" w:hAnsiTheme="minorEastAsia" w:eastAsiaTheme="minorEastAsia"/>
          <w:kern w:val="0"/>
        </w:rPr>
        <w:t>（C3021），</w:t>
      </w:r>
      <w:r>
        <w:rPr>
          <w:rFonts w:asciiTheme="minorEastAsia" w:hAnsiTheme="minorEastAsia" w:eastAsiaTheme="minorEastAsia"/>
        </w:rPr>
        <w:t>占地</w:t>
      </w:r>
      <w:r>
        <w:rPr>
          <w:rFonts w:hint="eastAsia" w:asciiTheme="minorEastAsia" w:hAnsiTheme="minorEastAsia" w:eastAsiaTheme="minorEastAsia"/>
        </w:rPr>
        <w:t>25146.21m</w:t>
      </w:r>
      <w:r>
        <w:rPr>
          <w:rFonts w:hint="eastAsia" w:asciiTheme="minorEastAsia" w:hAnsiTheme="minorEastAsia" w:eastAsiaTheme="minorEastAsia"/>
          <w:vertAlign w:val="superscript"/>
        </w:rPr>
        <w:t>2</w:t>
      </w:r>
      <w:r>
        <w:rPr>
          <w:rFonts w:hint="eastAsia" w:asciiTheme="minorEastAsia" w:hAnsiTheme="minorEastAsia" w:eastAsiaTheme="minorEastAsia"/>
        </w:rPr>
        <w:t>。主要产品有C20、C30、C40、C50、C60型号混凝土。</w:t>
      </w:r>
    </w:p>
    <w:p>
      <w:pPr>
        <w:spacing w:before="0" w:beforeLines="0"/>
        <w:ind w:firstLine="480"/>
        <w:rPr>
          <w:rFonts w:asciiTheme="minorEastAsia" w:hAnsiTheme="minorEastAsia" w:eastAsiaTheme="minorEastAsia"/>
          <w:kern w:val="0"/>
        </w:rPr>
      </w:pPr>
      <w:r>
        <w:rPr>
          <w:rFonts w:hint="eastAsia" w:asciiTheme="minorEastAsia" w:hAnsiTheme="minorEastAsia" w:eastAsiaTheme="minorEastAsia"/>
          <w:kern w:val="0"/>
        </w:rPr>
        <w:t>突发环境风险等级表示为“一般</w:t>
      </w:r>
      <w:r>
        <w:rPr>
          <w:rFonts w:asciiTheme="minorEastAsia" w:hAnsiTheme="minorEastAsia" w:eastAsiaTheme="minorEastAsia"/>
          <w:kern w:val="0"/>
        </w:rPr>
        <w:t>[一般-大气（Q0）+一般-水（Q0）]”。</w:t>
      </w:r>
    </w:p>
    <w:p>
      <w:pPr>
        <w:spacing w:before="0" w:beforeLines="0"/>
        <w:ind w:firstLine="480"/>
        <w:rPr>
          <w:rFonts w:asciiTheme="minorEastAsia" w:hAnsiTheme="minorEastAsia" w:eastAsiaTheme="minorEastAsia"/>
          <w:kern w:val="0"/>
        </w:rPr>
      </w:pPr>
      <w:r>
        <w:rPr>
          <w:rFonts w:asciiTheme="minorEastAsia" w:hAnsiTheme="minorEastAsia" w:eastAsiaTheme="minorEastAsia"/>
          <w:kern w:val="0"/>
        </w:rPr>
        <w:t>20</w:t>
      </w:r>
      <w:r>
        <w:rPr>
          <w:rFonts w:hint="eastAsia" w:asciiTheme="minorEastAsia" w:hAnsiTheme="minorEastAsia" w:eastAsiaTheme="minorEastAsia"/>
          <w:kern w:val="0"/>
        </w:rPr>
        <w:t>）抚顺星环实业有限公司</w:t>
      </w:r>
    </w:p>
    <w:p>
      <w:pPr>
        <w:spacing w:before="0" w:beforeLines="0"/>
        <w:ind w:firstLine="480"/>
        <w:rPr>
          <w:rFonts w:asciiTheme="minorEastAsia" w:hAnsiTheme="minorEastAsia" w:eastAsiaTheme="minorEastAsia"/>
        </w:rPr>
      </w:pPr>
      <w:r>
        <w:rPr>
          <w:rFonts w:hint="eastAsia" w:asciiTheme="minorEastAsia" w:hAnsiTheme="minorEastAsia" w:eastAsiaTheme="minorEastAsia"/>
          <w:kern w:val="0"/>
        </w:rPr>
        <w:t>抚顺星环实业有</w:t>
      </w:r>
      <w:r>
        <w:rPr>
          <w:rFonts w:hint="eastAsia" w:asciiTheme="minorEastAsia" w:hAnsiTheme="minorEastAsia" w:eastAsiaTheme="minorEastAsia"/>
          <w:color w:val="000000" w:themeColor="text1"/>
          <w14:textFill>
            <w14:solidFill>
              <w14:schemeClr w14:val="tx1"/>
            </w14:solidFill>
          </w14:textFill>
        </w:rPr>
        <w:t>限公司成立于2016年。位于抚顺市东洲区星环路1号</w:t>
      </w:r>
      <w:r>
        <w:rPr>
          <w:rFonts w:hint="eastAsia" w:asciiTheme="minorEastAsia" w:hAnsiTheme="minorEastAsia" w:eastAsiaTheme="minorEastAsia"/>
        </w:rPr>
        <w:t>，公司中心</w:t>
      </w:r>
      <w:r>
        <w:rPr>
          <w:rFonts w:asciiTheme="minorEastAsia" w:hAnsiTheme="minorEastAsia" w:eastAsiaTheme="minorEastAsia"/>
          <w:kern w:val="0"/>
        </w:rPr>
        <w:t>东经</w:t>
      </w:r>
      <w:r>
        <w:rPr>
          <w:rFonts w:asciiTheme="minorEastAsia" w:hAnsiTheme="minorEastAsia" w:eastAsiaTheme="minorEastAsia"/>
          <w:color w:val="000000"/>
          <w:kern w:val="0"/>
          <w:lang w:bidi="ar"/>
        </w:rPr>
        <w:t>124°06'41.53"</w:t>
      </w:r>
      <w:r>
        <w:rPr>
          <w:rFonts w:asciiTheme="minorEastAsia" w:hAnsiTheme="minorEastAsia" w:eastAsiaTheme="minorEastAsia"/>
          <w:kern w:val="0"/>
        </w:rPr>
        <w:t>北纬</w:t>
      </w:r>
      <w:r>
        <w:rPr>
          <w:rFonts w:asciiTheme="minorEastAsia" w:hAnsiTheme="minorEastAsia" w:eastAsiaTheme="minorEastAsia"/>
          <w:color w:val="000000"/>
          <w:kern w:val="0"/>
          <w:lang w:bidi="ar"/>
        </w:rPr>
        <w:t>41°48'13.18"</w:t>
      </w:r>
      <w:r>
        <w:rPr>
          <w:rFonts w:hint="eastAsia" w:asciiTheme="minorEastAsia" w:hAnsiTheme="minorEastAsia" w:eastAsiaTheme="minorEastAsia"/>
          <w:color w:val="000000"/>
          <w:kern w:val="0"/>
          <w:lang w:bidi="ar"/>
        </w:rPr>
        <w:t>。</w:t>
      </w:r>
      <w:r>
        <w:rPr>
          <w:rFonts w:asciiTheme="minorEastAsia" w:hAnsiTheme="minorEastAsia" w:eastAsiaTheme="minorEastAsia"/>
        </w:rPr>
        <w:t>所属行业</w:t>
      </w:r>
      <w:r>
        <w:rPr>
          <w:rFonts w:hint="eastAsia" w:asciiTheme="minorEastAsia" w:hAnsiTheme="minorEastAsia" w:eastAsiaTheme="minorEastAsia"/>
        </w:rPr>
        <w:t>：废弃资源综合利用业</w:t>
      </w:r>
      <w:r>
        <w:rPr>
          <w:rFonts w:hint="eastAsia" w:asciiTheme="minorEastAsia" w:hAnsiTheme="minorEastAsia" w:eastAsiaTheme="minorEastAsia"/>
          <w:kern w:val="0"/>
        </w:rPr>
        <w:t>（C-4210）。</w:t>
      </w:r>
      <w:r>
        <w:rPr>
          <w:rFonts w:asciiTheme="minorEastAsia" w:hAnsiTheme="minorEastAsia" w:eastAsiaTheme="minorEastAsia"/>
        </w:rPr>
        <w:t>占地</w:t>
      </w:r>
      <w:r>
        <w:rPr>
          <w:rFonts w:hint="eastAsia" w:asciiTheme="minorEastAsia" w:hAnsiTheme="minorEastAsia" w:eastAsiaTheme="minorEastAsia"/>
        </w:rPr>
        <w:t>70015m</w:t>
      </w:r>
      <w:r>
        <w:rPr>
          <w:rFonts w:hint="eastAsia" w:asciiTheme="minorEastAsia" w:hAnsiTheme="minorEastAsia" w:eastAsiaTheme="minorEastAsia"/>
          <w:vertAlign w:val="superscript"/>
        </w:rPr>
        <w:t>2</w:t>
      </w:r>
      <w:r>
        <w:rPr>
          <w:rFonts w:asciiTheme="minorEastAsia" w:hAnsiTheme="minorEastAsia" w:eastAsiaTheme="minorEastAsia"/>
        </w:rPr>
        <w:t>。</w:t>
      </w:r>
      <w:r>
        <w:rPr>
          <w:rFonts w:hint="eastAsia" w:asciiTheme="minorEastAsia" w:hAnsiTheme="minorEastAsia" w:eastAsiaTheme="minorEastAsia"/>
        </w:rPr>
        <w:t>主要产品：再生钢铁原材料、</w:t>
      </w:r>
      <w:r>
        <w:rPr>
          <w:rFonts w:hint="eastAsia" w:cs="宋体" w:asciiTheme="minorEastAsia" w:hAnsiTheme="minorEastAsia" w:eastAsiaTheme="minorEastAsia"/>
          <w:color w:val="000000"/>
          <w:kern w:val="0"/>
          <w:lang w:bidi="ar"/>
        </w:rPr>
        <w:t xml:space="preserve">生产规模：年拆解报废机动车 </w:t>
      </w:r>
      <w:r>
        <w:rPr>
          <w:rFonts w:asciiTheme="minorEastAsia" w:hAnsiTheme="minorEastAsia" w:eastAsiaTheme="minorEastAsia"/>
          <w:color w:val="000000"/>
          <w:kern w:val="0"/>
          <w:lang w:bidi="ar"/>
        </w:rPr>
        <w:t xml:space="preserve">10000 </w:t>
      </w:r>
      <w:r>
        <w:rPr>
          <w:rFonts w:hint="eastAsia" w:cs="宋体" w:asciiTheme="minorEastAsia" w:hAnsiTheme="minorEastAsia" w:eastAsiaTheme="minorEastAsia"/>
          <w:color w:val="000000"/>
          <w:kern w:val="0"/>
          <w:lang w:bidi="ar"/>
        </w:rPr>
        <w:t xml:space="preserve">辆；年处理废钢 </w:t>
      </w:r>
      <w:r>
        <w:rPr>
          <w:rFonts w:asciiTheme="minorEastAsia" w:hAnsiTheme="minorEastAsia" w:eastAsiaTheme="minorEastAsia"/>
          <w:color w:val="000000"/>
          <w:kern w:val="0"/>
          <w:lang w:bidi="ar"/>
        </w:rPr>
        <w:t xml:space="preserve">50 </w:t>
      </w:r>
      <w:r>
        <w:rPr>
          <w:rFonts w:hint="eastAsia" w:cs="宋体" w:asciiTheme="minorEastAsia" w:hAnsiTheme="minorEastAsia" w:eastAsiaTheme="minorEastAsia"/>
          <w:color w:val="000000"/>
          <w:kern w:val="0"/>
          <w:lang w:bidi="ar"/>
        </w:rPr>
        <w:t xml:space="preserve">万吨。 </w:t>
      </w:r>
    </w:p>
    <w:p>
      <w:pPr>
        <w:spacing w:before="0" w:beforeLines="0"/>
        <w:ind w:firstLine="480"/>
        <w:rPr>
          <w:rFonts w:asciiTheme="minorEastAsia" w:hAnsiTheme="minorEastAsia" w:eastAsiaTheme="minorEastAsia"/>
          <w:color w:val="000000"/>
        </w:rPr>
      </w:pPr>
      <w:r>
        <w:rPr>
          <w:rFonts w:hint="eastAsia" w:asciiTheme="minorEastAsia" w:hAnsiTheme="minorEastAsia" w:eastAsiaTheme="minorEastAsia"/>
        </w:rPr>
        <w:t>突发环境风险等级表示为“</w:t>
      </w:r>
      <w:r>
        <w:rPr>
          <w:rFonts w:hint="eastAsia" w:asciiTheme="minorEastAsia" w:hAnsiTheme="minorEastAsia" w:eastAsiaTheme="minorEastAsia"/>
          <w:color w:val="000000"/>
        </w:rPr>
        <w:t>一般[一般-大气（Q0）+一般-水（Q0）]”。</w:t>
      </w:r>
    </w:p>
    <w:p>
      <w:pPr>
        <w:pStyle w:val="2"/>
        <w:spacing w:before="0" w:beforeLines="0"/>
        <w:ind w:firstLine="480"/>
        <w:rPr>
          <w:rFonts w:asciiTheme="minorEastAsia" w:hAnsiTheme="minorEastAsia" w:eastAsiaTheme="minorEastAsia"/>
          <w:bCs/>
          <w:sz w:val="24"/>
          <w:szCs w:val="24"/>
          <w:shd w:val="clear" w:color="auto" w:fill="FFFFFF"/>
        </w:rPr>
      </w:pPr>
      <w:r>
        <w:rPr>
          <w:rFonts w:asciiTheme="minorEastAsia" w:hAnsiTheme="minorEastAsia" w:eastAsiaTheme="minorEastAsia"/>
          <w:sz w:val="24"/>
          <w:szCs w:val="24"/>
        </w:rPr>
        <w:t>21</w:t>
      </w:r>
      <w:r>
        <w:rPr>
          <w:rFonts w:hint="eastAsia" w:asciiTheme="minorEastAsia" w:hAnsiTheme="minorEastAsia" w:eastAsiaTheme="minorEastAsia"/>
          <w:sz w:val="24"/>
          <w:szCs w:val="24"/>
        </w:rPr>
        <w:t>）</w:t>
      </w:r>
      <w:r>
        <w:rPr>
          <w:rFonts w:asciiTheme="minorEastAsia" w:hAnsiTheme="minorEastAsia" w:eastAsiaTheme="minorEastAsia"/>
          <w:bCs/>
          <w:sz w:val="24"/>
          <w:szCs w:val="24"/>
          <w:shd w:val="clear" w:color="auto" w:fill="FFFFFF"/>
        </w:rPr>
        <w:t>辽宁路通化工有限公司</w:t>
      </w:r>
    </w:p>
    <w:p>
      <w:pPr>
        <w:pStyle w:val="2"/>
        <w:spacing w:before="0" w:beforeLines="0"/>
        <w:ind w:firstLine="480"/>
        <w:rPr>
          <w:rFonts w:asciiTheme="minorEastAsia" w:hAnsiTheme="minorEastAsia" w:eastAsiaTheme="minorEastAsia"/>
          <w:sz w:val="24"/>
          <w:szCs w:val="24"/>
        </w:rPr>
      </w:pPr>
      <w:r>
        <w:rPr>
          <w:rFonts w:asciiTheme="minorEastAsia" w:hAnsiTheme="minorEastAsia" w:eastAsiaTheme="minorEastAsia"/>
          <w:sz w:val="24"/>
          <w:szCs w:val="24"/>
        </w:rPr>
        <w:t>辽宁路通化工有限公司位于抚顺市东洲区兰山乡化工园区，是一家大型高分子合成沥青乳化剂生产企业，</w:t>
      </w:r>
      <w:r>
        <w:rPr>
          <w:rFonts w:hint="eastAsia" w:asciiTheme="minorEastAsia" w:hAnsiTheme="minorEastAsia" w:eastAsiaTheme="minorEastAsia"/>
          <w:sz w:val="24"/>
          <w:szCs w:val="24"/>
        </w:rPr>
        <w:t>占地</w:t>
      </w:r>
      <w:r>
        <w:rPr>
          <w:rFonts w:asciiTheme="minorEastAsia" w:hAnsiTheme="minorEastAsia" w:eastAsiaTheme="minorEastAsia"/>
          <w:sz w:val="24"/>
          <w:szCs w:val="24"/>
        </w:rPr>
        <w:t>29804m</w:t>
      </w:r>
      <w:r>
        <w:rPr>
          <w:rFonts w:asciiTheme="minorEastAsia" w:hAnsiTheme="minorEastAsia" w:eastAsiaTheme="minorEastAsia"/>
          <w:sz w:val="24"/>
          <w:szCs w:val="24"/>
          <w:vertAlign w:val="superscript"/>
        </w:rPr>
        <w:t>2</w:t>
      </w:r>
      <w:r>
        <w:rPr>
          <w:rFonts w:hint="eastAsia" w:asciiTheme="minorEastAsia" w:hAnsiTheme="minorEastAsia" w:eastAsiaTheme="minorEastAsia"/>
          <w:sz w:val="24"/>
          <w:szCs w:val="24"/>
        </w:rPr>
        <w:t>，生产规模为</w:t>
      </w:r>
      <w:r>
        <w:rPr>
          <w:rFonts w:asciiTheme="minorEastAsia" w:hAnsiTheme="minorEastAsia" w:eastAsiaTheme="minorEastAsia"/>
          <w:sz w:val="24"/>
          <w:szCs w:val="24"/>
        </w:rPr>
        <w:t>各类沥青乳化剂4000t/a。</w:t>
      </w:r>
    </w:p>
    <w:p>
      <w:pPr>
        <w:spacing w:before="0" w:beforeLines="0"/>
        <w:ind w:firstLine="480"/>
        <w:rPr>
          <w:rFonts w:asciiTheme="minorEastAsia" w:hAnsiTheme="minorEastAsia" w:eastAsiaTheme="minorEastAsia"/>
          <w:color w:val="000000"/>
        </w:rPr>
      </w:pPr>
      <w:r>
        <w:rPr>
          <w:rFonts w:hint="eastAsia" w:asciiTheme="minorEastAsia" w:hAnsiTheme="minorEastAsia" w:eastAsiaTheme="minorEastAsia"/>
        </w:rPr>
        <w:t>突发环境风险等级表示为“</w:t>
      </w:r>
      <w:r>
        <w:rPr>
          <w:rFonts w:hint="eastAsia" w:asciiTheme="minorEastAsia" w:hAnsiTheme="minorEastAsia" w:eastAsiaTheme="minorEastAsia"/>
          <w:color w:val="000000"/>
        </w:rPr>
        <w:t>一般[一般-大气（Q0）+一般-水（Q0）]”。</w:t>
      </w:r>
    </w:p>
    <w:p>
      <w:pPr>
        <w:pStyle w:val="79"/>
        <w:spacing w:line="360" w:lineRule="auto"/>
        <w:ind w:firstLine="480" w:firstLineChars="200"/>
        <w:rPr>
          <w:rFonts w:asciiTheme="minorEastAsia" w:hAnsiTheme="minorEastAsia" w:eastAsiaTheme="minorEastAsia"/>
          <w:color w:val="000000"/>
          <w:szCs w:val="24"/>
        </w:rPr>
      </w:pPr>
      <w:r>
        <w:rPr>
          <w:rFonts w:hint="eastAsia" w:asciiTheme="minorEastAsia" w:hAnsiTheme="minorEastAsia" w:eastAsiaTheme="minorEastAsia"/>
          <w:color w:val="000000"/>
          <w:szCs w:val="24"/>
        </w:rPr>
        <w:t>（3）海新工业园区（高新三区）</w:t>
      </w:r>
    </w:p>
    <w:p>
      <w:pPr>
        <w:spacing w:before="0" w:beforeLines="0"/>
        <w:ind w:firstLine="480"/>
        <w:rPr>
          <w:rFonts w:asciiTheme="minorEastAsia" w:hAnsiTheme="minorEastAsia" w:eastAsiaTheme="minorEastAsia"/>
        </w:rPr>
      </w:pPr>
      <w:r>
        <w:rPr>
          <w:rFonts w:hint="eastAsia" w:asciiTheme="minorEastAsia" w:hAnsiTheme="minorEastAsia" w:eastAsiaTheme="minorEastAsia"/>
          <w:color w:val="000000" w:themeColor="text1"/>
          <w14:textFill>
            <w14:solidFill>
              <w14:schemeClr w14:val="tx1"/>
            </w14:solidFill>
          </w14:textFill>
        </w:rPr>
        <w:t>1)</w:t>
      </w:r>
      <w:r>
        <w:rPr>
          <w:rFonts w:hint="eastAsia" w:asciiTheme="minorEastAsia" w:hAnsiTheme="minorEastAsia" w:eastAsiaTheme="minorEastAsia"/>
        </w:rPr>
        <w:t>抚顺华兴石油化工有限公司</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抚顺华兴石油化工有限公司成立于2009年9月，位于抚顺市东洲区双棉路北侧，占地面积58686m</w:t>
      </w:r>
      <w:r>
        <w:rPr>
          <w:rFonts w:hint="eastAsia" w:asciiTheme="minorEastAsia" w:hAnsiTheme="minorEastAsia" w:eastAsiaTheme="minorEastAsia"/>
          <w:vertAlign w:val="superscript"/>
        </w:rPr>
        <w:t>2</w:t>
      </w:r>
      <w:r>
        <w:rPr>
          <w:rFonts w:hint="eastAsia" w:asciiTheme="minorEastAsia" w:hAnsiTheme="minorEastAsia" w:eastAsiaTheme="minorEastAsia"/>
        </w:rPr>
        <w:t>。主要产品及产量：二聚环戊二烯2万吨/年、间戊二烯和异戊二烯混合物2万吨/年、C5石油树脂1.5万吨/年。</w:t>
      </w:r>
    </w:p>
    <w:p>
      <w:pPr>
        <w:spacing w:before="0" w:beforeLines="0"/>
        <w:ind w:firstLine="504"/>
        <w:rPr>
          <w:rFonts w:asciiTheme="minorEastAsia" w:hAnsiTheme="minorEastAsia" w:eastAsiaTheme="minorEastAsia"/>
        </w:rPr>
      </w:pPr>
      <w:r>
        <w:rPr>
          <w:rFonts w:hint="eastAsia" w:cs="仿宋_GB2312" w:asciiTheme="minorEastAsia" w:hAnsiTheme="minorEastAsia" w:eastAsiaTheme="minorEastAsia"/>
          <w:spacing w:val="6"/>
        </w:rPr>
        <w:t>公司</w:t>
      </w:r>
      <w:r>
        <w:rPr>
          <w:rFonts w:hint="eastAsia" w:asciiTheme="minorEastAsia" w:hAnsiTheme="minorEastAsia" w:eastAsiaTheme="minorEastAsia"/>
        </w:rPr>
        <w:t>风险等级表示为重大[重大-大气（Q2-M3-E1）+重大-水（Q2-M4-E3）]。</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2)抚顺新凤样精细化工有限公司</w:t>
      </w:r>
    </w:p>
    <w:p>
      <w:pPr>
        <w:spacing w:before="0" w:beforeLines="0"/>
        <w:ind w:firstLine="480"/>
        <w:rPr>
          <w:rFonts w:asciiTheme="minorEastAsia" w:hAnsiTheme="minorEastAsia" w:eastAsiaTheme="minorEastAsia"/>
          <w:spacing w:val="-5"/>
        </w:rPr>
      </w:pPr>
      <w:r>
        <w:rPr>
          <w:rFonts w:hint="eastAsia" w:asciiTheme="minorEastAsia" w:hAnsiTheme="minorEastAsia" w:eastAsiaTheme="minorEastAsia"/>
        </w:rPr>
        <w:t>抚顺新凤样精细化工有限公司成立与2009年，占地面积6482m</w:t>
      </w:r>
      <w:r>
        <w:rPr>
          <w:rFonts w:hint="eastAsia" w:asciiTheme="minorEastAsia" w:hAnsiTheme="minorEastAsia" w:eastAsiaTheme="minorEastAsia"/>
          <w:vertAlign w:val="superscript"/>
        </w:rPr>
        <w:t>2</w:t>
      </w:r>
      <w:r>
        <w:rPr>
          <w:rFonts w:hint="eastAsia" w:asciiTheme="minorEastAsia" w:hAnsiTheme="minorEastAsia" w:eastAsiaTheme="minorEastAsia"/>
        </w:rPr>
        <w:t>，位于抚顺市东洲区新屯街双棉路南。经营范围包括：建筑装饰胶等。主要产品及产量：1000t/a快干腻子（原子灰）和100t/a建筑装饰胶</w:t>
      </w:r>
      <w:r>
        <w:rPr>
          <w:rFonts w:hint="eastAsia" w:asciiTheme="minorEastAsia" w:hAnsiTheme="minorEastAsia" w:eastAsiaTheme="minorEastAsia"/>
          <w:spacing w:val="-5"/>
        </w:rPr>
        <w:t>。</w:t>
      </w:r>
    </w:p>
    <w:p>
      <w:pPr>
        <w:tabs>
          <w:tab w:val="left" w:pos="312"/>
        </w:tabs>
        <w:spacing w:before="0" w:beforeLines="0"/>
        <w:ind w:left="480" w:firstLine="0" w:firstLineChars="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Cs/>
        </w:rPr>
        <w:t>公司</w:t>
      </w:r>
      <w:r>
        <w:rPr>
          <w:rFonts w:asciiTheme="minorEastAsia" w:hAnsiTheme="minorEastAsia" w:eastAsiaTheme="minorEastAsia"/>
          <w:bCs/>
        </w:rPr>
        <w:t>风险等级表示为</w:t>
      </w:r>
      <w:r>
        <w:rPr>
          <w:rFonts w:hint="eastAsia" w:asciiTheme="minorEastAsia" w:hAnsiTheme="minorEastAsia" w:eastAsiaTheme="minorEastAsia"/>
          <w:bCs/>
        </w:rPr>
        <w:t>“一般</w:t>
      </w:r>
      <w:r>
        <w:rPr>
          <w:rFonts w:asciiTheme="minorEastAsia" w:hAnsiTheme="minorEastAsia" w:eastAsiaTheme="minorEastAsia"/>
          <w:bCs/>
        </w:rPr>
        <w:t>[</w:t>
      </w:r>
      <w:r>
        <w:rPr>
          <w:rFonts w:hint="eastAsia" w:asciiTheme="minorEastAsia" w:hAnsiTheme="minorEastAsia" w:eastAsiaTheme="minorEastAsia"/>
          <w:bCs/>
        </w:rPr>
        <w:t>一般</w:t>
      </w:r>
      <w:r>
        <w:rPr>
          <w:rFonts w:asciiTheme="minorEastAsia" w:hAnsiTheme="minorEastAsia" w:eastAsiaTheme="minorEastAsia"/>
          <w:bCs/>
        </w:rPr>
        <w:t>-大气（Q</w:t>
      </w:r>
      <w:r>
        <w:rPr>
          <w:rFonts w:hint="eastAsia" w:asciiTheme="minorEastAsia" w:hAnsiTheme="minorEastAsia" w:eastAsiaTheme="minorEastAsia"/>
          <w:bCs/>
        </w:rPr>
        <w:t>0</w:t>
      </w:r>
      <w:r>
        <w:rPr>
          <w:rFonts w:asciiTheme="minorEastAsia" w:hAnsiTheme="minorEastAsia" w:eastAsiaTheme="minorEastAsia"/>
          <w:bCs/>
        </w:rPr>
        <w:t>）+</w:t>
      </w:r>
      <w:r>
        <w:rPr>
          <w:rFonts w:hint="eastAsia" w:asciiTheme="minorEastAsia" w:hAnsiTheme="minorEastAsia" w:eastAsiaTheme="minorEastAsia"/>
          <w:bCs/>
        </w:rPr>
        <w:t>一般-</w:t>
      </w:r>
      <w:r>
        <w:rPr>
          <w:rFonts w:asciiTheme="minorEastAsia" w:hAnsiTheme="minorEastAsia" w:eastAsiaTheme="minorEastAsia"/>
          <w:bCs/>
        </w:rPr>
        <w:t>水（Q</w:t>
      </w:r>
      <w:r>
        <w:rPr>
          <w:rFonts w:hint="eastAsia" w:asciiTheme="minorEastAsia" w:hAnsiTheme="minorEastAsia" w:eastAsiaTheme="minorEastAsia"/>
          <w:bCs/>
        </w:rPr>
        <w:t>0</w:t>
      </w:r>
      <w:r>
        <w:rPr>
          <w:rFonts w:asciiTheme="minorEastAsia" w:hAnsiTheme="minorEastAsia" w:eastAsiaTheme="minorEastAsia"/>
          <w:bCs/>
        </w:rPr>
        <w:t>）]</w:t>
      </w:r>
      <w:r>
        <w:rPr>
          <w:rFonts w:hint="eastAsia" w:asciiTheme="minorEastAsia" w:hAnsiTheme="minorEastAsia" w:eastAsiaTheme="minorEastAsia"/>
          <w:bCs/>
        </w:rPr>
        <w:t>”</w:t>
      </w:r>
    </w:p>
    <w:p>
      <w:pPr>
        <w:tabs>
          <w:tab w:val="left" w:pos="312"/>
        </w:tabs>
        <w:spacing w:before="0" w:beforeLines="0"/>
        <w:ind w:left="480" w:firstLine="0" w:firstLineChars="0"/>
        <w:rPr>
          <w:rFonts w:asciiTheme="minorEastAsia" w:hAnsiTheme="minorEastAsia" w:eastAsiaTheme="minorEastAsia"/>
        </w:rPr>
      </w:pPr>
      <w:r>
        <w:rPr>
          <w:rFonts w:hint="eastAsia" w:asciiTheme="minorEastAsia" w:hAnsiTheme="minorEastAsia" w:eastAsiaTheme="minorEastAsia"/>
          <w:color w:val="000000" w:themeColor="text1"/>
          <w14:textFill>
            <w14:solidFill>
              <w14:schemeClr w14:val="tx1"/>
            </w14:solidFill>
          </w14:textFill>
        </w:rPr>
        <w:t>3)</w:t>
      </w:r>
      <w:r>
        <w:rPr>
          <w:rFonts w:asciiTheme="minorEastAsia" w:hAnsiTheme="minorEastAsia" w:eastAsiaTheme="minorEastAsia"/>
        </w:rPr>
        <w:t>辽宁亚克力塑胶有限公司</w:t>
      </w:r>
    </w:p>
    <w:p>
      <w:pPr>
        <w:spacing w:before="0" w:beforeLines="0"/>
        <w:ind w:firstLine="480"/>
        <w:rPr>
          <w:rFonts w:asciiTheme="minorEastAsia" w:hAnsiTheme="minorEastAsia" w:eastAsiaTheme="minorEastAsia"/>
        </w:rPr>
      </w:pPr>
      <w:r>
        <w:rPr>
          <w:rFonts w:asciiTheme="minorEastAsia" w:hAnsiTheme="minorEastAsia" w:eastAsiaTheme="minorEastAsia"/>
        </w:rPr>
        <w:t>辽宁亚克力塑胶有限公司成立于2000年</w:t>
      </w:r>
      <w:r>
        <w:rPr>
          <w:rFonts w:hint="eastAsia" w:asciiTheme="minorEastAsia" w:hAnsiTheme="minorEastAsia" w:eastAsiaTheme="minorEastAsia"/>
        </w:rPr>
        <w:t>，占地</w:t>
      </w:r>
      <w:r>
        <w:rPr>
          <w:rFonts w:asciiTheme="minorEastAsia" w:hAnsiTheme="minorEastAsia" w:eastAsiaTheme="minorEastAsia"/>
        </w:rPr>
        <w:t>面积13897.95m</w:t>
      </w:r>
      <w:r>
        <w:rPr>
          <w:rFonts w:asciiTheme="minorEastAsia" w:hAnsiTheme="minorEastAsia" w:eastAsiaTheme="minorEastAsia"/>
          <w:vertAlign w:val="superscript"/>
        </w:rPr>
        <w:t>2</w:t>
      </w:r>
      <w:r>
        <w:rPr>
          <w:rFonts w:asciiTheme="minorEastAsia" w:hAnsiTheme="minorEastAsia" w:eastAsiaTheme="minorEastAsia"/>
        </w:rPr>
        <w:t>，</w:t>
      </w:r>
      <w:r>
        <w:rPr>
          <w:rFonts w:hint="eastAsia" w:asciiTheme="minorEastAsia" w:hAnsiTheme="minorEastAsia" w:eastAsiaTheme="minorEastAsia"/>
        </w:rPr>
        <w:t>位于</w:t>
      </w:r>
      <w:r>
        <w:rPr>
          <w:rFonts w:asciiTheme="minorEastAsia" w:hAnsiTheme="minorEastAsia" w:eastAsiaTheme="minorEastAsia"/>
        </w:rPr>
        <w:t>抚顺市东洲区新屯街</w:t>
      </w:r>
      <w:r>
        <w:rPr>
          <w:rFonts w:hint="eastAsia" w:asciiTheme="minorEastAsia" w:hAnsiTheme="minorEastAsia" w:eastAsiaTheme="minorEastAsia"/>
        </w:rPr>
        <w:t>双棉路北。经营范围包括：</w:t>
      </w:r>
      <w:r>
        <w:rPr>
          <w:rFonts w:asciiTheme="minorEastAsia" w:hAnsiTheme="minorEastAsia" w:eastAsiaTheme="minorEastAsia"/>
        </w:rPr>
        <w:t>有机玻璃板材及有机玻璃制品</w:t>
      </w:r>
      <w:r>
        <w:rPr>
          <w:rFonts w:hint="eastAsia" w:asciiTheme="minorEastAsia" w:hAnsiTheme="minorEastAsia" w:eastAsiaTheme="minorEastAsia"/>
        </w:rPr>
        <w:t>。主要产品及产量：生产规模为</w:t>
      </w:r>
      <w:r>
        <w:rPr>
          <w:rFonts w:asciiTheme="minorEastAsia" w:hAnsiTheme="minorEastAsia" w:eastAsiaTheme="minorEastAsia"/>
        </w:rPr>
        <w:t>年产亚克力板材3200吨（其中外销3150吨、自用50吨）、亚克力制品50吨。</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公司</w:t>
      </w:r>
      <w:r>
        <w:rPr>
          <w:rFonts w:asciiTheme="minorEastAsia" w:hAnsiTheme="minorEastAsia" w:eastAsiaTheme="minorEastAsia"/>
          <w:bCs/>
        </w:rPr>
        <w:t>风险等级表示为</w:t>
      </w:r>
      <w:r>
        <w:rPr>
          <w:rFonts w:hint="eastAsia" w:asciiTheme="minorEastAsia" w:hAnsiTheme="minorEastAsia" w:eastAsiaTheme="minorEastAsia"/>
          <w:bCs/>
        </w:rPr>
        <w:t>“重大</w:t>
      </w:r>
      <w:r>
        <w:rPr>
          <w:rFonts w:asciiTheme="minorEastAsia" w:hAnsiTheme="minorEastAsia" w:eastAsiaTheme="minorEastAsia"/>
          <w:bCs/>
        </w:rPr>
        <w:t>[</w:t>
      </w:r>
      <w:r>
        <w:rPr>
          <w:rFonts w:hint="eastAsia" w:asciiTheme="minorEastAsia" w:hAnsiTheme="minorEastAsia" w:eastAsiaTheme="minorEastAsia"/>
          <w:bCs/>
        </w:rPr>
        <w:t>重大</w:t>
      </w:r>
      <w:r>
        <w:rPr>
          <w:rFonts w:asciiTheme="minorEastAsia" w:hAnsiTheme="minorEastAsia" w:eastAsiaTheme="minorEastAsia"/>
          <w:bCs/>
        </w:rPr>
        <w:t>-大气（Q</w:t>
      </w:r>
      <w:r>
        <w:rPr>
          <w:rFonts w:hint="eastAsia" w:asciiTheme="minorEastAsia" w:hAnsiTheme="minorEastAsia" w:eastAsiaTheme="minorEastAsia"/>
          <w:bCs/>
        </w:rPr>
        <w:t>2-M2-E1</w:t>
      </w:r>
      <w:r>
        <w:rPr>
          <w:rFonts w:asciiTheme="minorEastAsia" w:hAnsiTheme="minorEastAsia" w:eastAsiaTheme="minorEastAsia"/>
          <w:bCs/>
        </w:rPr>
        <w:t>）+</w:t>
      </w:r>
      <w:r>
        <w:rPr>
          <w:rFonts w:hint="eastAsia" w:asciiTheme="minorEastAsia" w:hAnsiTheme="minorEastAsia" w:eastAsiaTheme="minorEastAsia"/>
          <w:bCs/>
        </w:rPr>
        <w:t>较大-</w:t>
      </w:r>
      <w:r>
        <w:rPr>
          <w:rFonts w:asciiTheme="minorEastAsia" w:hAnsiTheme="minorEastAsia" w:eastAsiaTheme="minorEastAsia"/>
          <w:bCs/>
        </w:rPr>
        <w:t>水（Q</w:t>
      </w:r>
      <w:r>
        <w:rPr>
          <w:rFonts w:hint="eastAsia" w:asciiTheme="minorEastAsia" w:hAnsiTheme="minorEastAsia" w:eastAsiaTheme="minorEastAsia"/>
          <w:bCs/>
        </w:rPr>
        <w:t>2-M2-E3</w:t>
      </w:r>
      <w:r>
        <w:rPr>
          <w:rFonts w:asciiTheme="minorEastAsia" w:hAnsiTheme="minorEastAsia" w:eastAsiaTheme="minorEastAsia"/>
          <w:bCs/>
        </w:rPr>
        <w:t>）]</w:t>
      </w:r>
      <w:r>
        <w:rPr>
          <w:rFonts w:hint="eastAsia" w:asciiTheme="minorEastAsia" w:hAnsiTheme="minorEastAsia" w:eastAsiaTheme="minorEastAsia"/>
          <w:bCs/>
        </w:rPr>
        <w:t>”</w:t>
      </w:r>
      <w:r>
        <w:rPr>
          <w:rFonts w:asciiTheme="minorEastAsia" w:hAnsiTheme="minorEastAsia" w:eastAsiaTheme="minorEastAsia"/>
          <w:bCs/>
        </w:rPr>
        <w:t>。</w:t>
      </w:r>
    </w:p>
    <w:p>
      <w:pPr>
        <w:spacing w:before="0" w:beforeLines="0"/>
        <w:ind w:left="116" w:right="107" w:firstLine="480"/>
        <w:rPr>
          <w:rFonts w:cs="宋体" w:asciiTheme="minorEastAsia" w:hAnsiTheme="minorEastAsia" w:eastAsiaTheme="minorEastAsia"/>
          <w:spacing w:val="4"/>
        </w:rPr>
      </w:pPr>
      <w:r>
        <w:rPr>
          <w:rFonts w:hint="eastAsia" w:asciiTheme="minorEastAsia" w:hAnsiTheme="minorEastAsia" w:eastAsiaTheme="minorEastAsia"/>
          <w:bCs/>
        </w:rPr>
        <w:t>4)</w:t>
      </w:r>
      <w:r>
        <w:rPr>
          <w:rFonts w:hint="eastAsia" w:cs="宋体" w:asciiTheme="minorEastAsia" w:hAnsiTheme="minorEastAsia" w:eastAsiaTheme="minorEastAsia"/>
          <w:spacing w:val="4"/>
        </w:rPr>
        <w:t xml:space="preserve"> 哥俩好新材料股份有限公司</w:t>
      </w:r>
    </w:p>
    <w:p>
      <w:pPr>
        <w:spacing w:before="0" w:beforeLines="0"/>
        <w:ind w:firstLine="496"/>
        <w:rPr>
          <w:rFonts w:cs="宋体" w:asciiTheme="minorEastAsia" w:hAnsiTheme="minorEastAsia" w:eastAsiaTheme="minorEastAsia"/>
        </w:rPr>
      </w:pPr>
      <w:r>
        <w:rPr>
          <w:rFonts w:hint="eastAsia" w:cs="宋体" w:asciiTheme="minorEastAsia" w:hAnsiTheme="minorEastAsia" w:eastAsiaTheme="minorEastAsia"/>
          <w:spacing w:val="4"/>
        </w:rPr>
        <w:t>哥俩好新材料股份有限公司</w:t>
      </w:r>
      <w:r>
        <w:rPr>
          <w:rFonts w:cs="宋体" w:asciiTheme="minorEastAsia" w:hAnsiTheme="minorEastAsia" w:eastAsiaTheme="minorEastAsia"/>
          <w:spacing w:val="4"/>
        </w:rPr>
        <w:t>成立于</w:t>
      </w:r>
      <w:r>
        <w:rPr>
          <w:rFonts w:hint="eastAsia" w:asciiTheme="minorEastAsia" w:hAnsiTheme="minorEastAsia" w:eastAsiaTheme="minorEastAsia"/>
          <w:spacing w:val="4"/>
        </w:rPr>
        <w:t>1996</w:t>
      </w:r>
      <w:r>
        <w:rPr>
          <w:rFonts w:cs="宋体" w:asciiTheme="minorEastAsia" w:hAnsiTheme="minorEastAsia" w:eastAsiaTheme="minorEastAsia"/>
          <w:spacing w:val="4"/>
        </w:rPr>
        <w:t>年，公司</w:t>
      </w:r>
      <w:r>
        <w:rPr>
          <w:rFonts w:hint="eastAsia" w:cs="宋体" w:asciiTheme="minorEastAsia" w:hAnsiTheme="minorEastAsia" w:eastAsiaTheme="minorEastAsia"/>
          <w:spacing w:val="4"/>
        </w:rPr>
        <w:t>2019年建成的</w:t>
      </w:r>
      <w:r>
        <w:rPr>
          <w:rFonts w:asciiTheme="minorEastAsia" w:hAnsiTheme="minorEastAsia" w:eastAsiaTheme="minorEastAsia"/>
          <w:spacing w:val="4"/>
        </w:rPr>
        <w:t>5</w:t>
      </w:r>
      <w:r>
        <w:rPr>
          <w:rFonts w:cs="宋体" w:asciiTheme="minorEastAsia" w:hAnsiTheme="minorEastAsia" w:eastAsiaTheme="minorEastAsia"/>
          <w:spacing w:val="4"/>
        </w:rPr>
        <w:t>万吨</w:t>
      </w:r>
      <w:r>
        <w:rPr>
          <w:rFonts w:asciiTheme="minorEastAsia" w:hAnsiTheme="minorEastAsia" w:eastAsiaTheme="minorEastAsia"/>
          <w:spacing w:val="4"/>
        </w:rPr>
        <w:t>/</w:t>
      </w:r>
      <w:r>
        <w:rPr>
          <w:rFonts w:cs="宋体" w:asciiTheme="minorEastAsia" w:hAnsiTheme="minorEastAsia" w:eastAsiaTheme="minorEastAsia"/>
          <w:spacing w:val="4"/>
        </w:rPr>
        <w:t>年胶</w:t>
      </w:r>
      <w:r>
        <w:rPr>
          <w:rFonts w:cs="宋体" w:asciiTheme="minorEastAsia" w:hAnsiTheme="minorEastAsia" w:eastAsiaTheme="minorEastAsia"/>
        </w:rPr>
        <w:t>粘剂</w:t>
      </w:r>
      <w:r>
        <w:rPr>
          <w:rFonts w:cs="宋体" w:asciiTheme="minorEastAsia" w:hAnsiTheme="minorEastAsia" w:eastAsiaTheme="minorEastAsia"/>
          <w:spacing w:val="12"/>
        </w:rPr>
        <w:t>等系列精</w:t>
      </w:r>
      <w:r>
        <w:rPr>
          <w:rFonts w:cs="宋体" w:asciiTheme="minorEastAsia" w:hAnsiTheme="minorEastAsia" w:eastAsiaTheme="minorEastAsia"/>
          <w:spacing w:val="7"/>
        </w:rPr>
        <w:t>细</w:t>
      </w:r>
      <w:r>
        <w:rPr>
          <w:rFonts w:cs="宋体" w:asciiTheme="minorEastAsia" w:hAnsiTheme="minorEastAsia" w:eastAsiaTheme="minorEastAsia"/>
          <w:spacing w:val="6"/>
        </w:rPr>
        <w:t>化工产品生产项目，位于抚顺高新技术产</w:t>
      </w:r>
      <w:r>
        <w:rPr>
          <w:rFonts w:cs="宋体" w:asciiTheme="minorEastAsia" w:hAnsiTheme="minorEastAsia" w:eastAsiaTheme="minorEastAsia"/>
          <w:spacing w:val="11"/>
        </w:rPr>
        <w:t>业</w:t>
      </w:r>
      <w:r>
        <w:rPr>
          <w:rFonts w:cs="宋体" w:asciiTheme="minorEastAsia" w:hAnsiTheme="minorEastAsia" w:eastAsiaTheme="minorEastAsia"/>
          <w:spacing w:val="6"/>
        </w:rPr>
        <w:t>开发区海新工业园区</w:t>
      </w:r>
      <w:r>
        <w:rPr>
          <w:rFonts w:hint="eastAsia" w:cs="宋体" w:asciiTheme="minorEastAsia" w:hAnsiTheme="minorEastAsia" w:eastAsiaTheme="minorEastAsia"/>
          <w:spacing w:val="6"/>
        </w:rPr>
        <w:t>,</w:t>
      </w:r>
      <w:r>
        <w:rPr>
          <w:rFonts w:asciiTheme="minorEastAsia" w:hAnsiTheme="minorEastAsia" w:eastAsiaTheme="minorEastAsia"/>
        </w:rPr>
        <w:t xml:space="preserve"> 地理坐标为东经123.990332525，北纬41.828819414。</w:t>
      </w:r>
      <w:r>
        <w:rPr>
          <w:rFonts w:cs="宋体" w:asciiTheme="minorEastAsia" w:hAnsiTheme="minorEastAsia" w:eastAsiaTheme="minorEastAsia"/>
          <w:spacing w:val="6"/>
        </w:rPr>
        <w:t>主要产品为环保型装饰胶、改性甲基丙烯酸酯</w:t>
      </w:r>
      <w:r>
        <w:rPr>
          <w:rFonts w:asciiTheme="minorEastAsia" w:hAnsiTheme="minorEastAsia" w:eastAsiaTheme="minorEastAsia"/>
        </w:rPr>
        <w:t>AB</w:t>
      </w:r>
      <w:r>
        <w:rPr>
          <w:rFonts w:cs="宋体" w:asciiTheme="minorEastAsia" w:hAnsiTheme="minorEastAsia" w:eastAsiaTheme="minorEastAsia"/>
          <w:spacing w:val="6"/>
        </w:rPr>
        <w:t>胶等</w:t>
      </w:r>
      <w:r>
        <w:rPr>
          <w:rFonts w:cs="宋体" w:asciiTheme="minorEastAsia" w:hAnsiTheme="minorEastAsia" w:eastAsiaTheme="minorEastAsia"/>
          <w:spacing w:val="12"/>
        </w:rPr>
        <w:t>胶</w:t>
      </w:r>
      <w:r>
        <w:rPr>
          <w:rFonts w:cs="宋体" w:asciiTheme="minorEastAsia" w:hAnsiTheme="minorEastAsia" w:eastAsiaTheme="minorEastAsia"/>
          <w:spacing w:val="9"/>
        </w:rPr>
        <w:t>类以及原子灰、刹车油等。</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公司</w:t>
      </w:r>
      <w:r>
        <w:rPr>
          <w:rFonts w:asciiTheme="minorEastAsia" w:hAnsiTheme="minorEastAsia" w:eastAsiaTheme="minorEastAsia"/>
          <w:bCs/>
        </w:rPr>
        <w:t>风险等级表示为</w:t>
      </w:r>
      <w:r>
        <w:rPr>
          <w:rFonts w:hint="eastAsia" w:asciiTheme="minorEastAsia" w:hAnsiTheme="minorEastAsia" w:eastAsiaTheme="minorEastAsia"/>
          <w:spacing w:val="4"/>
        </w:rPr>
        <w:t>“较大[</w:t>
      </w:r>
      <w:r>
        <w:rPr>
          <w:rFonts w:asciiTheme="minorEastAsia" w:hAnsiTheme="minorEastAsia" w:eastAsiaTheme="minorEastAsia"/>
          <w:spacing w:val="4"/>
        </w:rPr>
        <w:t>较大-气(Q1-M1-E1)</w:t>
      </w:r>
      <w:r>
        <w:rPr>
          <w:rFonts w:hint="eastAsia" w:asciiTheme="minorEastAsia" w:hAnsiTheme="minorEastAsia" w:eastAsiaTheme="minorEastAsia"/>
          <w:spacing w:val="4"/>
        </w:rPr>
        <w:t xml:space="preserve"> + </w:t>
      </w:r>
      <w:r>
        <w:rPr>
          <w:rFonts w:cs="宋体" w:asciiTheme="minorEastAsia" w:hAnsiTheme="minorEastAsia" w:eastAsiaTheme="minorEastAsia"/>
          <w:spacing w:val="8"/>
        </w:rPr>
        <w:t>一般</w:t>
      </w:r>
      <w:r>
        <w:rPr>
          <w:rFonts w:asciiTheme="minorEastAsia" w:hAnsiTheme="minorEastAsia" w:eastAsiaTheme="minorEastAsia"/>
          <w:spacing w:val="8"/>
        </w:rPr>
        <w:t>-</w:t>
      </w:r>
      <w:r>
        <w:rPr>
          <w:rFonts w:cs="宋体" w:asciiTheme="minorEastAsia" w:hAnsiTheme="minorEastAsia" w:eastAsiaTheme="minorEastAsia"/>
          <w:spacing w:val="8"/>
        </w:rPr>
        <w:t>水(</w:t>
      </w:r>
      <w:r>
        <w:rPr>
          <w:rFonts w:asciiTheme="minorEastAsia" w:hAnsiTheme="minorEastAsia" w:eastAsiaTheme="minorEastAsia"/>
        </w:rPr>
        <w:t>Q</w:t>
      </w:r>
      <w:r>
        <w:rPr>
          <w:rFonts w:hint="eastAsia" w:asciiTheme="minorEastAsia" w:hAnsiTheme="minorEastAsia" w:eastAsiaTheme="minorEastAsia"/>
        </w:rPr>
        <w:t>1</w:t>
      </w:r>
      <w:r>
        <w:rPr>
          <w:rFonts w:asciiTheme="minorEastAsia" w:hAnsiTheme="minorEastAsia" w:eastAsiaTheme="minorEastAsia"/>
          <w:spacing w:val="8"/>
        </w:rPr>
        <w:t>-</w:t>
      </w:r>
      <w:r>
        <w:rPr>
          <w:rFonts w:asciiTheme="minorEastAsia" w:hAnsiTheme="minorEastAsia" w:eastAsiaTheme="minorEastAsia"/>
        </w:rPr>
        <w:t>M</w:t>
      </w:r>
      <w:r>
        <w:rPr>
          <w:rFonts w:asciiTheme="minorEastAsia" w:hAnsiTheme="minorEastAsia" w:eastAsiaTheme="minorEastAsia"/>
          <w:spacing w:val="8"/>
        </w:rPr>
        <w:t>1-</w:t>
      </w:r>
      <w:r>
        <w:rPr>
          <w:rFonts w:asciiTheme="minorEastAsia" w:hAnsiTheme="minorEastAsia" w:eastAsiaTheme="minorEastAsia"/>
        </w:rPr>
        <w:t>E</w:t>
      </w:r>
      <w:r>
        <w:rPr>
          <w:rFonts w:asciiTheme="minorEastAsia" w:hAnsiTheme="minorEastAsia" w:eastAsiaTheme="minorEastAsia"/>
          <w:spacing w:val="8"/>
        </w:rPr>
        <w:t>3</w:t>
      </w:r>
      <w:r>
        <w:rPr>
          <w:rFonts w:cs="宋体" w:asciiTheme="minorEastAsia" w:hAnsiTheme="minorEastAsia" w:eastAsiaTheme="minorEastAsia"/>
          <w:spacing w:val="8"/>
        </w:rPr>
        <w:t>)</w:t>
      </w:r>
      <w:r>
        <w:rPr>
          <w:rFonts w:hint="eastAsia" w:asciiTheme="minorEastAsia" w:hAnsiTheme="minorEastAsia" w:eastAsiaTheme="minorEastAsia"/>
          <w:spacing w:val="4"/>
        </w:rPr>
        <w:t>”。</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5)</w:t>
      </w:r>
      <w:r>
        <w:rPr>
          <w:rFonts w:hint="eastAsia" w:asciiTheme="minorEastAsia" w:hAnsiTheme="minorEastAsia" w:eastAsiaTheme="minorEastAsia"/>
          <w:color w:val="000000" w:themeColor="text1"/>
          <w14:textFill>
            <w14:solidFill>
              <w14:schemeClr w14:val="tx1"/>
            </w14:solidFill>
          </w14:textFill>
        </w:rPr>
        <w:t xml:space="preserve"> 抚顺蓝亚精细化工有限公司</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color w:val="000000" w:themeColor="text1"/>
          <w14:textFill>
            <w14:solidFill>
              <w14:schemeClr w14:val="tx1"/>
            </w14:solidFill>
          </w14:textFill>
        </w:rPr>
        <w:t>抚顺蓝亚精细化工有限公司成立于2006年。位于抚顺高新技术产业开发区海新工业园区</w:t>
      </w:r>
      <w:r>
        <w:rPr>
          <w:rFonts w:hint="eastAsia" w:asciiTheme="minorEastAsia" w:hAnsiTheme="minorEastAsia" w:eastAsiaTheme="minorEastAsia"/>
        </w:rPr>
        <w:t>，公司中心</w:t>
      </w:r>
      <w:r>
        <w:rPr>
          <w:rFonts w:asciiTheme="minorEastAsia" w:hAnsiTheme="minorEastAsia" w:eastAsiaTheme="minorEastAsia"/>
          <w:kern w:val="0"/>
        </w:rPr>
        <w:t>东经</w:t>
      </w:r>
      <w:r>
        <w:rPr>
          <w:rFonts w:hint="eastAsia" w:asciiTheme="minorEastAsia" w:hAnsiTheme="minorEastAsia" w:eastAsiaTheme="minorEastAsia"/>
          <w:kern w:val="0"/>
        </w:rPr>
        <w:t>123</w:t>
      </w:r>
      <w:r>
        <w:rPr>
          <w:rFonts w:asciiTheme="minorEastAsia" w:hAnsiTheme="minorEastAsia" w:eastAsiaTheme="minorEastAsia"/>
          <w:kern w:val="0"/>
        </w:rPr>
        <w:t>°</w:t>
      </w:r>
      <w:r>
        <w:rPr>
          <w:rFonts w:hint="eastAsia" w:asciiTheme="minorEastAsia" w:hAnsiTheme="minorEastAsia" w:eastAsiaTheme="minorEastAsia"/>
          <w:kern w:val="0"/>
        </w:rPr>
        <w:t>98</w:t>
      </w:r>
      <w:r>
        <w:rPr>
          <w:rFonts w:asciiTheme="minorEastAsia" w:hAnsiTheme="minorEastAsia" w:eastAsiaTheme="minorEastAsia"/>
          <w:kern w:val="0"/>
        </w:rPr>
        <w:t>'</w:t>
      </w:r>
      <w:r>
        <w:rPr>
          <w:rFonts w:hint="eastAsia" w:asciiTheme="minorEastAsia" w:hAnsiTheme="minorEastAsia" w:eastAsiaTheme="minorEastAsia"/>
          <w:kern w:val="0"/>
        </w:rPr>
        <w:t>52</w:t>
      </w:r>
      <w:r>
        <w:rPr>
          <w:rFonts w:asciiTheme="minorEastAsia" w:hAnsiTheme="minorEastAsia" w:eastAsiaTheme="minorEastAsia"/>
          <w:kern w:val="0"/>
        </w:rPr>
        <w:t>"；北纬</w:t>
      </w:r>
      <w:r>
        <w:rPr>
          <w:rFonts w:hint="eastAsia" w:asciiTheme="minorEastAsia" w:hAnsiTheme="minorEastAsia" w:eastAsiaTheme="minorEastAsia"/>
          <w:kern w:val="0"/>
        </w:rPr>
        <w:t>41</w:t>
      </w:r>
      <w:r>
        <w:rPr>
          <w:rFonts w:asciiTheme="minorEastAsia" w:hAnsiTheme="minorEastAsia" w:eastAsiaTheme="minorEastAsia"/>
          <w:kern w:val="0"/>
        </w:rPr>
        <w:t>°</w:t>
      </w:r>
      <w:r>
        <w:rPr>
          <w:rFonts w:hint="eastAsia" w:asciiTheme="minorEastAsia" w:hAnsiTheme="minorEastAsia" w:eastAsiaTheme="minorEastAsia"/>
          <w:kern w:val="0"/>
        </w:rPr>
        <w:t>83</w:t>
      </w:r>
      <w:r>
        <w:rPr>
          <w:rFonts w:asciiTheme="minorEastAsia" w:hAnsiTheme="minorEastAsia" w:eastAsiaTheme="minorEastAsia"/>
          <w:kern w:val="0"/>
        </w:rPr>
        <w:t>'</w:t>
      </w:r>
      <w:r>
        <w:rPr>
          <w:rFonts w:hint="eastAsia" w:asciiTheme="minorEastAsia" w:hAnsiTheme="minorEastAsia" w:eastAsiaTheme="minorEastAsia"/>
          <w:kern w:val="0"/>
        </w:rPr>
        <w:t>19</w:t>
      </w:r>
      <w:r>
        <w:rPr>
          <w:rFonts w:asciiTheme="minorEastAsia" w:hAnsiTheme="minorEastAsia" w:eastAsiaTheme="minorEastAsia"/>
          <w:kern w:val="0"/>
        </w:rPr>
        <w:t>"</w:t>
      </w:r>
      <w:r>
        <w:rPr>
          <w:rFonts w:hint="eastAsia" w:asciiTheme="minorEastAsia" w:hAnsiTheme="minorEastAsia" w:eastAsiaTheme="minorEastAsia"/>
          <w:kern w:val="0"/>
        </w:rPr>
        <w:t>。</w:t>
      </w:r>
      <w:r>
        <w:rPr>
          <w:rFonts w:asciiTheme="minorEastAsia" w:hAnsiTheme="minorEastAsia" w:eastAsiaTheme="minorEastAsia"/>
        </w:rPr>
        <w:t>所属行业</w:t>
      </w:r>
      <w:r>
        <w:rPr>
          <w:rFonts w:hint="eastAsia" w:asciiTheme="minorEastAsia" w:hAnsiTheme="minorEastAsia" w:eastAsiaTheme="minorEastAsia"/>
        </w:rPr>
        <w:t>环境污染处理专用药剂材料制造</w:t>
      </w:r>
      <w:r>
        <w:rPr>
          <w:rFonts w:hint="eastAsia" w:asciiTheme="minorEastAsia" w:hAnsiTheme="minorEastAsia" w:eastAsiaTheme="minorEastAsia"/>
          <w:kern w:val="0"/>
        </w:rPr>
        <w:t>（C2666）.</w:t>
      </w:r>
      <w:r>
        <w:rPr>
          <w:rFonts w:asciiTheme="minorEastAsia" w:hAnsiTheme="minorEastAsia" w:eastAsiaTheme="minorEastAsia"/>
        </w:rPr>
        <w:t>占地</w:t>
      </w:r>
      <w:r>
        <w:rPr>
          <w:rFonts w:hint="eastAsia" w:asciiTheme="minorEastAsia" w:hAnsiTheme="minorEastAsia" w:eastAsiaTheme="minorEastAsia"/>
        </w:rPr>
        <w:t>6493m</w:t>
      </w:r>
      <w:r>
        <w:rPr>
          <w:rFonts w:hint="eastAsia" w:asciiTheme="minorEastAsia" w:hAnsiTheme="minorEastAsia" w:eastAsiaTheme="minorEastAsia"/>
          <w:vertAlign w:val="superscript"/>
        </w:rPr>
        <w:t>2</w:t>
      </w:r>
      <w:r>
        <w:rPr>
          <w:rFonts w:hint="eastAsia" w:asciiTheme="minorEastAsia" w:hAnsiTheme="minorEastAsia" w:eastAsiaTheme="minorEastAsia"/>
        </w:rPr>
        <w:t>。主要产品及生产规模有缓蚀阻垢剂，年生产能力为15000吨。</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公司突发环境风险等级表示为“一般[一般-大气(Q0)+一般-水(Q0)]</w:t>
      </w:r>
      <w:r>
        <w:rPr>
          <w:rFonts w:asciiTheme="minorEastAsia" w:hAnsiTheme="minorEastAsia" w:eastAsiaTheme="minorEastAsia"/>
        </w:rPr>
        <w:t>”</w:t>
      </w:r>
      <w:r>
        <w:rPr>
          <w:rFonts w:hint="eastAsia" w:asciiTheme="minorEastAsia" w:hAnsiTheme="minorEastAsia" w:eastAsiaTheme="minorEastAsia"/>
        </w:rPr>
        <w:t>。</w:t>
      </w:r>
    </w:p>
    <w:p>
      <w:pPr>
        <w:pStyle w:val="2"/>
        <w:spacing w:before="0" w:beforeLines="0"/>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6）</w:t>
      </w:r>
      <w:r>
        <w:rPr>
          <w:rFonts w:hint="eastAsia" w:asciiTheme="minorEastAsia" w:hAnsiTheme="minorEastAsia" w:eastAsiaTheme="minorEastAsia"/>
          <w:color w:val="000000" w:themeColor="text1"/>
          <w:sz w:val="24"/>
          <w:szCs w:val="24"/>
          <w14:textFill>
            <w14:solidFill>
              <w14:schemeClr w14:val="tx1"/>
            </w14:solidFill>
          </w14:textFill>
        </w:rPr>
        <w:t>抚顺中茂石油化工有限公司</w:t>
      </w:r>
    </w:p>
    <w:p>
      <w:pPr>
        <w:pStyle w:val="2"/>
        <w:spacing w:before="0" w:beforeLines="0"/>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抚顺中茂石油化工有限公司位于</w:t>
      </w:r>
      <w:r>
        <w:rPr>
          <w:rFonts w:hint="eastAsia" w:asciiTheme="minorEastAsia" w:hAnsiTheme="minorEastAsia" w:eastAsiaTheme="minorEastAsia"/>
          <w:color w:val="000000" w:themeColor="text1"/>
          <w:sz w:val="24"/>
          <w:szCs w:val="24"/>
          <w14:textFill>
            <w14:solidFill>
              <w14:schemeClr w14:val="tx1"/>
            </w14:solidFill>
          </w14:textFill>
        </w:rPr>
        <w:t>抚顺高新技术产业开发区海新工业园区</w:t>
      </w:r>
      <w:r>
        <w:rPr>
          <w:rFonts w:hint="eastAsia" w:asciiTheme="minorEastAsia" w:hAnsiTheme="minorEastAsia" w:eastAsiaTheme="minorEastAsia"/>
          <w:sz w:val="24"/>
          <w:szCs w:val="24"/>
        </w:rPr>
        <w:t>，地理坐标为N41°49′39″，E123°59′38″, 占地面积14096m</w:t>
      </w:r>
      <w:r>
        <w:rPr>
          <w:rFonts w:hint="eastAsia" w:asciiTheme="minorEastAsia" w:hAnsiTheme="minorEastAsia" w:eastAsiaTheme="minorEastAsia"/>
          <w:sz w:val="24"/>
          <w:szCs w:val="24"/>
          <w:vertAlign w:val="superscript"/>
        </w:rPr>
        <w:t>2</w:t>
      </w:r>
      <w:r>
        <w:rPr>
          <w:rFonts w:hint="eastAsia" w:asciiTheme="minorEastAsia" w:hAnsiTheme="minorEastAsia" w:eastAsiaTheme="minorEastAsia"/>
          <w:sz w:val="24"/>
          <w:szCs w:val="24"/>
        </w:rPr>
        <w:t>。年生产1万吨润滑油。</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公司突发环境风险等级表示为“一般[一般-大气(Q0)+一般-水(Q0)]</w:t>
      </w:r>
      <w:r>
        <w:rPr>
          <w:rFonts w:asciiTheme="minorEastAsia" w:hAnsiTheme="minorEastAsia" w:eastAsiaTheme="minorEastAsia"/>
        </w:rPr>
        <w:t>”</w:t>
      </w:r>
      <w:r>
        <w:rPr>
          <w:rFonts w:hint="eastAsia" w:asciiTheme="minorEastAsia" w:hAnsiTheme="minorEastAsia" w:eastAsiaTheme="minorEastAsia"/>
        </w:rPr>
        <w:t>。</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（4）青草沟工业园区（高新四区）</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color w:val="000000" w:themeColor="text1"/>
          <w:lang w:val="en-US" w:eastAsia="zh-CN"/>
          <w14:textFill>
            <w14:solidFill>
              <w14:schemeClr w14:val="tx1"/>
            </w14:solidFill>
          </w14:textFill>
        </w:rPr>
        <w:t>1）</w:t>
      </w:r>
      <w:r>
        <w:rPr>
          <w:rFonts w:asciiTheme="minorEastAsia" w:hAnsiTheme="minorEastAsia" w:eastAsiaTheme="minorEastAsia"/>
          <w:bCs/>
        </w:rPr>
        <w:t>联宇（抚顺）蜡业有限公司</w:t>
      </w:r>
    </w:p>
    <w:p>
      <w:pPr>
        <w:spacing w:before="0" w:beforeLines="0"/>
        <w:ind w:firstLine="480"/>
        <w:rPr>
          <w:rFonts w:asciiTheme="minorEastAsia" w:hAnsiTheme="minorEastAsia" w:eastAsiaTheme="minorEastAsia"/>
        </w:rPr>
      </w:pPr>
      <w:r>
        <w:rPr>
          <w:rFonts w:asciiTheme="minorEastAsia" w:hAnsiTheme="minorEastAsia" w:eastAsiaTheme="minorEastAsia"/>
          <w:bCs/>
        </w:rPr>
        <w:t>联宇（抚顺）蜡业有限公司</w:t>
      </w:r>
      <w:r>
        <w:rPr>
          <w:rFonts w:hint="eastAsia" w:asciiTheme="minorEastAsia" w:hAnsiTheme="minorEastAsia" w:eastAsiaTheme="minorEastAsia"/>
          <w:bCs/>
        </w:rPr>
        <w:t>成立于</w:t>
      </w:r>
      <w:r>
        <w:rPr>
          <w:rFonts w:asciiTheme="minorEastAsia" w:hAnsiTheme="minorEastAsia" w:eastAsiaTheme="minorEastAsia"/>
        </w:rPr>
        <w:t>2012年02月，抚顺市东洲区郎平路</w:t>
      </w:r>
      <w:r>
        <w:rPr>
          <w:rFonts w:hint="eastAsia" w:asciiTheme="minorEastAsia" w:hAnsiTheme="minorEastAsia" w:eastAsiaTheme="minorEastAsia"/>
        </w:rPr>
        <w:t>。经营范围包括：包装制品制造、销售，包装装潢、印刷品印刷。</w:t>
      </w:r>
      <w:r>
        <w:rPr>
          <w:rFonts w:asciiTheme="minorEastAsia" w:hAnsiTheme="minorEastAsia" w:eastAsiaTheme="minorEastAsia"/>
        </w:rPr>
        <w:t>占地面积为15910m</w:t>
      </w:r>
      <w:r>
        <w:rPr>
          <w:rFonts w:asciiTheme="minorEastAsia" w:hAnsiTheme="minorEastAsia" w:eastAsiaTheme="minorEastAsia"/>
          <w:vertAlign w:val="superscript"/>
        </w:rPr>
        <w:t>2</w:t>
      </w:r>
      <w:r>
        <w:rPr>
          <w:rFonts w:hint="eastAsia" w:asciiTheme="minorEastAsia" w:hAnsiTheme="minorEastAsia" w:eastAsiaTheme="minorEastAsia"/>
        </w:rPr>
        <w:t>。主要产品及产量：压制蜡烛66000</w:t>
      </w:r>
      <w:r>
        <w:rPr>
          <w:rFonts w:asciiTheme="minorEastAsia" w:hAnsiTheme="minorEastAsia" w:eastAsiaTheme="minorEastAsia"/>
        </w:rPr>
        <w:t>吨、浇注蜡烛5</w:t>
      </w:r>
      <w:r>
        <w:rPr>
          <w:rFonts w:hint="eastAsia" w:asciiTheme="minorEastAsia" w:hAnsiTheme="minorEastAsia" w:eastAsiaTheme="minorEastAsia"/>
        </w:rPr>
        <w:t>4000</w:t>
      </w:r>
      <w:r>
        <w:rPr>
          <w:rFonts w:asciiTheme="minorEastAsia" w:hAnsiTheme="minorEastAsia" w:eastAsiaTheme="minorEastAsia"/>
        </w:rPr>
        <w:t>吨</w:t>
      </w:r>
      <w:r>
        <w:rPr>
          <w:rFonts w:hint="eastAsia" w:asciiTheme="minorEastAsia" w:hAnsiTheme="minorEastAsia" w:eastAsiaTheme="minorEastAsia"/>
        </w:rPr>
        <w:t>。</w:t>
      </w:r>
    </w:p>
    <w:p>
      <w:pPr>
        <w:pStyle w:val="2"/>
        <w:spacing w:before="0" w:beforeLines="0"/>
        <w:ind w:firstLine="480"/>
        <w:rPr>
          <w:rFonts w:asciiTheme="minorEastAsia" w:hAnsiTheme="minorEastAsia" w:eastAsiaTheme="minorEastAsia"/>
          <w:sz w:val="24"/>
          <w:szCs w:val="24"/>
        </w:rPr>
      </w:pPr>
      <w:r>
        <w:rPr>
          <w:rFonts w:hint="eastAsia" w:asciiTheme="minorEastAsia" w:hAnsiTheme="minorEastAsia" w:eastAsiaTheme="minorEastAsia"/>
          <w:color w:val="000000"/>
          <w:sz w:val="24"/>
          <w:szCs w:val="24"/>
        </w:rPr>
        <w:t>公司环境风险等级为一般[一般-大气（Q</w:t>
      </w:r>
      <w:r>
        <w:rPr>
          <w:rFonts w:asciiTheme="minorEastAsia" w:hAnsiTheme="minorEastAsia" w:eastAsiaTheme="minorEastAsia"/>
          <w:color w:val="000000"/>
          <w:sz w:val="24"/>
          <w:szCs w:val="24"/>
        </w:rPr>
        <w:t>0</w:t>
      </w:r>
      <w:r>
        <w:rPr>
          <w:rFonts w:hint="eastAsia" w:asciiTheme="minorEastAsia" w:hAnsiTheme="minorEastAsia" w:eastAsiaTheme="minorEastAsia"/>
          <w:color w:val="000000"/>
          <w:sz w:val="24"/>
          <w:szCs w:val="24"/>
        </w:rPr>
        <w:t>）]。</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lang w:val="en-US" w:eastAsia="zh-CN"/>
        </w:rPr>
        <w:t>2）</w:t>
      </w:r>
      <w:r>
        <w:rPr>
          <w:rFonts w:asciiTheme="minorEastAsia" w:hAnsiTheme="minorEastAsia" w:eastAsiaTheme="minorEastAsia"/>
          <w:bCs/>
        </w:rPr>
        <w:t>抚顺市来祥包装制品有限公司</w:t>
      </w:r>
    </w:p>
    <w:p>
      <w:pPr>
        <w:spacing w:before="0" w:beforeLines="0"/>
        <w:ind w:firstLine="480"/>
        <w:rPr>
          <w:rFonts w:asciiTheme="minorEastAsia" w:hAnsiTheme="minorEastAsia" w:eastAsiaTheme="minorEastAsia"/>
        </w:rPr>
      </w:pPr>
      <w:r>
        <w:rPr>
          <w:rFonts w:asciiTheme="minorEastAsia" w:hAnsiTheme="minorEastAsia" w:eastAsiaTheme="minorEastAsia"/>
          <w:bCs/>
        </w:rPr>
        <w:t>抚顺市来祥包装制品有限公司</w:t>
      </w:r>
      <w:r>
        <w:rPr>
          <w:rFonts w:hint="eastAsia" w:asciiTheme="minorEastAsia" w:hAnsiTheme="minorEastAsia" w:eastAsiaTheme="minorEastAsia"/>
        </w:rPr>
        <w:t>成立于2016年03月，</w:t>
      </w:r>
      <w:r>
        <w:rPr>
          <w:rFonts w:asciiTheme="minorEastAsia" w:hAnsiTheme="minorEastAsia" w:eastAsiaTheme="minorEastAsia"/>
        </w:rPr>
        <w:t>占地面积11543平方米</w:t>
      </w:r>
      <w:r>
        <w:rPr>
          <w:rFonts w:asciiTheme="minorEastAsia" w:hAnsiTheme="minorEastAsia" w:eastAsiaTheme="minorEastAsia"/>
          <w:bCs/>
        </w:rPr>
        <w:t>位于抚顺市东洲区郎平路9-1号</w:t>
      </w:r>
      <w:r>
        <w:rPr>
          <w:rFonts w:hint="eastAsia" w:asciiTheme="minorEastAsia" w:hAnsiTheme="minorEastAsia" w:eastAsiaTheme="minorEastAsia"/>
        </w:rPr>
        <w:t>。经营范围包括：建筑装饰胶等。主要产品：</w:t>
      </w:r>
      <w:r>
        <w:rPr>
          <w:rFonts w:asciiTheme="minorEastAsia" w:hAnsiTheme="minorEastAsia" w:eastAsiaTheme="minorEastAsia"/>
        </w:rPr>
        <w:t>企业产品包括冷饮包装、水煮包装、高温蒸煮包装、冷冻包装、大米包装、拉链包装等多类食品包装</w:t>
      </w:r>
      <w:r>
        <w:rPr>
          <w:rFonts w:hint="eastAsia" w:asciiTheme="minorEastAsia" w:hAnsiTheme="minorEastAsia" w:eastAsiaTheme="minorEastAsia"/>
        </w:rPr>
        <w:t>。</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lang w:val="en-US" w:eastAsia="zh-CN"/>
        </w:rPr>
        <w:t>3）</w:t>
      </w:r>
      <w:r>
        <w:rPr>
          <w:rFonts w:asciiTheme="minorEastAsia" w:hAnsiTheme="minorEastAsia" w:eastAsiaTheme="minorEastAsia"/>
          <w:bCs/>
        </w:rPr>
        <w:t>辽宁潍麟生物科技开发有限公司</w:t>
      </w:r>
    </w:p>
    <w:p>
      <w:pPr>
        <w:spacing w:before="0" w:beforeLines="0"/>
        <w:ind w:firstLine="480"/>
        <w:rPr>
          <w:rFonts w:hint="eastAsia" w:asciiTheme="minorEastAsia" w:hAnsiTheme="minorEastAsia" w:eastAsiaTheme="minorEastAsia"/>
        </w:rPr>
      </w:pPr>
      <w:r>
        <w:rPr>
          <w:rFonts w:asciiTheme="minorEastAsia" w:hAnsiTheme="minorEastAsia" w:eastAsiaTheme="minorEastAsia"/>
          <w:bCs/>
        </w:rPr>
        <w:t>辽宁潍麟生物科技开发有限公司</w:t>
      </w:r>
      <w:r>
        <w:rPr>
          <w:rFonts w:hint="eastAsia" w:asciiTheme="minorEastAsia" w:hAnsiTheme="minorEastAsia" w:eastAsiaTheme="minorEastAsia"/>
        </w:rPr>
        <w:t>成立于</w:t>
      </w:r>
      <w:r>
        <w:rPr>
          <w:rFonts w:asciiTheme="minorEastAsia" w:hAnsiTheme="minorEastAsia" w:eastAsiaTheme="minorEastAsia"/>
        </w:rPr>
        <w:t>2012年7月</w:t>
      </w:r>
      <w:r>
        <w:rPr>
          <w:rFonts w:hint="eastAsia" w:asciiTheme="minorEastAsia" w:hAnsiTheme="minorEastAsia" w:eastAsiaTheme="minorEastAsia"/>
        </w:rPr>
        <w:t>，位于</w:t>
      </w:r>
      <w:r>
        <w:rPr>
          <w:rFonts w:asciiTheme="minorEastAsia" w:hAnsiTheme="minorEastAsia" w:eastAsiaTheme="minorEastAsia"/>
        </w:rPr>
        <w:t>抚顺市东洲区郎平路6号</w:t>
      </w:r>
      <w:r>
        <w:rPr>
          <w:rFonts w:hint="eastAsia" w:asciiTheme="minorEastAsia" w:hAnsiTheme="minorEastAsia" w:eastAsiaTheme="minorEastAsia"/>
        </w:rPr>
        <w:t>。经营范围包括：生物科技开发；一般液态单元（啫喱类、护发清洁类、护肤水类）；膏霜乳液单元（护发类、护肤清洁类、）生产、销售；宾馆酒店配套旅游用品、日用化学品销售。消杀用品生产、销售。主要产品及产量：</w:t>
      </w:r>
      <w:r>
        <w:rPr>
          <w:rFonts w:asciiTheme="minorEastAsia" w:hAnsiTheme="minorEastAsia" w:eastAsiaTheme="minorEastAsia"/>
        </w:rPr>
        <w:t>800t</w:t>
      </w:r>
      <w:r>
        <w:rPr>
          <w:rFonts w:hint="eastAsia" w:asciiTheme="minorEastAsia" w:hAnsiTheme="minorEastAsia" w:eastAsiaTheme="minorEastAsia"/>
        </w:rPr>
        <w:t xml:space="preserve">/a </w:t>
      </w:r>
      <w:r>
        <w:rPr>
          <w:rFonts w:asciiTheme="minorEastAsia" w:hAnsiTheme="minorEastAsia" w:eastAsiaTheme="minorEastAsia"/>
        </w:rPr>
        <w:t>SOD精华液、面膜原液</w:t>
      </w:r>
      <w:r>
        <w:rPr>
          <w:rFonts w:hint="eastAsia" w:asciiTheme="minorEastAsia" w:hAnsiTheme="minorEastAsia" w:eastAsiaTheme="minorEastAsia"/>
        </w:rPr>
        <w:t>,</w:t>
      </w:r>
      <w:r>
        <w:rPr>
          <w:rFonts w:asciiTheme="minorEastAsia" w:hAnsiTheme="minorEastAsia" w:eastAsiaTheme="minorEastAsia"/>
        </w:rPr>
        <w:t>800t</w:t>
      </w:r>
      <w:r>
        <w:rPr>
          <w:rFonts w:hint="eastAsia" w:asciiTheme="minorEastAsia" w:hAnsiTheme="minorEastAsia" w:eastAsiaTheme="minorEastAsia"/>
        </w:rPr>
        <w:t>/a</w:t>
      </w:r>
      <w:r>
        <w:rPr>
          <w:rFonts w:asciiTheme="minorEastAsia" w:hAnsiTheme="minorEastAsia" w:eastAsiaTheme="minorEastAsia"/>
        </w:rPr>
        <w:t>SOD洗发香波、泡沫型洁面乳</w:t>
      </w:r>
      <w:r>
        <w:rPr>
          <w:rFonts w:hint="eastAsia" w:asciiTheme="minorEastAsia" w:hAnsiTheme="minorEastAsia" w:eastAsiaTheme="minorEastAsia"/>
        </w:rPr>
        <w:t>。</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w:t>
      </w:r>
      <w:r>
        <w:rPr>
          <w:rFonts w:hint="eastAsia" w:asciiTheme="minorEastAsia" w:hAnsiTheme="minorEastAsia" w:eastAsiaTheme="minorEastAsia"/>
          <w:bCs/>
          <w:lang w:val="en-US" w:eastAsia="zh-CN"/>
        </w:rPr>
        <w:t>5</w:t>
      </w:r>
      <w:r>
        <w:rPr>
          <w:rFonts w:hint="eastAsia" w:asciiTheme="minorEastAsia" w:hAnsiTheme="minorEastAsia" w:eastAsiaTheme="minorEastAsia"/>
          <w:bCs/>
        </w:rPr>
        <w:t>）</w:t>
      </w:r>
      <w:r>
        <w:rPr>
          <w:rFonts w:hint="eastAsia" w:asciiTheme="minorEastAsia" w:hAnsiTheme="minorEastAsia" w:eastAsiaTheme="minorEastAsia"/>
          <w:bCs/>
          <w:lang w:val="en-US" w:eastAsia="zh-CN"/>
        </w:rPr>
        <w:t>再生产业园工业园区</w:t>
      </w:r>
      <w:r>
        <w:rPr>
          <w:rFonts w:hint="eastAsia" w:asciiTheme="minorEastAsia" w:hAnsiTheme="minorEastAsia" w:eastAsiaTheme="minorEastAsia"/>
          <w:bCs/>
        </w:rPr>
        <w:t>（高新</w:t>
      </w:r>
      <w:r>
        <w:rPr>
          <w:rFonts w:hint="eastAsia" w:asciiTheme="minorEastAsia" w:hAnsiTheme="minorEastAsia" w:eastAsiaTheme="minorEastAsia"/>
          <w:bCs/>
          <w:lang w:val="en-US" w:eastAsia="zh-CN"/>
        </w:rPr>
        <w:t>五</w:t>
      </w:r>
      <w:r>
        <w:rPr>
          <w:rFonts w:hint="eastAsia" w:asciiTheme="minorEastAsia" w:hAnsiTheme="minorEastAsia" w:eastAsiaTheme="minorEastAsia"/>
          <w:bCs/>
        </w:rPr>
        <w:t>区）</w:t>
      </w:r>
    </w:p>
    <w:p>
      <w:pPr>
        <w:spacing w:before="0" w:beforeLines="0"/>
        <w:ind w:firstLine="480"/>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t>1）辽宁特力环保科技有限公司</w:t>
      </w:r>
    </w:p>
    <w:p>
      <w:pPr>
        <w:spacing w:before="0" w:beforeLines="0"/>
        <w:ind w:firstLine="480"/>
        <w:rPr>
          <w:rFonts w:asciiTheme="minorEastAsia" w:hAnsiTheme="minorEastAsia" w:eastAsiaTheme="minorEastAsia"/>
          <w:color w:val="000000"/>
        </w:rPr>
      </w:pPr>
      <w:r>
        <w:rPr>
          <w:rFonts w:hint="eastAsia" w:asciiTheme="minorEastAsia" w:hAnsiTheme="minorEastAsia" w:eastAsiaTheme="minorEastAsia"/>
          <w:bCs/>
          <w:lang w:val="en-US" w:eastAsia="zh-CN"/>
        </w:rPr>
        <w:t>辽宁特力环保科技有限公司成立于2017年4月，位于抚顺市东洲区张甸工业园南部特力街6号，地理座标为东经124°03′31.67″；北纬41°48′15.28″，所属行业为危险废物治理（N7724）、铅锌冶炼（3212）。建</w:t>
      </w:r>
      <w:r>
        <w:rPr>
          <w:rFonts w:hint="eastAsia" w:asciiTheme="minorEastAsia" w:hAnsiTheme="minorEastAsia" w:eastAsiaTheme="minorEastAsia"/>
          <w:color w:val="000000"/>
        </w:rPr>
        <w:t>设内容为建设一条再生铅生产线（破碎分选、预脱硫、铅冶炼和精炼三部分），达到处理废旧铅酸蓄电池及含铅废物总处理能力15万吨/年（其中废铅酸蓄电池处理规模为13万吨/年、含铅废物4万吨/年）。产品为再生铅</w:t>
      </w:r>
      <w:r>
        <w:rPr>
          <w:rFonts w:asciiTheme="minorEastAsia" w:hAnsiTheme="minorEastAsia" w:eastAsiaTheme="minorEastAsia"/>
          <w:color w:val="000000"/>
        </w:rPr>
        <w:t>8.9112</w:t>
      </w:r>
      <w:r>
        <w:rPr>
          <w:rFonts w:hint="eastAsia" w:asciiTheme="minorEastAsia" w:hAnsiTheme="minorEastAsia" w:eastAsiaTheme="minorEastAsia"/>
          <w:color w:val="000000"/>
        </w:rPr>
        <w:t>万t/a，副产硫酸钠</w:t>
      </w:r>
      <w:r>
        <w:rPr>
          <w:rFonts w:asciiTheme="minorEastAsia" w:hAnsiTheme="minorEastAsia" w:eastAsiaTheme="minorEastAsia"/>
          <w:color w:val="000000"/>
        </w:rPr>
        <w:t>2</w:t>
      </w:r>
      <w:r>
        <w:rPr>
          <w:rFonts w:hint="eastAsia" w:asciiTheme="minorEastAsia" w:hAnsiTheme="minorEastAsia" w:eastAsiaTheme="minorEastAsia"/>
          <w:color w:val="000000"/>
        </w:rPr>
        <w:t>.</w:t>
      </w:r>
      <w:r>
        <w:rPr>
          <w:rFonts w:asciiTheme="minorEastAsia" w:hAnsiTheme="minorEastAsia" w:eastAsiaTheme="minorEastAsia"/>
          <w:color w:val="000000"/>
        </w:rPr>
        <w:t>205</w:t>
      </w:r>
      <w:r>
        <w:rPr>
          <w:rFonts w:hint="eastAsia" w:asciiTheme="minorEastAsia" w:hAnsiTheme="minorEastAsia" w:eastAsiaTheme="minorEastAsia"/>
          <w:color w:val="000000"/>
        </w:rPr>
        <w:t>万t/a，副产再生塑料</w:t>
      </w:r>
      <w:r>
        <w:rPr>
          <w:rFonts w:asciiTheme="minorEastAsia" w:hAnsiTheme="minorEastAsia" w:eastAsiaTheme="minorEastAsia"/>
          <w:color w:val="000000"/>
        </w:rPr>
        <w:t>1.17</w:t>
      </w:r>
      <w:r>
        <w:rPr>
          <w:rFonts w:hint="eastAsia" w:asciiTheme="minorEastAsia" w:hAnsiTheme="minorEastAsia" w:eastAsiaTheme="minorEastAsia"/>
          <w:color w:val="000000"/>
        </w:rPr>
        <w:t>万t/a。</w:t>
      </w:r>
    </w:p>
    <w:p>
      <w:pPr>
        <w:snapToGrid w:val="0"/>
        <w:spacing w:before="0" w:beforeLines="0"/>
        <w:ind w:firstLine="504"/>
        <w:rPr>
          <w:rFonts w:cs="宋体" w:asciiTheme="minorEastAsia" w:hAnsiTheme="minorEastAsia" w:eastAsiaTheme="minorEastAsia"/>
        </w:rPr>
      </w:pPr>
      <w:r>
        <w:rPr>
          <w:rFonts w:asciiTheme="minorEastAsia" w:hAnsiTheme="minorEastAsia" w:eastAsiaTheme="minorEastAsia"/>
          <w:bCs/>
          <w:iCs/>
          <w:spacing w:val="6"/>
        </w:rPr>
        <w:t>公司</w:t>
      </w:r>
      <w:r>
        <w:rPr>
          <w:rFonts w:hint="eastAsia" w:asciiTheme="minorEastAsia" w:hAnsiTheme="minorEastAsia" w:eastAsiaTheme="minorEastAsia"/>
        </w:rPr>
        <w:t>突发环境风险等级表示为：“</w:t>
      </w:r>
      <w:r>
        <w:rPr>
          <w:rFonts w:hint="eastAsia" w:asciiTheme="minorEastAsia" w:hAnsiTheme="minorEastAsia" w:eastAsiaTheme="minorEastAsia"/>
          <w:spacing w:val="6"/>
        </w:rPr>
        <w:t>较大[较大-大气（Q</w:t>
      </w:r>
      <w:r>
        <w:rPr>
          <w:rFonts w:asciiTheme="minorEastAsia" w:hAnsiTheme="minorEastAsia" w:eastAsiaTheme="minorEastAsia"/>
          <w:spacing w:val="6"/>
        </w:rPr>
        <w:t>1-M1-E1</w:t>
      </w:r>
      <w:r>
        <w:rPr>
          <w:rFonts w:hint="eastAsia" w:asciiTheme="minorEastAsia" w:hAnsiTheme="minorEastAsia" w:eastAsiaTheme="minorEastAsia"/>
          <w:spacing w:val="6"/>
        </w:rPr>
        <w:t>）</w:t>
      </w:r>
      <w:r>
        <w:rPr>
          <w:rFonts w:asciiTheme="minorEastAsia" w:hAnsiTheme="minorEastAsia" w:eastAsiaTheme="minorEastAsia"/>
          <w:spacing w:val="6"/>
        </w:rPr>
        <w:t>+</w:t>
      </w:r>
      <w:r>
        <w:rPr>
          <w:rFonts w:hint="eastAsia" w:asciiTheme="minorEastAsia" w:hAnsiTheme="minorEastAsia" w:eastAsiaTheme="minorEastAsia"/>
          <w:spacing w:val="6"/>
        </w:rPr>
        <w:t>一般-水（Q</w:t>
      </w:r>
      <w:r>
        <w:rPr>
          <w:rFonts w:asciiTheme="minorEastAsia" w:hAnsiTheme="minorEastAsia" w:eastAsiaTheme="minorEastAsia"/>
          <w:spacing w:val="6"/>
        </w:rPr>
        <w:t>1-M1-E3</w:t>
      </w:r>
      <w:r>
        <w:rPr>
          <w:rFonts w:hint="eastAsia" w:asciiTheme="minorEastAsia" w:hAnsiTheme="minorEastAsia" w:eastAsiaTheme="minorEastAsia"/>
          <w:spacing w:val="6"/>
        </w:rPr>
        <w:t>）]”。</w:t>
      </w:r>
    </w:p>
    <w:p>
      <w:pPr>
        <w:tabs>
          <w:tab w:val="left" w:pos="312"/>
        </w:tabs>
        <w:snapToGrid w:val="0"/>
        <w:spacing w:before="0" w:beforeLines="0"/>
        <w:ind w:left="480" w:firstLine="0" w:firstLineChars="0"/>
        <w:rPr>
          <w:rFonts w:asciiTheme="minorEastAsia" w:hAnsiTheme="minorEastAsia" w:eastAsiaTheme="minorEastAsia"/>
        </w:rPr>
      </w:pPr>
      <w:r>
        <w:rPr>
          <w:rFonts w:hint="eastAsia" w:asciiTheme="minorEastAsia" w:hAnsiTheme="minorEastAsia" w:eastAsiaTheme="minorEastAsia"/>
          <w:lang w:val="en-US" w:eastAsia="zh-CN"/>
        </w:rPr>
        <w:t>2）</w:t>
      </w:r>
      <w:r>
        <w:rPr>
          <w:rFonts w:hint="eastAsia" w:asciiTheme="minorEastAsia" w:hAnsiTheme="minorEastAsia" w:eastAsiaTheme="minorEastAsia"/>
        </w:rPr>
        <w:t>辽宁博大环保产业有限公司</w:t>
      </w:r>
    </w:p>
    <w:p>
      <w:pPr>
        <w:snapToGrid w:val="0"/>
        <w:spacing w:before="0" w:beforeLines="0"/>
        <w:ind w:firstLine="480"/>
        <w:rPr>
          <w:rFonts w:asciiTheme="minorEastAsia" w:hAnsiTheme="minorEastAsia" w:eastAsiaTheme="minorEastAsia"/>
          <w:color w:val="000000"/>
        </w:rPr>
      </w:pPr>
      <w:r>
        <w:rPr>
          <w:rFonts w:asciiTheme="minorEastAsia" w:hAnsiTheme="minorEastAsia" w:eastAsiaTheme="minorEastAsia"/>
          <w:color w:val="000000"/>
        </w:rPr>
        <w:t>2017年9月</w:t>
      </w:r>
      <w:r>
        <w:rPr>
          <w:rFonts w:hint="eastAsia" w:asciiTheme="minorEastAsia" w:hAnsiTheme="minorEastAsia" w:eastAsiaTheme="minorEastAsia"/>
          <w:color w:val="000000"/>
        </w:rPr>
        <w:t>年</w:t>
      </w:r>
      <w:r>
        <w:rPr>
          <w:rFonts w:asciiTheme="minorEastAsia" w:hAnsiTheme="minorEastAsia" w:eastAsiaTheme="minorEastAsia"/>
          <w:color w:val="000000"/>
        </w:rPr>
        <w:t>辽宁博大环保产业有限公司</w:t>
      </w:r>
      <w:r>
        <w:rPr>
          <w:rFonts w:hint="eastAsia" w:asciiTheme="minorEastAsia" w:hAnsiTheme="minorEastAsia" w:eastAsiaTheme="minorEastAsia"/>
          <w:color w:val="000000"/>
        </w:rPr>
        <w:t>在</w:t>
      </w:r>
      <w:r>
        <w:rPr>
          <w:rFonts w:hint="eastAsia" w:cs="宋体" w:asciiTheme="minorEastAsia" w:hAnsiTheme="minorEastAsia" w:eastAsiaTheme="minorEastAsia"/>
          <w:bCs/>
        </w:rPr>
        <w:t>抚顺市再生资源产业园（A园）投资建设危险废物处置项目，地理座标为</w:t>
      </w:r>
      <w:r>
        <w:rPr>
          <w:rFonts w:asciiTheme="minorEastAsia" w:hAnsiTheme="minorEastAsia" w:eastAsiaTheme="minorEastAsia"/>
          <w:color w:val="000000"/>
          <w:kern w:val="0"/>
        </w:rPr>
        <w:t>东经</w:t>
      </w:r>
      <w:r>
        <w:rPr>
          <w:rFonts w:asciiTheme="minorEastAsia" w:hAnsiTheme="minorEastAsia" w:eastAsiaTheme="minorEastAsia"/>
          <w:color w:val="000000"/>
        </w:rPr>
        <w:t>123°28'21"，</w:t>
      </w:r>
      <w:r>
        <w:rPr>
          <w:rFonts w:asciiTheme="minorEastAsia" w:hAnsiTheme="minorEastAsia" w:eastAsiaTheme="minorEastAsia"/>
          <w:color w:val="000000"/>
          <w:kern w:val="0"/>
        </w:rPr>
        <w:t>北纬</w:t>
      </w:r>
      <w:r>
        <w:rPr>
          <w:rFonts w:asciiTheme="minorEastAsia" w:hAnsiTheme="minorEastAsia" w:eastAsiaTheme="minorEastAsia"/>
          <w:color w:val="000000"/>
        </w:rPr>
        <w:t>41°43'16"</w:t>
      </w:r>
      <w:r>
        <w:rPr>
          <w:rFonts w:hint="eastAsia" w:asciiTheme="minorEastAsia" w:hAnsiTheme="minorEastAsia" w:eastAsiaTheme="minorEastAsia"/>
          <w:color w:val="000000"/>
        </w:rPr>
        <w:t>，所属行业类别为</w:t>
      </w:r>
      <w:r>
        <w:rPr>
          <w:rFonts w:asciiTheme="minorEastAsia" w:hAnsiTheme="minorEastAsia" w:eastAsiaTheme="minorEastAsia"/>
          <w:color w:val="000000"/>
        </w:rPr>
        <w:t>危险废物治理</w:t>
      </w:r>
      <w:r>
        <w:rPr>
          <w:rFonts w:hint="eastAsia" w:asciiTheme="minorEastAsia" w:hAnsiTheme="minorEastAsia" w:eastAsiaTheme="minorEastAsia"/>
          <w:color w:val="000000"/>
        </w:rPr>
        <w:t>（</w:t>
      </w:r>
      <w:r>
        <w:rPr>
          <w:rFonts w:asciiTheme="minorEastAsia" w:hAnsiTheme="minorEastAsia" w:eastAsiaTheme="minorEastAsia"/>
          <w:color w:val="000000"/>
        </w:rPr>
        <w:t>N7724</w:t>
      </w:r>
      <w:r>
        <w:rPr>
          <w:rFonts w:hint="eastAsia" w:asciiTheme="minorEastAsia" w:hAnsiTheme="minorEastAsia" w:eastAsiaTheme="minorEastAsia"/>
          <w:color w:val="000000"/>
        </w:rPr>
        <w:t>），占地面积</w:t>
      </w:r>
      <w:r>
        <w:rPr>
          <w:rFonts w:asciiTheme="minorEastAsia" w:hAnsiTheme="minorEastAsia" w:eastAsiaTheme="minorEastAsia"/>
          <w:color w:val="000000"/>
        </w:rPr>
        <w:t>50000m</w:t>
      </w:r>
      <w:r>
        <w:rPr>
          <w:rFonts w:asciiTheme="minorEastAsia" w:hAnsiTheme="minorEastAsia" w:eastAsiaTheme="minorEastAsia"/>
          <w:color w:val="000000"/>
          <w:vertAlign w:val="superscript"/>
        </w:rPr>
        <w:t>2</w:t>
      </w:r>
      <w:r>
        <w:rPr>
          <w:rFonts w:hint="eastAsia" w:asciiTheme="minorEastAsia" w:hAnsiTheme="minorEastAsia" w:eastAsiaTheme="minorEastAsia"/>
          <w:color w:val="000000"/>
        </w:rPr>
        <w:t>。</w:t>
      </w:r>
      <w:r>
        <w:rPr>
          <w:rFonts w:hint="eastAsia" w:cs="宋体" w:asciiTheme="minorEastAsia" w:hAnsiTheme="minorEastAsia" w:eastAsiaTheme="minorEastAsia"/>
          <w:bCs/>
        </w:rPr>
        <w:t>主要工程内容为</w:t>
      </w:r>
      <w:r>
        <w:rPr>
          <w:rFonts w:hint="eastAsia" w:asciiTheme="minorEastAsia" w:hAnsiTheme="minorEastAsia" w:eastAsiaTheme="minorEastAsia"/>
          <w:color w:val="000000"/>
        </w:rPr>
        <w:t>危险废物焚烧系统（含医疗废物），处理能力2.4万吨/年；废矿物油、废乳化液回收系统，处理能力为油泥5万吨/年、废矿物油4.2万吨/年、废乳化液0.8万吨/年；废酸、废碱处置系统，处理能力为1.2万吨/年；包装容器清洗系统，处理能力为2.5万只/年；危险废物填埋场，填埋能力为2万吨/年，可填埋20年；同时建设配套的公用、辅助、储运和环保工程。</w:t>
      </w:r>
    </w:p>
    <w:p>
      <w:pPr>
        <w:autoSpaceDE w:val="0"/>
        <w:spacing w:before="0" w:beforeLines="0"/>
        <w:ind w:firstLine="480"/>
        <w:rPr>
          <w:rFonts w:asciiTheme="minorEastAsia" w:hAnsiTheme="minorEastAsia" w:eastAsiaTheme="minorEastAsia"/>
          <w:color w:val="000000"/>
        </w:rPr>
      </w:pPr>
      <w:r>
        <w:rPr>
          <w:rFonts w:hint="eastAsia" w:asciiTheme="minorEastAsia" w:hAnsiTheme="minorEastAsia" w:eastAsiaTheme="minorEastAsia"/>
          <w:color w:val="000000"/>
        </w:rPr>
        <w:t>危险废物处置种类：可处理《国家危险废物名录》， HW01、HW02、HW03、HW04、HW05、HW06、HW07、HW08、HW09、HW11、HW12、HW13、HW14、HW16、HW18、HW19、HW20、HW21、HW22、HW23、HW24、HW25、HW26、HW27、HW28、HW29、HW30、HW31、HW32、HW33、HW34、HW35、HW36、HW37、HW38、HW39、HW40、HW45、HW46、HW47、HW48、HW49、HW50共计43大类。</w:t>
      </w:r>
    </w:p>
    <w:p>
      <w:pPr>
        <w:spacing w:before="0" w:beforeLines="0"/>
        <w:ind w:firstLine="480"/>
        <w:rPr>
          <w:rFonts w:asciiTheme="minorEastAsia" w:hAnsiTheme="minorEastAsia" w:eastAsiaTheme="minorEastAsia"/>
        </w:rPr>
      </w:pPr>
      <w:r>
        <w:rPr>
          <w:rFonts w:asciiTheme="minorEastAsia" w:hAnsiTheme="minorEastAsia" w:eastAsiaTheme="minorEastAsia"/>
          <w:color w:val="000000" w:themeColor="text1"/>
          <w14:textFill>
            <w14:solidFill>
              <w14:schemeClr w14:val="tx1"/>
            </w14:solidFill>
          </w14:textFill>
        </w:rPr>
        <w:t>公司</w:t>
      </w:r>
      <w:r>
        <w:rPr>
          <w:rFonts w:hint="eastAsia" w:asciiTheme="minorEastAsia" w:hAnsiTheme="minorEastAsia" w:eastAsiaTheme="minorEastAsia"/>
        </w:rPr>
        <w:t>突发环境风险等级</w:t>
      </w:r>
      <w:r>
        <w:rPr>
          <w:rFonts w:asciiTheme="minorEastAsia" w:hAnsiTheme="minorEastAsia" w:eastAsiaTheme="minorEastAsia"/>
        </w:rPr>
        <w:t>表示为</w:t>
      </w:r>
      <w:r>
        <w:rPr>
          <w:rFonts w:hint="eastAsia" w:asciiTheme="minorEastAsia" w:hAnsiTheme="minorEastAsia" w:eastAsiaTheme="minorEastAsia"/>
        </w:rPr>
        <w:t>“</w:t>
      </w:r>
      <w:r>
        <w:rPr>
          <w:rFonts w:asciiTheme="minorEastAsia" w:hAnsiTheme="minorEastAsia" w:eastAsiaTheme="minorEastAsia"/>
        </w:rPr>
        <w:t>较大</w:t>
      </w:r>
      <w:r>
        <w:rPr>
          <w:rFonts w:hint="eastAsia" w:asciiTheme="minorEastAsia" w:hAnsiTheme="minorEastAsia" w:eastAsiaTheme="minorEastAsia"/>
        </w:rPr>
        <w:t>[</w:t>
      </w:r>
      <w:r>
        <w:rPr>
          <w:rFonts w:asciiTheme="minorEastAsia" w:hAnsiTheme="minorEastAsia" w:eastAsiaTheme="minorEastAsia"/>
        </w:rPr>
        <w:t>较大-大气（Q2-M</w:t>
      </w:r>
      <w:r>
        <w:rPr>
          <w:rFonts w:hint="eastAsia" w:asciiTheme="minorEastAsia" w:hAnsiTheme="minorEastAsia" w:eastAsiaTheme="minorEastAsia"/>
        </w:rPr>
        <w:t>2</w:t>
      </w:r>
      <w:r>
        <w:rPr>
          <w:rFonts w:asciiTheme="minorEastAsia" w:hAnsiTheme="minorEastAsia" w:eastAsiaTheme="minorEastAsia"/>
        </w:rPr>
        <w:t>-E2）+</w:t>
      </w:r>
      <w:r>
        <w:rPr>
          <w:rFonts w:hint="eastAsia" w:asciiTheme="minorEastAsia" w:hAnsiTheme="minorEastAsia" w:eastAsiaTheme="minorEastAsia"/>
        </w:rPr>
        <w:t>较大</w:t>
      </w:r>
      <w:r>
        <w:rPr>
          <w:rFonts w:asciiTheme="minorEastAsia" w:hAnsiTheme="minorEastAsia" w:eastAsiaTheme="minorEastAsia"/>
        </w:rPr>
        <w:t>水(Q</w:t>
      </w:r>
      <w:r>
        <w:rPr>
          <w:rFonts w:hint="eastAsia" w:asciiTheme="minorEastAsia" w:hAnsiTheme="minorEastAsia" w:eastAsiaTheme="minorEastAsia"/>
        </w:rPr>
        <w:t>3</w:t>
      </w:r>
      <w:r>
        <w:rPr>
          <w:rFonts w:asciiTheme="minorEastAsia" w:hAnsiTheme="minorEastAsia" w:eastAsiaTheme="minorEastAsia"/>
        </w:rPr>
        <w:t>-M</w:t>
      </w:r>
      <w:r>
        <w:rPr>
          <w:rFonts w:hint="eastAsia" w:asciiTheme="minorEastAsia" w:hAnsiTheme="minorEastAsia" w:eastAsiaTheme="minorEastAsia"/>
        </w:rPr>
        <w:t>2</w:t>
      </w:r>
      <w:r>
        <w:rPr>
          <w:rFonts w:asciiTheme="minorEastAsia" w:hAnsiTheme="minorEastAsia" w:eastAsiaTheme="minorEastAsia"/>
        </w:rPr>
        <w:t>-E3)]。”</w:t>
      </w:r>
    </w:p>
    <w:p>
      <w:pPr>
        <w:spacing w:before="156"/>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表3.4-1   抚顺高新技术产业开发区入驻企业名单</w:t>
      </w:r>
    </w:p>
    <w:tbl>
      <w:tblPr>
        <w:tblStyle w:val="29"/>
        <w:tblW w:w="4916" w:type="pct"/>
        <w:tblInd w:w="8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22"/>
        <w:gridCol w:w="3544"/>
        <w:gridCol w:w="708"/>
        <w:gridCol w:w="341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5000" w:type="pct"/>
            <w:gridSpan w:val="4"/>
            <w:vAlign w:val="center"/>
          </w:tcPr>
          <w:p>
            <w:pPr>
              <w:pStyle w:val="21"/>
              <w:spacing w:before="0" w:beforeLines="0"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核心区（高新一区）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vAlign w:val="center"/>
          </w:tcPr>
          <w:p>
            <w:pPr>
              <w:widowControl/>
              <w:spacing w:before="0" w:beforeLines="0" w:line="240" w:lineRule="exact"/>
              <w:ind w:firstLine="0" w:firstLineChars="0"/>
              <w:jc w:val="center"/>
              <w:textAlignment w:val="center"/>
              <w:rPr>
                <w:rFonts w:cs="宋体" w:asciiTheme="minorEastAsia" w:hAnsiTheme="minorEastAsia" w:eastAsiaTheme="minorEastAsia"/>
                <w:color w:val="000000" w:themeColor="text1"/>
                <w:kern w:val="0"/>
                <w:sz w:val="21"/>
                <w:szCs w:val="21"/>
                <w:lang w:bidi="ar"/>
                <w14:textFill>
                  <w14:solidFill>
                    <w14:schemeClr w14:val="tx1"/>
                  </w14:solidFill>
                </w14:textFill>
              </w:rPr>
            </w:pPr>
            <w:r>
              <w:rPr>
                <w:rFonts w:hint="eastAsia" w:cs="宋体" w:asciiTheme="minorEastAsia" w:hAnsiTheme="minorEastAsia" w:eastAsiaTheme="minorEastAsia"/>
                <w:color w:val="000000" w:themeColor="text1"/>
                <w:kern w:val="0"/>
                <w:sz w:val="21"/>
                <w:szCs w:val="21"/>
                <w:lang w:bidi="ar"/>
                <w14:textFill>
                  <w14:solidFill>
                    <w14:schemeClr w14:val="tx1"/>
                  </w14:solidFill>
                </w14:textFill>
              </w:rPr>
              <w:t>序号</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企业名称</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cs="宋体" w:asciiTheme="minorEastAsia" w:hAnsiTheme="minorEastAsia" w:eastAsiaTheme="minorEastAsia"/>
                <w:color w:val="000000" w:themeColor="text1"/>
                <w:kern w:val="0"/>
                <w:sz w:val="21"/>
                <w:szCs w:val="21"/>
                <w:lang w:bidi="ar"/>
                <w14:textFill>
                  <w14:solidFill>
                    <w14:schemeClr w14:val="tx1"/>
                  </w14:solidFill>
                </w14:textFill>
              </w:rPr>
              <w:t>序号</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企业名称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辽宁同益石化有限公司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26</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辽宁泰逸环保科技有限公司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抚顺齐隆化工有限公司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27</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抚顺诺科碳材料有限公司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抚顺伊科思新材料有限公司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28</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辽宁凯迪化工有限公司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抚顺石化北天化工有限公司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29</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抚顺华科化工科技发展有限公司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抚顺石化北天隆发综合服务厂</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30</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抚顺方泰精密碳材料有限公司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6</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抚顺石化北天梧松化工有限公司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31</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澳升化工助剂（抚顺）有限公司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辽宁华亿化工实业有限公司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fldChar w:fldCharType="begin"/>
            </w:r>
            <w:r>
              <w:rPr>
                <w:rFonts w:asciiTheme="minorEastAsia" w:hAnsiTheme="minorEastAsia" w:eastAsiaTheme="minorEastAsia"/>
                <w:color w:val="000000" w:themeColor="text1"/>
                <w:sz w:val="21"/>
                <w:szCs w:val="21"/>
                <w14:textFill>
                  <w14:solidFill>
                    <w14:schemeClr w14:val="tx1"/>
                  </w14:solidFill>
                </w14:textFill>
              </w:rPr>
              <w:instrText xml:space="preserve"> = 32 \* Arabic \* MERGEFORMAT </w:instrText>
            </w:r>
            <w:r>
              <w:rPr>
                <w:rFonts w:hint="eastAsia" w:asciiTheme="minorEastAsia" w:hAnsiTheme="minorEastAsia" w:eastAsiaTheme="minorEastAsia"/>
                <w:color w:val="000000" w:themeColor="text1"/>
                <w:sz w:val="21"/>
                <w:szCs w:val="21"/>
                <w14:textFill>
                  <w14:solidFill>
                    <w14:schemeClr w14:val="tx1"/>
                  </w14:solidFill>
                </w14:textFill>
              </w:rPr>
              <w:fldChar w:fldCharType="separate"/>
            </w:r>
            <w:r>
              <w:rPr>
                <w:rFonts w:asciiTheme="minorEastAsia" w:hAnsiTheme="minorEastAsia" w:eastAsiaTheme="minorEastAsia"/>
                <w:color w:val="000000" w:themeColor="text1"/>
                <w:sz w:val="21"/>
                <w:szCs w:val="21"/>
                <w14:textFill>
                  <w14:solidFill>
                    <w14:schemeClr w14:val="tx1"/>
                  </w14:solidFill>
                </w14:textFill>
              </w:rPr>
              <w:t>32</w:t>
            </w:r>
            <w:r>
              <w:rPr>
                <w:rFonts w:hint="eastAsia" w:asciiTheme="minorEastAsia" w:hAnsiTheme="minorEastAsia" w:eastAsiaTheme="minorEastAsia"/>
                <w:color w:val="000000" w:themeColor="text1"/>
                <w:sz w:val="21"/>
                <w:szCs w:val="21"/>
                <w14:textFill>
                  <w14:solidFill>
                    <w14:schemeClr w14:val="tx1"/>
                  </w14:solidFill>
                </w14:textFill>
              </w:rPr>
              <w:fldChar w:fldCharType="end"/>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抚顺市天赋化工制造有限公司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8</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辽宁百盈碳纤维有限公司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fldChar w:fldCharType="begin"/>
            </w:r>
            <w:r>
              <w:rPr>
                <w:rFonts w:asciiTheme="minorEastAsia" w:hAnsiTheme="minorEastAsia" w:eastAsiaTheme="minorEastAsia"/>
                <w:color w:val="000000" w:themeColor="text1"/>
                <w:sz w:val="21"/>
                <w:szCs w:val="21"/>
                <w14:textFill>
                  <w14:solidFill>
                    <w14:schemeClr w14:val="tx1"/>
                  </w14:solidFill>
                </w14:textFill>
              </w:rPr>
              <w:instrText xml:space="preserve"> = 32 \* Arabic \* MERGEFORMAT </w:instrText>
            </w:r>
            <w:r>
              <w:rPr>
                <w:rFonts w:hint="eastAsia" w:asciiTheme="minorEastAsia" w:hAnsiTheme="minorEastAsia" w:eastAsiaTheme="minorEastAsia"/>
                <w:color w:val="000000" w:themeColor="text1"/>
                <w:sz w:val="21"/>
                <w:szCs w:val="21"/>
                <w14:textFill>
                  <w14:solidFill>
                    <w14:schemeClr w14:val="tx1"/>
                  </w14:solidFill>
                </w14:textFill>
              </w:rPr>
              <w:fldChar w:fldCharType="separate"/>
            </w:r>
            <w:r>
              <w:rPr>
                <w:rFonts w:asciiTheme="minorEastAsia" w:hAnsiTheme="minorEastAsia" w:eastAsiaTheme="minorEastAsia"/>
                <w:color w:val="000000" w:themeColor="text1"/>
                <w:sz w:val="21"/>
                <w:szCs w:val="21"/>
                <w14:textFill>
                  <w14:solidFill>
                    <w14:schemeClr w14:val="tx1"/>
                  </w14:solidFill>
                </w14:textFill>
              </w:rPr>
              <w:t>33</w:t>
            </w:r>
            <w:r>
              <w:rPr>
                <w:rFonts w:hint="eastAsia" w:asciiTheme="minorEastAsia" w:hAnsiTheme="minorEastAsia" w:eastAsiaTheme="minorEastAsia"/>
                <w:color w:val="000000" w:themeColor="text1"/>
                <w:sz w:val="21"/>
                <w:szCs w:val="21"/>
                <w14:textFill>
                  <w14:solidFill>
                    <w14:schemeClr w14:val="tx1"/>
                  </w14:solidFill>
                </w14:textFill>
              </w:rPr>
              <w:fldChar w:fldCharType="end"/>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辽宁颐通管业有限公司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9</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抚顺东联安信化学有限公司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34</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辽宁隆益科技发展有限公司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汉圣化工(抚顺)有限公司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35</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辽宁东科药业有限公司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11</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辽宁荣信新型材料有限公司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36</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辽宁抚顺同益特种石蜡制品有限公司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12</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抚顺市海丰化工有限公司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37</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抚顺亿方新材料有限公司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13</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抚顺大阳日酸气体有限公司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38</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抚顺顺特化工有限公司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14</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辽宁道博精细化学品生产有限公司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39</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抚顺佳业机械制造有限公司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15</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抚顺市久丰合成树脂制造有限公司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40</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陆通双菱液化气</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16</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辽宁金易化工有限责任公司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41</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辽宁欣航化工科技有限公司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17</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辽宁森源化工股份有限公司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42</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辽宁润裕精细化工有限公司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18</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佳化化学（抚顺）新材料有限公司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auto"/>
                <w:kern w:val="2"/>
                <w:sz w:val="21"/>
                <w:szCs w:val="21"/>
                <w:lang w:val="en-US" w:eastAsia="zh-CN" w:bidi="ar-SA"/>
              </w:rPr>
            </w:pPr>
            <w:r>
              <w:rPr>
                <w:rFonts w:asciiTheme="minorEastAsia" w:hAnsiTheme="minorEastAsia" w:eastAsiaTheme="minorEastAsia"/>
                <w:color w:val="auto"/>
                <w:sz w:val="21"/>
                <w:szCs w:val="21"/>
              </w:rPr>
              <w:t>43</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auto"/>
                <w:kern w:val="2"/>
                <w:sz w:val="21"/>
                <w:szCs w:val="21"/>
                <w:lang w:val="en-US" w:eastAsia="zh-CN" w:bidi="ar-SA"/>
              </w:rPr>
            </w:pPr>
            <w:r>
              <w:rPr>
                <w:rFonts w:hint="eastAsia" w:asciiTheme="minorEastAsia" w:hAnsiTheme="minorEastAsia"/>
                <w:color w:val="auto"/>
                <w:sz w:val="21"/>
                <w:szCs w:val="21"/>
                <w:lang w:val="en-US" w:eastAsia="zh-CN"/>
              </w:rPr>
              <w:t>抚顺浩源化工有限公司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19</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抚顺杰隆石化有限公司</w:t>
            </w:r>
          </w:p>
        </w:tc>
        <w:tc>
          <w:tcPr>
            <w:tcW w:w="422" w:type="pct"/>
            <w:vAlign w:val="center"/>
          </w:tcPr>
          <w:p>
            <w:pPr>
              <w:pStyle w:val="21"/>
              <w:spacing w:before="0" w:beforeLines="0" w:line="240" w:lineRule="exact"/>
              <w:ind w:firstLine="0" w:firstLineChars="0"/>
              <w:jc w:val="center"/>
              <w:rPr>
                <w:rFonts w:hint="default" w:asciiTheme="minorEastAsia" w:hAnsiTheme="minorEastAsia" w:eastAsiaTheme="minorEastAsia" w:cstheme="minorBidi"/>
                <w:color w:val="auto"/>
                <w:kern w:val="2"/>
                <w:sz w:val="21"/>
                <w:szCs w:val="21"/>
                <w:lang w:val="en-US" w:eastAsia="zh-CN" w:bidi="ar-SA"/>
              </w:rPr>
            </w:pPr>
            <w:r>
              <w:rPr>
                <w:rFonts w:hint="eastAsia" w:asciiTheme="minorEastAsia" w:hAnsiTheme="minorEastAsia" w:cstheme="minorBidi"/>
                <w:color w:val="auto"/>
                <w:kern w:val="2"/>
                <w:sz w:val="21"/>
                <w:szCs w:val="21"/>
                <w:lang w:val="en-US" w:eastAsia="zh-CN" w:bidi="ar-SA"/>
              </w:rPr>
              <w:t>44</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stheme="minorBidi"/>
                <w:color w:val="auto"/>
                <w:kern w:val="2"/>
                <w:sz w:val="21"/>
                <w:szCs w:val="21"/>
                <w:lang w:val="en-US" w:eastAsia="zh-CN" w:bidi="ar-SA"/>
              </w:rPr>
            </w:pPr>
            <w:r>
              <w:rPr>
                <w:rFonts w:hint="eastAsia" w:asciiTheme="minorEastAsia" w:hAnsiTheme="minorEastAsia"/>
                <w:color w:val="auto"/>
                <w:sz w:val="21"/>
                <w:szCs w:val="21"/>
                <w:lang w:val="en-US" w:eastAsia="zh-CN"/>
              </w:rPr>
              <w:t>抚顺顺能化工有限公司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抚顺伦成技术工程有限公司</w:t>
            </w:r>
          </w:p>
        </w:tc>
        <w:tc>
          <w:tcPr>
            <w:tcW w:w="422" w:type="pct"/>
            <w:vAlign w:val="center"/>
          </w:tcPr>
          <w:p>
            <w:pPr>
              <w:pStyle w:val="21"/>
              <w:spacing w:before="0" w:beforeLines="0" w:line="240" w:lineRule="exact"/>
              <w:ind w:firstLine="0" w:firstLineChars="0"/>
              <w:jc w:val="center"/>
              <w:rPr>
                <w:rFonts w:hint="default" w:asciiTheme="minorEastAsia" w:hAnsiTheme="minorEastAsia" w:eastAsiaTheme="minorEastAsia" w:cstheme="minorBidi"/>
                <w:color w:val="auto"/>
                <w:kern w:val="2"/>
                <w:sz w:val="21"/>
                <w:szCs w:val="21"/>
                <w:lang w:val="en-US" w:eastAsia="zh-CN" w:bidi="ar-SA"/>
              </w:rPr>
            </w:pPr>
            <w:r>
              <w:rPr>
                <w:rFonts w:hint="eastAsia" w:asciiTheme="minorEastAsia" w:hAnsiTheme="minorEastAsia" w:cstheme="minorBidi"/>
                <w:color w:val="auto"/>
                <w:kern w:val="2"/>
                <w:sz w:val="21"/>
                <w:szCs w:val="21"/>
                <w:lang w:val="en-US" w:eastAsia="zh-CN" w:bidi="ar-SA"/>
              </w:rPr>
              <w:t>45</w:t>
            </w:r>
          </w:p>
        </w:tc>
        <w:tc>
          <w:tcPr>
            <w:tcW w:w="2032" w:type="pct"/>
            <w:vAlign w:val="center"/>
          </w:tcPr>
          <w:p>
            <w:pPr>
              <w:pStyle w:val="21"/>
              <w:spacing w:before="0" w:beforeLines="0" w:line="240" w:lineRule="exact"/>
              <w:ind w:firstLine="0" w:firstLineChars="0"/>
              <w:jc w:val="center"/>
              <w:rPr>
                <w:rFonts w:hint="eastAsia" w:asciiTheme="minorEastAsia" w:hAnsiTheme="minorEastAsia" w:eastAsiaTheme="minorEastAsia" w:cstheme="minorBidi"/>
                <w:color w:val="auto"/>
                <w:kern w:val="2"/>
                <w:sz w:val="21"/>
                <w:szCs w:val="21"/>
                <w:lang w:val="en-US" w:eastAsia="zh-CN" w:bidi="ar-SA"/>
              </w:rPr>
            </w:pPr>
            <w:r>
              <w:rPr>
                <w:rFonts w:hint="eastAsia" w:asciiTheme="minorEastAsia" w:hAnsiTheme="minorEastAsia"/>
                <w:color w:val="auto"/>
                <w:sz w:val="21"/>
                <w:szCs w:val="21"/>
                <w:lang w:val="en-US" w:eastAsia="zh-CN"/>
              </w:rPr>
              <w:t>抚顺东益化工有限公司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21</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抚顺科达精细化工有限公司</w:t>
            </w:r>
          </w:p>
        </w:tc>
        <w:tc>
          <w:tcPr>
            <w:tcW w:w="422" w:type="pct"/>
            <w:vAlign w:val="center"/>
          </w:tcPr>
          <w:p>
            <w:pPr>
              <w:pStyle w:val="21"/>
              <w:spacing w:before="0" w:beforeLines="0" w:line="240" w:lineRule="exact"/>
              <w:ind w:firstLine="0" w:firstLineChars="0"/>
              <w:jc w:val="center"/>
              <w:rPr>
                <w:rFonts w:hint="default" w:asciiTheme="minorEastAsia" w:hAnsiTheme="minorEastAsia" w:eastAsiaTheme="minorEastAsia" w:cstheme="minorBidi"/>
                <w:color w:val="auto"/>
                <w:kern w:val="2"/>
                <w:sz w:val="21"/>
                <w:szCs w:val="21"/>
                <w:lang w:val="en-US" w:eastAsia="zh-CN" w:bidi="ar-SA"/>
              </w:rPr>
            </w:pPr>
            <w:r>
              <w:rPr>
                <w:rFonts w:hint="eastAsia" w:asciiTheme="minorEastAsia" w:hAnsiTheme="minorEastAsia" w:cstheme="minorBidi"/>
                <w:color w:val="auto"/>
                <w:kern w:val="2"/>
                <w:sz w:val="21"/>
                <w:szCs w:val="21"/>
                <w:lang w:val="en-US" w:eastAsia="zh-CN" w:bidi="ar-SA"/>
              </w:rPr>
              <w:t>46</w:t>
            </w:r>
          </w:p>
        </w:tc>
        <w:tc>
          <w:tcPr>
            <w:tcW w:w="2032" w:type="pct"/>
            <w:vAlign w:val="center"/>
          </w:tcPr>
          <w:p>
            <w:pPr>
              <w:pStyle w:val="21"/>
              <w:spacing w:before="0" w:beforeLines="0" w:line="240" w:lineRule="exact"/>
              <w:ind w:firstLine="0" w:firstLineChars="0"/>
              <w:jc w:val="center"/>
              <w:rPr>
                <w:rFonts w:hint="default" w:asciiTheme="minorEastAsia" w:hAnsiTheme="minorEastAsia" w:eastAsiaTheme="minorEastAsia" w:cstheme="minorBidi"/>
                <w:color w:val="auto"/>
                <w:kern w:val="2"/>
                <w:sz w:val="21"/>
                <w:szCs w:val="21"/>
                <w:lang w:val="en-US" w:eastAsia="zh-CN" w:bidi="ar-SA"/>
              </w:rPr>
            </w:pPr>
            <w:r>
              <w:rPr>
                <w:rFonts w:hint="eastAsia" w:asciiTheme="minorEastAsia" w:hAnsiTheme="minorEastAsia" w:eastAsiaTheme="minorEastAsia"/>
                <w:color w:val="auto"/>
                <w:sz w:val="21"/>
                <w:szCs w:val="21"/>
              </w:rPr>
              <w:t>辽宁</w:t>
            </w:r>
            <w:r>
              <w:rPr>
                <w:rFonts w:hint="eastAsia" w:asciiTheme="minorEastAsia" w:hAnsiTheme="minorEastAsia"/>
                <w:color w:val="auto"/>
                <w:sz w:val="21"/>
                <w:szCs w:val="21"/>
                <w:lang w:val="en-US" w:eastAsia="zh-CN"/>
              </w:rPr>
              <w:t>鑫星新材料</w:t>
            </w:r>
            <w:r>
              <w:rPr>
                <w:rFonts w:hint="eastAsia" w:asciiTheme="minorEastAsia" w:hAnsiTheme="minorEastAsia" w:eastAsiaTheme="minorEastAsia"/>
                <w:color w:val="auto"/>
                <w:sz w:val="21"/>
                <w:szCs w:val="21"/>
              </w:rPr>
              <w:t>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22</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新加坡胜科工业集团</w:t>
            </w:r>
          </w:p>
        </w:tc>
        <w:tc>
          <w:tcPr>
            <w:tcW w:w="422" w:type="pct"/>
            <w:vAlign w:val="center"/>
          </w:tcPr>
          <w:p>
            <w:pPr>
              <w:pStyle w:val="21"/>
              <w:spacing w:before="0" w:beforeLines="0" w:line="240" w:lineRule="exact"/>
              <w:ind w:firstLine="0" w:firstLineChars="0"/>
              <w:jc w:val="center"/>
              <w:rPr>
                <w:rFonts w:hint="default" w:asciiTheme="minorEastAsia" w:hAnsiTheme="minorEastAsia" w:eastAsiaTheme="minorEastAsia" w:cstheme="minorBidi"/>
                <w:color w:val="auto"/>
                <w:kern w:val="2"/>
                <w:sz w:val="21"/>
                <w:szCs w:val="21"/>
                <w:lang w:val="en-US" w:eastAsia="zh-CN" w:bidi="ar-SA"/>
              </w:rPr>
            </w:pPr>
            <w:r>
              <w:rPr>
                <w:rFonts w:hint="eastAsia" w:asciiTheme="minorEastAsia" w:hAnsiTheme="minorEastAsia" w:cstheme="minorBidi"/>
                <w:color w:val="auto"/>
                <w:kern w:val="2"/>
                <w:sz w:val="21"/>
                <w:szCs w:val="21"/>
                <w:lang w:val="en-US" w:eastAsia="zh-CN" w:bidi="ar-SA"/>
              </w:rPr>
              <w:t>47</w:t>
            </w:r>
          </w:p>
        </w:tc>
        <w:tc>
          <w:tcPr>
            <w:tcW w:w="2032" w:type="pct"/>
            <w:vAlign w:val="center"/>
          </w:tcPr>
          <w:p>
            <w:pPr>
              <w:pStyle w:val="21"/>
              <w:spacing w:before="0" w:beforeLines="0" w:line="240" w:lineRule="exact"/>
              <w:ind w:firstLine="0" w:firstLineChars="0"/>
              <w:jc w:val="center"/>
              <w:rPr>
                <w:rFonts w:hint="eastAsia" w:asciiTheme="minorEastAsia" w:hAnsiTheme="minorEastAsia" w:eastAsiaTheme="minorEastAsia" w:cstheme="minorBidi"/>
                <w:color w:val="auto"/>
                <w:kern w:val="2"/>
                <w:sz w:val="21"/>
                <w:szCs w:val="21"/>
                <w:lang w:val="en-US" w:eastAsia="zh-CN" w:bidi="ar-SA"/>
              </w:rPr>
            </w:pPr>
            <w:r>
              <w:rPr>
                <w:rFonts w:hint="eastAsia" w:asciiTheme="minorEastAsia" w:hAnsiTheme="minorEastAsia" w:eastAsiaTheme="minorEastAsia"/>
                <w:color w:val="auto"/>
                <w:sz w:val="21"/>
                <w:szCs w:val="21"/>
              </w:rPr>
              <w:t>辽宁</w:t>
            </w:r>
            <w:r>
              <w:rPr>
                <w:rFonts w:hint="eastAsia" w:asciiTheme="minorEastAsia" w:hAnsiTheme="minorEastAsia"/>
                <w:color w:val="auto"/>
                <w:sz w:val="21"/>
                <w:szCs w:val="21"/>
                <w:lang w:val="en-US" w:eastAsia="zh-CN"/>
              </w:rPr>
              <w:t>新宇生物</w:t>
            </w:r>
            <w:r>
              <w:rPr>
                <w:rFonts w:hint="eastAsia" w:asciiTheme="minorEastAsia" w:hAnsiTheme="minorEastAsia" w:eastAsiaTheme="minorEastAsia"/>
                <w:color w:val="auto"/>
                <w:sz w:val="21"/>
                <w:szCs w:val="21"/>
              </w:rPr>
              <w:t>科技有限公司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23</w:t>
            </w:r>
          </w:p>
        </w:tc>
        <w:tc>
          <w:tcPr>
            <w:tcW w:w="2113" w:type="pct"/>
            <w:vAlign w:val="center"/>
          </w:tcPr>
          <w:p>
            <w:pPr>
              <w:pStyle w:val="21"/>
              <w:spacing w:before="0" w:beforeLines="0" w:line="240" w:lineRule="exact"/>
              <w:ind w:firstLine="0" w:firstLineChars="0"/>
              <w:jc w:val="center"/>
              <w:rPr>
                <w:rFonts w:hint="eastAsia" w:cs="Times New Roman" w:asciiTheme="minorEastAsia" w:hAnsiTheme="minorEastAsia" w:eastAsiaTheme="minorEastAsia"/>
                <w:color w:val="auto"/>
                <w:kern w:val="2"/>
                <w:sz w:val="21"/>
                <w:szCs w:val="21"/>
                <w:lang w:val="en-US" w:eastAsia="zh-CN" w:bidi="ar-SA"/>
              </w:rPr>
            </w:pPr>
            <w:r>
              <w:rPr>
                <w:rFonts w:hint="eastAsia" w:asciiTheme="minorEastAsia" w:hAnsiTheme="minorEastAsia" w:eastAsiaTheme="minorEastAsia"/>
                <w:color w:val="auto"/>
                <w:sz w:val="21"/>
                <w:szCs w:val="21"/>
              </w:rPr>
              <w:t>辽宁同益石化有限公司（东区）</w:t>
            </w:r>
          </w:p>
        </w:tc>
        <w:tc>
          <w:tcPr>
            <w:tcW w:w="422" w:type="pct"/>
            <w:vAlign w:val="center"/>
          </w:tcPr>
          <w:p>
            <w:pPr>
              <w:pStyle w:val="21"/>
              <w:spacing w:before="0" w:beforeLines="0" w:line="240" w:lineRule="exact"/>
              <w:ind w:firstLine="0" w:firstLineChars="0"/>
              <w:jc w:val="center"/>
              <w:rPr>
                <w:rFonts w:hint="default" w:asciiTheme="minorEastAsia" w:hAnsiTheme="minorEastAsia" w:eastAsiaTheme="minorEastAsia" w:cstheme="minorBidi"/>
                <w:color w:val="auto"/>
                <w:kern w:val="2"/>
                <w:sz w:val="21"/>
                <w:szCs w:val="21"/>
                <w:lang w:val="en-US" w:eastAsia="zh-CN" w:bidi="ar-SA"/>
              </w:rPr>
            </w:pPr>
            <w:r>
              <w:rPr>
                <w:rFonts w:hint="eastAsia" w:asciiTheme="minorEastAsia" w:hAnsiTheme="minorEastAsia" w:cstheme="minorBidi"/>
                <w:color w:val="auto"/>
                <w:kern w:val="2"/>
                <w:sz w:val="21"/>
                <w:szCs w:val="21"/>
                <w:lang w:val="en-US" w:eastAsia="zh-CN" w:bidi="ar-SA"/>
              </w:rPr>
              <w:t>48</w:t>
            </w:r>
          </w:p>
        </w:tc>
        <w:tc>
          <w:tcPr>
            <w:tcW w:w="2032" w:type="pct"/>
            <w:vAlign w:val="center"/>
          </w:tcPr>
          <w:p>
            <w:pPr>
              <w:pStyle w:val="21"/>
              <w:spacing w:before="0" w:beforeLines="0" w:line="240" w:lineRule="exact"/>
              <w:ind w:firstLine="0" w:firstLineChars="0"/>
              <w:jc w:val="center"/>
              <w:rPr>
                <w:rFonts w:hint="eastAsia" w:asciiTheme="minorEastAsia" w:hAnsiTheme="minorEastAsia" w:eastAsiaTheme="minorEastAsia" w:cstheme="minorBidi"/>
                <w:color w:val="auto"/>
                <w:kern w:val="2"/>
                <w:sz w:val="21"/>
                <w:szCs w:val="21"/>
                <w:lang w:val="en-US" w:eastAsia="zh-CN" w:bidi="ar-SA"/>
              </w:rPr>
            </w:pPr>
            <w:r>
              <w:rPr>
                <w:rFonts w:hint="eastAsia" w:asciiTheme="minorEastAsia" w:hAnsiTheme="minorEastAsia"/>
                <w:color w:val="auto"/>
                <w:sz w:val="21"/>
                <w:szCs w:val="21"/>
                <w:lang w:val="en-US" w:eastAsia="zh-CN"/>
              </w:rPr>
              <w:t>抚顺顺特化工有限公司（新厂）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7" w:hRule="exact"/>
        </w:trPr>
        <w:tc>
          <w:tcPr>
            <w:tcW w:w="431"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24</w:t>
            </w:r>
          </w:p>
        </w:tc>
        <w:tc>
          <w:tcPr>
            <w:tcW w:w="2113" w:type="pct"/>
            <w:vAlign w:val="center"/>
          </w:tcPr>
          <w:p>
            <w:pPr>
              <w:pStyle w:val="21"/>
              <w:spacing w:before="0" w:beforeLines="0" w:line="240" w:lineRule="exact"/>
              <w:ind w:firstLine="0" w:firstLineChars="0"/>
              <w:jc w:val="center"/>
              <w:rPr>
                <w:rFonts w:hint="eastAsia" w:cs="Times New Roman" w:asciiTheme="minorEastAsia" w:hAnsiTheme="minorEastAsia" w:eastAsiaTheme="minorEastAsia"/>
                <w:color w:val="auto"/>
                <w:kern w:val="2"/>
                <w:sz w:val="21"/>
                <w:szCs w:val="21"/>
                <w:lang w:val="en-US" w:eastAsia="zh-CN" w:bidi="ar-SA"/>
              </w:rPr>
            </w:pPr>
            <w:r>
              <w:rPr>
                <w:rFonts w:hint="eastAsia" w:asciiTheme="minorEastAsia" w:hAnsiTheme="minorEastAsia" w:eastAsiaTheme="minorEastAsia"/>
                <w:color w:val="auto"/>
                <w:sz w:val="21"/>
                <w:szCs w:val="21"/>
              </w:rPr>
              <w:t>辽宁鑫盾医药化工有限公司</w:t>
            </w:r>
          </w:p>
        </w:tc>
        <w:tc>
          <w:tcPr>
            <w:tcW w:w="422" w:type="pct"/>
            <w:vAlign w:val="center"/>
          </w:tcPr>
          <w:p>
            <w:pPr>
              <w:pStyle w:val="21"/>
              <w:spacing w:before="0" w:beforeLines="0" w:line="240" w:lineRule="exact"/>
              <w:ind w:firstLine="0" w:firstLineChars="0"/>
              <w:jc w:val="center"/>
              <w:rPr>
                <w:rFonts w:hint="default" w:asciiTheme="minorEastAsia" w:hAnsiTheme="minorEastAsia" w:eastAsiaTheme="minorEastAsia" w:cstheme="minorBidi"/>
                <w:color w:val="auto"/>
                <w:kern w:val="2"/>
                <w:sz w:val="21"/>
                <w:szCs w:val="21"/>
                <w:lang w:val="en-US" w:eastAsia="zh-CN" w:bidi="ar-SA"/>
              </w:rPr>
            </w:pPr>
            <w:r>
              <w:rPr>
                <w:rFonts w:hint="eastAsia" w:asciiTheme="minorEastAsia" w:hAnsiTheme="minorEastAsia" w:cstheme="minorBidi"/>
                <w:color w:val="auto"/>
                <w:kern w:val="2"/>
                <w:sz w:val="21"/>
                <w:szCs w:val="21"/>
                <w:lang w:val="en-US" w:eastAsia="zh-CN" w:bidi="ar-SA"/>
              </w:rPr>
              <w:t>49</w:t>
            </w:r>
          </w:p>
        </w:tc>
        <w:tc>
          <w:tcPr>
            <w:tcW w:w="2032" w:type="pct"/>
            <w:vAlign w:val="center"/>
          </w:tcPr>
          <w:p>
            <w:pPr>
              <w:pStyle w:val="21"/>
              <w:spacing w:before="0" w:beforeLines="0" w:line="240" w:lineRule="exact"/>
              <w:ind w:firstLine="0" w:firstLineChars="0"/>
              <w:jc w:val="center"/>
              <w:rPr>
                <w:rFonts w:hint="default" w:eastAsia="宋体" w:cs="Times New Roman" w:asciiTheme="minorEastAsia" w:hAnsiTheme="minorEastAsia"/>
                <w:color w:val="auto"/>
                <w:kern w:val="2"/>
                <w:sz w:val="21"/>
                <w:szCs w:val="21"/>
                <w:lang w:val="en-US" w:eastAsia="zh-CN" w:bidi="ar-SA"/>
              </w:rPr>
            </w:pPr>
            <w:r>
              <w:rPr>
                <w:rFonts w:hint="eastAsia" w:asciiTheme="minorEastAsia" w:hAnsiTheme="minorEastAsia"/>
                <w:color w:val="auto"/>
                <w:sz w:val="21"/>
                <w:szCs w:val="21"/>
                <w:lang w:val="en-US" w:eastAsia="zh-CN"/>
              </w:rPr>
              <w:t>抚顺中石油昆仑燃气有限公司石化新城分输站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25</w:t>
            </w:r>
          </w:p>
        </w:tc>
        <w:tc>
          <w:tcPr>
            <w:tcW w:w="2113" w:type="pct"/>
            <w:vAlign w:val="center"/>
          </w:tcPr>
          <w:p>
            <w:pPr>
              <w:pStyle w:val="21"/>
              <w:spacing w:before="0" w:beforeLines="0" w:line="240" w:lineRule="exact"/>
              <w:ind w:firstLine="0" w:firstLineChars="0"/>
              <w:jc w:val="center"/>
              <w:rPr>
                <w:rFonts w:hint="eastAsia"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金久奇（抚顺）药业有限公司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5000" w:type="pct"/>
            <w:gridSpan w:val="4"/>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兰山工业园区（高新二区）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1</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抚顺佳龙商品混凝土有限公司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27</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抚顺市鑫龙化工有限公司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2</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抚顺市和谐炭素制品有限公司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28</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抚顺兴瑞化工有限公司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3</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抚顺市三和油脂有限公司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29</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抚顺天际新型筑路材料有限公司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4</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抚顺市圣兴高温合金研究所</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30</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抚顺裕龙化工有限公司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5</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抚顺远东混凝土有限公司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31</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辽宁路通化工有限公司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6</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抚顺旌瀚化工经贸有限公司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32</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抚顺市光大石化有限公司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7</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抚顺市凯旋运输有限公司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33</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抚顺龙文炭业制造有限公司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8</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抚顺市东方碳素有限公司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34</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抚顺市双旗茂业化工有限公司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9</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抚顺澎健药业有限公司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35</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抚顺市危险废物处理有限公司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10</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辽宁拜斯特复合材料有限公司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36</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辽宁佳仑实业有限公司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11</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抚顺东科精细化工有限公司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37</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抚顺超俊化工有限公司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12</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抚顺东艺物贸有限公司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38</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抚顺东源同泰塑料化工有限公司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13</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抚顺市秀霖化工有限公司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39</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抚顺亿龙化工有限公司（丰和新材料）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14</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抚顺市禄通化工有限公司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40</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抚顺市新光精细化工有限责任公司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15</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辽宁泰重起重机有限公司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41</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抚顺雪邦化工有限公司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16</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抚顺市东欣气体有限公司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42</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辽宁宝辰石油化工有限公司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17</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抚顺德成化工有限公司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43</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抚顺天宇石化工贸有限公司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18</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辽宁宜浦科技发展有限公司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kern w:val="0"/>
                <w:sz w:val="21"/>
                <w:szCs w:val="21"/>
                <w:lang w:bidi="ar"/>
              </w:rPr>
              <w:t>44</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抚顺淏文工贸有限公司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19</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抚顺市安治化工有限公司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kern w:val="0"/>
                <w:sz w:val="21"/>
                <w:szCs w:val="21"/>
                <w:lang w:bidi="ar"/>
              </w:rPr>
              <w:t>45</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辽宁双旗精细化工有限公司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sz w:val="21"/>
                <w:szCs w:val="21"/>
              </w:rPr>
              <w:t>20</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抚顺市得济化工有限公司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kern w:val="0"/>
                <w:sz w:val="21"/>
                <w:szCs w:val="21"/>
                <w:lang w:bidi="ar"/>
              </w:rPr>
              <w:t>46</w:t>
            </w:r>
          </w:p>
        </w:tc>
        <w:tc>
          <w:tcPr>
            <w:tcW w:w="2032" w:type="pct"/>
            <w:vAlign w:val="center"/>
          </w:tcPr>
          <w:p>
            <w:pPr>
              <w:pStyle w:val="21"/>
              <w:spacing w:before="0" w:beforeLines="0" w:line="240" w:lineRule="exact"/>
              <w:ind w:firstLine="0" w:firstLineChars="0"/>
              <w:jc w:val="center"/>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olor w:val="auto"/>
                <w:sz w:val="21"/>
                <w:szCs w:val="21"/>
                <w:highlight w:val="none"/>
                <w:lang w:val="en-US" w:eastAsia="zh-CN"/>
              </w:rPr>
              <w:t>辽宁东翔化工科技有限公司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21</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抚顺云瀚石化机械设备工贸有限公司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kern w:val="0"/>
                <w:sz w:val="21"/>
                <w:szCs w:val="21"/>
                <w:lang w:bidi="ar"/>
              </w:rPr>
              <w:t>47</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抚顺天宇石化工贸有限公司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22</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抚顺唯特化工有限公司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kern w:val="0"/>
                <w:sz w:val="21"/>
                <w:szCs w:val="21"/>
                <w:lang w:bidi="ar"/>
              </w:rPr>
              <w:t>48</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抚顺兴科威化工厂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23</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抚顺华凯机电设备制造有限公司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kern w:val="0"/>
                <w:sz w:val="21"/>
                <w:szCs w:val="21"/>
                <w:lang w:bidi="ar"/>
              </w:rPr>
              <w:t>49</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抚顺市双旗贸业有限公司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24</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辽宁抚清助剂有限公司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kern w:val="0"/>
                <w:sz w:val="21"/>
                <w:szCs w:val="21"/>
                <w:lang w:bidi="ar"/>
              </w:rPr>
              <w:t>50</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台湾钧泰化工有限公司（与抚清助剂有限公司合作）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25</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辽宁后金生物科技有限公司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kern w:val="0"/>
                <w:sz w:val="21"/>
                <w:szCs w:val="21"/>
                <w:lang w:bidi="ar"/>
              </w:rPr>
              <w:t>51</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抚顺星环再生资源科技有限公司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26</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抚顺恒祥化工有限公司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kern w:val="0"/>
                <w:sz w:val="21"/>
                <w:szCs w:val="21"/>
                <w:lang w:bidi="ar"/>
              </w:rPr>
              <w:t>52</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kern w:val="0"/>
                <w:sz w:val="21"/>
                <w:szCs w:val="21"/>
                <w:lang w:bidi="ar"/>
              </w:rPr>
              <w:t>抚顺华宇新材料有限公司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5000" w:type="pct"/>
            <w:gridSpan w:val="4"/>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海新工业园区（高新三区）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辽宁亚克力塑胶有限公司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asciiTheme="minorEastAsia" w:hAnsiTheme="minorEastAsia" w:eastAsiaTheme="minorEastAsia"/>
                <w:sz w:val="21"/>
                <w:szCs w:val="21"/>
              </w:rPr>
              <w:t>12</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恒大防腐管业有限公司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抚顺华兴石油化工有限公司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asciiTheme="minorEastAsia" w:hAnsiTheme="minorEastAsia" w:eastAsiaTheme="minorEastAsia"/>
                <w:sz w:val="21"/>
                <w:szCs w:val="21"/>
              </w:rPr>
              <w:t>13</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抚顺哥俩好化学有限公司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3</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抚顺新凤样精细化工有限公司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asciiTheme="minorEastAsia" w:hAnsiTheme="minorEastAsia" w:eastAsiaTheme="minorEastAsia"/>
                <w:sz w:val="21"/>
                <w:szCs w:val="21"/>
              </w:rPr>
              <w:t>14</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辽宁弘邦化工科技有限公司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4</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抚顺旭日模具制造有限公司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asciiTheme="minorEastAsia" w:hAnsiTheme="minorEastAsia" w:eastAsiaTheme="minorEastAsia"/>
                <w:sz w:val="21"/>
                <w:szCs w:val="21"/>
              </w:rPr>
              <w:t>15</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抚顺安达金属结构有限公司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5</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抚顺市金胜马门业有限公司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asciiTheme="minorEastAsia" w:hAnsiTheme="minorEastAsia" w:eastAsiaTheme="minorEastAsia"/>
                <w:sz w:val="21"/>
                <w:szCs w:val="21"/>
              </w:rPr>
              <w:t>16</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抚顺和益塑编有限公司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6</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抚顺蓝亚精细化工有限公司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asciiTheme="minorEastAsia" w:hAnsiTheme="minorEastAsia" w:eastAsiaTheme="minorEastAsia"/>
                <w:sz w:val="21"/>
                <w:szCs w:val="21"/>
              </w:rPr>
              <w:t>17</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抚顺市东诺精细化工有限公司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7</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抚顺新安石化设备制造有限公司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asciiTheme="minorEastAsia" w:hAnsiTheme="minorEastAsia" w:eastAsiaTheme="minorEastAsia"/>
                <w:sz w:val="21"/>
                <w:szCs w:val="21"/>
              </w:rPr>
              <w:t>18</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抚顺市众象物流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8</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抚顺中茂特种润滑油有限公司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asciiTheme="minorEastAsia" w:hAnsiTheme="minorEastAsia" w:eastAsiaTheme="minorEastAsia"/>
                <w:sz w:val="21"/>
                <w:szCs w:val="21"/>
              </w:rPr>
              <w:t>19</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抚顺市一帆顺经贸有限公司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9</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抚顺市金天科工贸有限公司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asciiTheme="minorEastAsia" w:hAnsiTheme="minorEastAsia" w:eastAsiaTheme="minorEastAsia"/>
                <w:sz w:val="21"/>
                <w:szCs w:val="21"/>
              </w:rPr>
              <w:t>20</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抚顺明业新型炭材料有限公司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vAlign w:val="center"/>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10</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抚顺亿龙工程材料有限公司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asciiTheme="minorEastAsia" w:hAnsiTheme="minorEastAsia" w:eastAsiaTheme="minorEastAsia"/>
                <w:sz w:val="21"/>
                <w:szCs w:val="21"/>
              </w:rPr>
              <w:t>21</w:t>
            </w: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抚顺中茂石油化工有限公司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vAlign w:val="center"/>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11</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抚顺华信石油机械制造有限公司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p>
        </w:tc>
        <w:tc>
          <w:tcPr>
            <w:tcW w:w="2032"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5000" w:type="pct"/>
            <w:gridSpan w:val="4"/>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青草沟工业园区（高新四区）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vAlign w:val="center"/>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抚顺润益化工有限公司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sz w:val="21"/>
                <w:szCs w:val="21"/>
              </w:rPr>
              <w:t>9</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kern w:val="0"/>
                <w:sz w:val="21"/>
                <w:szCs w:val="21"/>
                <w:lang w:val="en-US" w:eastAsia="zh-CN" w:bidi="ar"/>
              </w:rPr>
            </w:pPr>
            <w:r>
              <w:rPr>
                <w:rFonts w:hint="eastAsia" w:asciiTheme="minorEastAsia" w:hAnsiTheme="minorEastAsia" w:eastAsiaTheme="minorEastAsia"/>
                <w:kern w:val="0"/>
                <w:sz w:val="21"/>
                <w:szCs w:val="21"/>
                <w:lang w:bidi="ar"/>
              </w:rPr>
              <w:t>辽宁佳隆环保机械制造公司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vAlign w:val="center"/>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kern w:val="0"/>
                <w:sz w:val="21"/>
                <w:szCs w:val="21"/>
                <w:lang w:bidi="ar"/>
              </w:rPr>
            </w:pPr>
            <w:r>
              <w:rPr>
                <w:rFonts w:hint="eastAsia" w:asciiTheme="minorEastAsia" w:hAnsiTheme="minorEastAsia" w:eastAsiaTheme="minorEastAsia"/>
                <w:kern w:val="0"/>
                <w:sz w:val="21"/>
                <w:szCs w:val="21"/>
                <w:lang w:bidi="ar"/>
              </w:rPr>
              <w:t>辽宁东盛通用机械制造有限公司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sz w:val="21"/>
                <w:szCs w:val="21"/>
              </w:rPr>
              <w:t>10</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kern w:val="0"/>
                <w:sz w:val="21"/>
                <w:szCs w:val="21"/>
                <w:lang w:val="en-US" w:eastAsia="zh-CN" w:bidi="ar"/>
              </w:rPr>
            </w:pPr>
            <w:r>
              <w:rPr>
                <w:rFonts w:hint="eastAsia" w:asciiTheme="minorEastAsia" w:hAnsiTheme="minorEastAsia" w:eastAsiaTheme="minorEastAsia"/>
                <w:kern w:val="0"/>
                <w:sz w:val="21"/>
                <w:szCs w:val="21"/>
                <w:lang w:bidi="ar"/>
              </w:rPr>
              <w:t>新北仓物流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vAlign w:val="center"/>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3</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auto"/>
                <w:kern w:val="0"/>
                <w:sz w:val="21"/>
                <w:szCs w:val="21"/>
                <w:lang w:bidi="ar"/>
              </w:rPr>
            </w:pPr>
            <w:r>
              <w:rPr>
                <w:rFonts w:hint="eastAsia" w:asciiTheme="minorEastAsia" w:hAnsiTheme="minorEastAsia" w:eastAsiaTheme="minorEastAsia"/>
                <w:color w:val="auto"/>
                <w:kern w:val="0"/>
                <w:sz w:val="21"/>
                <w:szCs w:val="21"/>
                <w:lang w:bidi="ar"/>
              </w:rPr>
              <w:t>抚顺彤鑫环保设备制造有限公司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auto"/>
                <w:kern w:val="0"/>
                <w:sz w:val="21"/>
                <w:szCs w:val="21"/>
                <w:lang w:val="en-US" w:eastAsia="zh-CN" w:bidi="ar"/>
              </w:rPr>
            </w:pPr>
            <w:r>
              <w:rPr>
                <w:rFonts w:asciiTheme="minorEastAsia" w:hAnsiTheme="minorEastAsia" w:eastAsiaTheme="minorEastAsia"/>
                <w:color w:val="auto"/>
                <w:sz w:val="21"/>
                <w:szCs w:val="21"/>
              </w:rPr>
              <w:t>11</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auto"/>
                <w:kern w:val="0"/>
                <w:sz w:val="21"/>
                <w:szCs w:val="21"/>
                <w:lang w:val="en-US" w:eastAsia="zh-CN" w:bidi="ar"/>
              </w:rPr>
            </w:pPr>
            <w:r>
              <w:rPr>
                <w:rFonts w:hint="eastAsia" w:asciiTheme="minorEastAsia" w:hAnsiTheme="minorEastAsia" w:eastAsiaTheme="minorEastAsia"/>
                <w:color w:val="auto"/>
                <w:kern w:val="0"/>
                <w:sz w:val="21"/>
                <w:szCs w:val="21"/>
                <w:lang w:bidi="ar"/>
              </w:rPr>
              <w:t>联宇（抚顺）蜡业有限公司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vAlign w:val="center"/>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4</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auto"/>
                <w:kern w:val="0"/>
                <w:sz w:val="21"/>
                <w:szCs w:val="21"/>
                <w:lang w:bidi="ar"/>
              </w:rPr>
            </w:pPr>
            <w:r>
              <w:rPr>
                <w:rFonts w:hint="eastAsia" w:asciiTheme="minorEastAsia" w:hAnsiTheme="minorEastAsia" w:eastAsiaTheme="minorEastAsia"/>
                <w:color w:val="auto"/>
                <w:kern w:val="0"/>
                <w:sz w:val="21"/>
                <w:szCs w:val="21"/>
                <w:lang w:bidi="ar"/>
              </w:rPr>
              <w:t>抚顺华力环保机械制造公司</w:t>
            </w:r>
          </w:p>
        </w:tc>
        <w:tc>
          <w:tcPr>
            <w:tcW w:w="42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auto"/>
                <w:sz w:val="21"/>
                <w:szCs w:val="21"/>
                <w:lang w:val="en-US" w:eastAsia="zh-CN"/>
              </w:rPr>
            </w:pPr>
            <w:r>
              <w:rPr>
                <w:rFonts w:cs="Times New Roman" w:asciiTheme="minorEastAsia" w:hAnsiTheme="minorEastAsia" w:eastAsiaTheme="minorEastAsia"/>
                <w:color w:val="auto"/>
                <w:sz w:val="21"/>
                <w:szCs w:val="21"/>
              </w:rPr>
              <w:t>12</w:t>
            </w:r>
          </w:p>
        </w:tc>
        <w:tc>
          <w:tcPr>
            <w:tcW w:w="2032" w:type="pct"/>
            <w:vAlign w:val="center"/>
          </w:tcPr>
          <w:p>
            <w:pPr>
              <w:pStyle w:val="21"/>
              <w:spacing w:before="0" w:beforeLines="0" w:line="240" w:lineRule="exact"/>
              <w:ind w:firstLine="0" w:firstLineChars="0"/>
              <w:jc w:val="center"/>
              <w:rPr>
                <w:rFonts w:cs="Times New Roman" w:asciiTheme="minorEastAsia" w:hAnsiTheme="minorEastAsia" w:eastAsiaTheme="minorEastAsia"/>
                <w:color w:val="auto"/>
                <w:sz w:val="21"/>
                <w:szCs w:val="21"/>
                <w:lang w:val="en-US" w:eastAsia="zh-CN"/>
              </w:rPr>
            </w:pPr>
            <w:r>
              <w:rPr>
                <w:rFonts w:hint="eastAsia" w:cs="Times New Roman" w:asciiTheme="minorEastAsia" w:hAnsiTheme="minorEastAsia" w:eastAsiaTheme="minorEastAsia"/>
                <w:color w:val="auto"/>
                <w:sz w:val="21"/>
                <w:szCs w:val="21"/>
              </w:rPr>
              <w:t>抚顺伟达石油化工配件有限公司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vAlign w:val="center"/>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5</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auto"/>
                <w:kern w:val="0"/>
                <w:sz w:val="21"/>
                <w:szCs w:val="21"/>
                <w:highlight w:val="none"/>
                <w:lang w:bidi="ar"/>
              </w:rPr>
            </w:pPr>
            <w:r>
              <w:rPr>
                <w:rFonts w:hint="eastAsia" w:asciiTheme="minorEastAsia" w:hAnsiTheme="minorEastAsia" w:eastAsiaTheme="minorEastAsia"/>
                <w:color w:val="auto"/>
                <w:kern w:val="0"/>
                <w:sz w:val="21"/>
                <w:szCs w:val="21"/>
                <w:highlight w:val="none"/>
                <w:lang w:bidi="ar"/>
              </w:rPr>
              <w:t>抚顺通运重型机械制造有限公司</w:t>
            </w:r>
          </w:p>
        </w:tc>
        <w:tc>
          <w:tcPr>
            <w:tcW w:w="422" w:type="pct"/>
            <w:vAlign w:val="center"/>
          </w:tcPr>
          <w:p>
            <w:pPr>
              <w:pStyle w:val="21"/>
              <w:spacing w:before="0" w:beforeLines="0" w:line="240" w:lineRule="exact"/>
              <w:ind w:firstLine="0" w:firstLineChars="0"/>
              <w:jc w:val="center"/>
              <w:rPr>
                <w:rFonts w:hint="default" w:cs="Times New Roman" w:asciiTheme="minorEastAsia" w:hAnsiTheme="minorEastAsia" w:eastAsiaTheme="minorEastAsia"/>
                <w:color w:val="auto"/>
                <w:sz w:val="21"/>
                <w:szCs w:val="21"/>
                <w:highlight w:val="none"/>
                <w:lang w:val="en-US" w:eastAsia="zh-CN"/>
              </w:rPr>
            </w:pPr>
            <w:r>
              <w:rPr>
                <w:rFonts w:hint="eastAsia" w:cs="Times New Roman" w:asciiTheme="minorEastAsia" w:hAnsiTheme="minorEastAsia" w:eastAsiaTheme="minorEastAsia"/>
                <w:color w:val="auto"/>
                <w:sz w:val="21"/>
                <w:szCs w:val="21"/>
                <w:highlight w:val="none"/>
                <w:lang w:val="en-US" w:eastAsia="zh-CN"/>
              </w:rPr>
              <w:t>13</w:t>
            </w:r>
          </w:p>
        </w:tc>
        <w:tc>
          <w:tcPr>
            <w:tcW w:w="2032" w:type="pct"/>
            <w:vAlign w:val="center"/>
          </w:tcPr>
          <w:p>
            <w:pPr>
              <w:pStyle w:val="21"/>
              <w:spacing w:before="0" w:beforeLines="0" w:line="240" w:lineRule="exact"/>
              <w:ind w:firstLine="0" w:firstLineChars="0"/>
              <w:jc w:val="center"/>
              <w:rPr>
                <w:rFonts w:hint="default" w:cs="Times New Roman" w:asciiTheme="minorEastAsia" w:hAnsiTheme="minorEastAsia" w:eastAsiaTheme="minorEastAsia"/>
                <w:color w:val="auto"/>
                <w:sz w:val="21"/>
                <w:szCs w:val="21"/>
                <w:highlight w:val="none"/>
                <w:lang w:val="en-US" w:eastAsia="zh-CN"/>
              </w:rPr>
            </w:pPr>
            <w:r>
              <w:rPr>
                <w:rFonts w:hint="eastAsia" w:cs="Times New Roman" w:asciiTheme="minorEastAsia" w:hAnsiTheme="minorEastAsia" w:eastAsiaTheme="minorEastAsia"/>
                <w:color w:val="auto"/>
                <w:sz w:val="21"/>
                <w:szCs w:val="21"/>
                <w:highlight w:val="none"/>
                <w:lang w:val="en-US" w:eastAsia="zh-CN"/>
              </w:rPr>
              <w:t>抚顺天力矿用机电装备有限公司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vAlign w:val="center"/>
          </w:tcPr>
          <w:p>
            <w:pPr>
              <w:pStyle w:val="21"/>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6</w:t>
            </w:r>
          </w:p>
        </w:tc>
        <w:tc>
          <w:tcPr>
            <w:tcW w:w="2113" w:type="pct"/>
            <w:vAlign w:val="center"/>
          </w:tcPr>
          <w:p>
            <w:pPr>
              <w:pStyle w:val="21"/>
              <w:spacing w:before="0" w:beforeLines="0" w:line="240" w:lineRule="exact"/>
              <w:ind w:firstLine="0" w:firstLineChars="0"/>
              <w:jc w:val="center"/>
              <w:rPr>
                <w:rFonts w:asciiTheme="minorEastAsia" w:hAnsiTheme="minorEastAsia" w:eastAsiaTheme="minorEastAsia"/>
                <w:color w:val="auto"/>
                <w:kern w:val="0"/>
                <w:sz w:val="21"/>
                <w:szCs w:val="21"/>
                <w:highlight w:val="none"/>
                <w:lang w:bidi="ar"/>
              </w:rPr>
            </w:pPr>
            <w:r>
              <w:rPr>
                <w:rFonts w:hint="eastAsia" w:asciiTheme="minorEastAsia" w:hAnsiTheme="minorEastAsia" w:eastAsiaTheme="minorEastAsia"/>
                <w:color w:val="auto"/>
                <w:kern w:val="0"/>
                <w:sz w:val="21"/>
                <w:szCs w:val="21"/>
                <w:highlight w:val="none"/>
                <w:lang w:bidi="ar"/>
              </w:rPr>
              <w:t>辽宁潍麟生物科技有限公司</w:t>
            </w:r>
          </w:p>
        </w:tc>
        <w:tc>
          <w:tcPr>
            <w:tcW w:w="422" w:type="pct"/>
            <w:vAlign w:val="center"/>
          </w:tcPr>
          <w:p>
            <w:pPr>
              <w:pStyle w:val="21"/>
              <w:spacing w:before="0" w:beforeLines="0" w:line="240" w:lineRule="exact"/>
              <w:ind w:firstLine="0" w:firstLineChars="0"/>
              <w:jc w:val="center"/>
              <w:rPr>
                <w:rFonts w:hint="default" w:cs="Times New Roman" w:asciiTheme="minorEastAsia" w:hAnsiTheme="minorEastAsia" w:eastAsiaTheme="minorEastAsia"/>
                <w:color w:val="auto"/>
                <w:sz w:val="21"/>
                <w:szCs w:val="21"/>
                <w:highlight w:val="none"/>
                <w:lang w:val="en-US" w:eastAsia="zh-CN"/>
              </w:rPr>
            </w:pPr>
            <w:r>
              <w:rPr>
                <w:rFonts w:hint="eastAsia" w:cs="Times New Roman" w:asciiTheme="minorEastAsia" w:hAnsiTheme="minorEastAsia" w:eastAsiaTheme="minorEastAsia"/>
                <w:color w:val="auto"/>
                <w:sz w:val="21"/>
                <w:szCs w:val="21"/>
                <w:highlight w:val="none"/>
                <w:lang w:val="en-US" w:eastAsia="zh-CN"/>
              </w:rPr>
              <w:t>14</w:t>
            </w:r>
          </w:p>
        </w:tc>
        <w:tc>
          <w:tcPr>
            <w:tcW w:w="2032" w:type="pct"/>
            <w:vAlign w:val="center"/>
          </w:tcPr>
          <w:p>
            <w:pPr>
              <w:pStyle w:val="21"/>
              <w:spacing w:before="0" w:beforeLines="0" w:line="240" w:lineRule="exact"/>
              <w:ind w:firstLine="0" w:firstLineChars="0"/>
              <w:jc w:val="center"/>
              <w:rPr>
                <w:rFonts w:hint="eastAsia" w:cs="Times New Roman" w:asciiTheme="minorEastAsia" w:hAnsiTheme="minorEastAsia" w:eastAsiaTheme="minorEastAsia"/>
                <w:color w:val="auto"/>
                <w:sz w:val="21"/>
                <w:szCs w:val="21"/>
                <w:highlight w:val="none"/>
                <w:lang w:val="en-US" w:eastAsia="zh-CN"/>
              </w:rPr>
            </w:pPr>
            <w:r>
              <w:rPr>
                <w:rFonts w:hint="eastAsia" w:cs="Times New Roman" w:asciiTheme="minorEastAsia" w:hAnsiTheme="minorEastAsia" w:eastAsiaTheme="minorEastAsia"/>
                <w:color w:val="auto"/>
                <w:sz w:val="21"/>
                <w:szCs w:val="21"/>
                <w:highlight w:val="none"/>
                <w:lang w:val="en-US" w:eastAsia="zh-CN"/>
              </w:rPr>
              <w:t>抚顺北方电气设备有限公司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vAlign w:val="center"/>
          </w:tcPr>
          <w:p>
            <w:pPr>
              <w:pStyle w:val="21"/>
              <w:spacing w:before="0" w:beforeLines="0" w:line="240" w:lineRule="exact"/>
              <w:ind w:firstLine="0" w:firstLineChars="0"/>
              <w:jc w:val="center"/>
              <w:rPr>
                <w:rFonts w:cs="Times New Roman" w:asciiTheme="minorEastAsia" w:hAnsiTheme="minorEastAsia" w:eastAsiaTheme="minorEastAsia"/>
                <w:kern w:val="0"/>
                <w:sz w:val="21"/>
                <w:szCs w:val="21"/>
                <w:lang w:val="en-US" w:eastAsia="zh-CN" w:bidi="ar"/>
              </w:rPr>
            </w:pPr>
            <w:bookmarkStart w:id="43" w:name="_Toc24183"/>
            <w:r>
              <w:rPr>
                <w:rFonts w:asciiTheme="minorEastAsia" w:hAnsiTheme="minorEastAsia" w:eastAsiaTheme="minorEastAsia"/>
                <w:sz w:val="21"/>
                <w:szCs w:val="21"/>
              </w:rPr>
              <w:t>7</w:t>
            </w:r>
          </w:p>
        </w:tc>
        <w:tc>
          <w:tcPr>
            <w:tcW w:w="2113" w:type="pct"/>
            <w:vAlign w:val="center"/>
          </w:tcPr>
          <w:p>
            <w:pPr>
              <w:pStyle w:val="21"/>
              <w:spacing w:before="0" w:beforeLines="0" w:line="240" w:lineRule="exact"/>
              <w:ind w:firstLine="0" w:firstLineChars="0"/>
              <w:jc w:val="center"/>
              <w:rPr>
                <w:rFonts w:hint="eastAsia" w:cs="Times New Roman" w:asciiTheme="minorEastAsia" w:hAnsiTheme="minorEastAsia" w:eastAsiaTheme="minorEastAsia"/>
                <w:color w:val="auto"/>
                <w:kern w:val="0"/>
                <w:sz w:val="21"/>
                <w:szCs w:val="21"/>
                <w:highlight w:val="none"/>
                <w:lang w:val="en-US" w:eastAsia="zh-CN" w:bidi="ar"/>
              </w:rPr>
            </w:pPr>
            <w:r>
              <w:rPr>
                <w:rFonts w:hint="eastAsia" w:asciiTheme="minorEastAsia" w:hAnsiTheme="minorEastAsia" w:eastAsiaTheme="minorEastAsia"/>
                <w:color w:val="auto"/>
                <w:kern w:val="0"/>
                <w:sz w:val="21"/>
                <w:szCs w:val="21"/>
                <w:highlight w:val="none"/>
                <w:lang w:bidi="ar"/>
              </w:rPr>
              <w:t>抚顺德润环保机械制造公司</w:t>
            </w:r>
          </w:p>
        </w:tc>
        <w:tc>
          <w:tcPr>
            <w:tcW w:w="422" w:type="pct"/>
            <w:vAlign w:val="center"/>
          </w:tcPr>
          <w:p>
            <w:pPr>
              <w:pStyle w:val="21"/>
              <w:spacing w:before="0" w:beforeLines="0" w:line="240" w:lineRule="exact"/>
              <w:ind w:firstLine="0" w:firstLineChars="0"/>
              <w:jc w:val="center"/>
              <w:rPr>
                <w:rFonts w:hint="default" w:cs="Times New Roman" w:asciiTheme="minorEastAsia" w:hAnsiTheme="minorEastAsia" w:eastAsiaTheme="minorEastAsia"/>
                <w:color w:val="auto"/>
                <w:sz w:val="21"/>
                <w:szCs w:val="21"/>
                <w:highlight w:val="none"/>
                <w:lang w:val="en-US" w:eastAsia="zh-CN"/>
              </w:rPr>
            </w:pPr>
            <w:r>
              <w:rPr>
                <w:rFonts w:hint="eastAsia" w:cs="Times New Roman" w:asciiTheme="minorEastAsia" w:hAnsiTheme="minorEastAsia" w:eastAsiaTheme="minorEastAsia"/>
                <w:color w:val="auto"/>
                <w:sz w:val="21"/>
                <w:szCs w:val="21"/>
                <w:highlight w:val="none"/>
                <w:lang w:val="en-US" w:eastAsia="zh-CN"/>
              </w:rPr>
              <w:t>15</w:t>
            </w:r>
          </w:p>
        </w:tc>
        <w:tc>
          <w:tcPr>
            <w:tcW w:w="2032" w:type="pct"/>
            <w:vAlign w:val="center"/>
          </w:tcPr>
          <w:p>
            <w:pPr>
              <w:pStyle w:val="21"/>
              <w:spacing w:before="0" w:beforeLines="0" w:line="240" w:lineRule="exact"/>
              <w:ind w:firstLine="0" w:firstLineChars="0"/>
              <w:jc w:val="center"/>
              <w:rPr>
                <w:rFonts w:hint="eastAsia" w:cs="Times New Roman" w:asciiTheme="minorEastAsia" w:hAnsiTheme="minorEastAsia" w:eastAsiaTheme="minorEastAsia"/>
                <w:color w:val="auto"/>
                <w:sz w:val="21"/>
                <w:szCs w:val="21"/>
                <w:highlight w:val="none"/>
                <w:lang w:val="en-US" w:eastAsia="zh-CN"/>
              </w:rPr>
            </w:pPr>
            <w:r>
              <w:rPr>
                <w:rFonts w:hint="eastAsia" w:cs="Times New Roman" w:asciiTheme="minorEastAsia" w:hAnsiTheme="minorEastAsia" w:eastAsiaTheme="minorEastAsia"/>
                <w:color w:val="auto"/>
                <w:sz w:val="21"/>
                <w:szCs w:val="21"/>
                <w:highlight w:val="none"/>
                <w:lang w:val="en-US" w:eastAsia="zh-CN"/>
              </w:rPr>
              <w:t>抚顺市天勤金属制品厂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431" w:type="pct"/>
            <w:vAlign w:val="center"/>
          </w:tcPr>
          <w:p>
            <w:pPr>
              <w:pStyle w:val="21"/>
              <w:spacing w:before="0" w:beforeLines="0" w:line="240" w:lineRule="exact"/>
              <w:ind w:firstLine="0" w:firstLineChars="0"/>
              <w:jc w:val="center"/>
              <w:rPr>
                <w:rFonts w:cs="Times New Roman" w:asciiTheme="minorEastAsia" w:hAnsiTheme="minorEastAsia" w:eastAsiaTheme="minorEastAsia"/>
                <w:kern w:val="0"/>
                <w:sz w:val="21"/>
                <w:szCs w:val="21"/>
                <w:lang w:val="en-US" w:eastAsia="zh-CN" w:bidi="ar"/>
              </w:rPr>
            </w:pPr>
            <w:r>
              <w:rPr>
                <w:rFonts w:asciiTheme="minorEastAsia" w:hAnsiTheme="minorEastAsia" w:eastAsiaTheme="minorEastAsia"/>
                <w:sz w:val="21"/>
                <w:szCs w:val="21"/>
              </w:rPr>
              <w:t>8</w:t>
            </w:r>
          </w:p>
        </w:tc>
        <w:tc>
          <w:tcPr>
            <w:tcW w:w="2113" w:type="pct"/>
            <w:vAlign w:val="center"/>
          </w:tcPr>
          <w:p>
            <w:pPr>
              <w:pStyle w:val="21"/>
              <w:spacing w:before="0" w:beforeLines="0" w:line="240" w:lineRule="exact"/>
              <w:ind w:firstLine="0" w:firstLineChars="0"/>
              <w:jc w:val="center"/>
              <w:rPr>
                <w:rFonts w:hint="eastAsia" w:cs="Times New Roman" w:asciiTheme="minorEastAsia" w:hAnsiTheme="minorEastAsia" w:eastAsiaTheme="minorEastAsia"/>
                <w:color w:val="auto"/>
                <w:kern w:val="0"/>
                <w:sz w:val="21"/>
                <w:szCs w:val="21"/>
                <w:lang w:val="en-US" w:eastAsia="zh-CN" w:bidi="ar"/>
              </w:rPr>
            </w:pPr>
            <w:r>
              <w:rPr>
                <w:rFonts w:hint="eastAsia" w:asciiTheme="minorEastAsia" w:hAnsiTheme="minorEastAsia" w:eastAsiaTheme="minorEastAsia"/>
                <w:color w:val="auto"/>
                <w:kern w:val="0"/>
                <w:sz w:val="21"/>
                <w:szCs w:val="21"/>
                <w:lang w:bidi="ar"/>
              </w:rPr>
              <w:t>抚顺来祥包装制品有限公司</w:t>
            </w:r>
          </w:p>
        </w:tc>
        <w:tc>
          <w:tcPr>
            <w:tcW w:w="422" w:type="pct"/>
            <w:vAlign w:val="center"/>
          </w:tcPr>
          <w:p>
            <w:pPr>
              <w:pStyle w:val="21"/>
              <w:spacing w:before="0" w:beforeLines="0" w:line="240" w:lineRule="exact"/>
              <w:ind w:firstLine="0" w:firstLineChars="0"/>
              <w:jc w:val="center"/>
              <w:rPr>
                <w:rFonts w:asciiTheme="minorEastAsia" w:hAnsiTheme="minorEastAsia" w:eastAsiaTheme="minorEastAsia"/>
                <w:color w:val="auto"/>
                <w:sz w:val="21"/>
                <w:szCs w:val="21"/>
              </w:rPr>
            </w:pPr>
          </w:p>
        </w:tc>
        <w:tc>
          <w:tcPr>
            <w:tcW w:w="2032" w:type="pct"/>
            <w:vAlign w:val="center"/>
          </w:tcPr>
          <w:p>
            <w:pPr>
              <w:pStyle w:val="21"/>
              <w:spacing w:before="0" w:beforeLines="0" w:line="240" w:lineRule="exact"/>
              <w:ind w:firstLine="0" w:firstLineChars="0"/>
              <w:jc w:val="center"/>
              <w:rPr>
                <w:rFonts w:hint="eastAsia" w:asciiTheme="minorEastAsia" w:hAnsiTheme="minorEastAsia" w:eastAsiaTheme="minorEastAsia"/>
                <w:color w:val="auto"/>
                <w:kern w:val="0"/>
                <w:sz w:val="21"/>
                <w:szCs w:val="21"/>
                <w:lang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5000" w:type="pct"/>
            <w:gridSpan w:val="4"/>
            <w:vAlign w:val="center"/>
          </w:tcPr>
          <w:p>
            <w:pPr>
              <w:pStyle w:val="21"/>
              <w:spacing w:before="0" w:beforeLines="0" w:line="240" w:lineRule="exact"/>
              <w:ind w:firstLine="0" w:firstLineChars="0"/>
              <w:jc w:val="center"/>
              <w:rPr>
                <w:rFonts w:hint="eastAsia" w:asciiTheme="minorEastAsia" w:hAnsiTheme="minorEastAsia" w:eastAsiaTheme="minorEastAsia"/>
                <w:color w:val="auto"/>
                <w:kern w:val="0"/>
                <w:sz w:val="21"/>
                <w:szCs w:val="21"/>
                <w:highlight w:val="none"/>
                <w:lang w:bidi="ar"/>
              </w:rPr>
            </w:pPr>
            <w:r>
              <w:rPr>
                <w:rFonts w:hint="eastAsia" w:asciiTheme="minorEastAsia" w:hAnsiTheme="minorEastAsia"/>
                <w:color w:val="auto"/>
                <w:kern w:val="0"/>
                <w:sz w:val="21"/>
                <w:szCs w:val="21"/>
                <w:highlight w:val="none"/>
                <w:lang w:val="en-US" w:eastAsia="zh-CN" w:bidi="ar"/>
              </w:rPr>
              <w:t>再生产业园</w:t>
            </w:r>
            <w:r>
              <w:rPr>
                <w:rFonts w:hint="eastAsia" w:asciiTheme="minorEastAsia" w:hAnsiTheme="minorEastAsia" w:eastAsiaTheme="minorEastAsia"/>
                <w:color w:val="auto"/>
                <w:kern w:val="0"/>
                <w:sz w:val="21"/>
                <w:szCs w:val="21"/>
                <w:highlight w:val="none"/>
                <w:lang w:bidi="ar"/>
              </w:rPr>
              <w:t>工业园区（高新</w:t>
            </w:r>
            <w:r>
              <w:rPr>
                <w:rFonts w:hint="eastAsia" w:asciiTheme="minorEastAsia" w:hAnsiTheme="minorEastAsia"/>
                <w:color w:val="auto"/>
                <w:kern w:val="0"/>
                <w:sz w:val="21"/>
                <w:szCs w:val="21"/>
                <w:highlight w:val="none"/>
                <w:lang w:val="en-US" w:eastAsia="zh-CN" w:bidi="ar"/>
              </w:rPr>
              <w:t>五</w:t>
            </w:r>
            <w:r>
              <w:rPr>
                <w:rFonts w:hint="eastAsia" w:asciiTheme="minorEastAsia" w:hAnsiTheme="minorEastAsia" w:eastAsiaTheme="minorEastAsia"/>
                <w:color w:val="auto"/>
                <w:kern w:val="0"/>
                <w:sz w:val="21"/>
                <w:szCs w:val="21"/>
                <w:highlight w:val="none"/>
                <w:lang w:bidi="ar"/>
              </w:rPr>
              <w:t>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722" w:type="dxa"/>
            <w:vAlign w:val="center"/>
          </w:tcPr>
          <w:p>
            <w:pPr>
              <w:pStyle w:val="21"/>
              <w:spacing w:before="0" w:beforeLines="0" w:line="240" w:lineRule="exact"/>
              <w:ind w:firstLine="0" w:firstLineChars="0"/>
              <w:jc w:val="center"/>
              <w:rPr>
                <w:rFonts w:cs="Times New Roman" w:asciiTheme="minorEastAsia" w:hAnsiTheme="minorEastAsia" w:eastAsiaTheme="minorEastAsia"/>
                <w:color w:val="auto"/>
                <w:sz w:val="21"/>
                <w:szCs w:val="21"/>
                <w:highlight w:val="none"/>
              </w:rPr>
            </w:pPr>
            <w:r>
              <w:rPr>
                <w:rFonts w:hint="eastAsia" w:cs="Times New Roman" w:asciiTheme="minorEastAsia" w:hAnsiTheme="minorEastAsia" w:eastAsiaTheme="minorEastAsia"/>
                <w:color w:val="auto"/>
                <w:sz w:val="21"/>
                <w:szCs w:val="21"/>
                <w:highlight w:val="none"/>
                <w:lang w:val="en-US" w:eastAsia="zh-CN"/>
              </w:rPr>
              <w:t>1</w:t>
            </w:r>
          </w:p>
        </w:tc>
        <w:tc>
          <w:tcPr>
            <w:tcW w:w="3544" w:type="dxa"/>
            <w:vAlign w:val="center"/>
          </w:tcPr>
          <w:p>
            <w:pPr>
              <w:pStyle w:val="21"/>
              <w:spacing w:before="0" w:beforeLines="0" w:line="240" w:lineRule="exact"/>
              <w:ind w:firstLine="0" w:firstLineChars="0"/>
              <w:jc w:val="center"/>
              <w:rPr>
                <w:rFonts w:hint="eastAsia" w:cs="Times New Roman" w:asciiTheme="minorEastAsia" w:hAnsiTheme="minorEastAsia" w:eastAsiaTheme="minorEastAsia"/>
                <w:color w:val="auto"/>
                <w:sz w:val="21"/>
                <w:szCs w:val="21"/>
                <w:highlight w:val="none"/>
              </w:rPr>
            </w:pPr>
            <w:r>
              <w:rPr>
                <w:rFonts w:hint="eastAsia" w:cs="Times New Roman" w:asciiTheme="minorEastAsia" w:hAnsiTheme="minorEastAsia" w:eastAsiaTheme="minorEastAsia"/>
                <w:color w:val="auto"/>
                <w:sz w:val="21"/>
                <w:szCs w:val="21"/>
                <w:highlight w:val="none"/>
                <w:lang w:val="en-US" w:eastAsia="zh-CN"/>
              </w:rPr>
              <w:t>辽宁特力环保科技有限公司</w:t>
            </w:r>
          </w:p>
        </w:tc>
        <w:tc>
          <w:tcPr>
            <w:tcW w:w="708" w:type="dxa"/>
            <w:vAlign w:val="center"/>
          </w:tcPr>
          <w:p>
            <w:pPr>
              <w:pStyle w:val="21"/>
              <w:spacing w:before="0" w:beforeLines="0" w:line="240" w:lineRule="exact"/>
              <w:ind w:firstLine="0" w:firstLineChars="0"/>
              <w:jc w:val="center"/>
              <w:rPr>
                <w:rFonts w:cs="Times New Roman" w:asciiTheme="minorEastAsia" w:hAnsiTheme="minorEastAsia" w:eastAsiaTheme="minorEastAsia"/>
                <w:color w:val="auto"/>
                <w:sz w:val="21"/>
                <w:szCs w:val="21"/>
                <w:highlight w:val="none"/>
              </w:rPr>
            </w:pPr>
            <w:r>
              <w:rPr>
                <w:rFonts w:hint="eastAsia" w:cs="Times New Roman" w:asciiTheme="minorEastAsia" w:hAnsiTheme="minorEastAsia" w:eastAsiaTheme="minorEastAsia"/>
                <w:color w:val="auto"/>
                <w:sz w:val="21"/>
                <w:szCs w:val="21"/>
                <w:highlight w:val="none"/>
                <w:lang w:val="en-US" w:eastAsia="zh-CN"/>
              </w:rPr>
              <w:t>3</w:t>
            </w:r>
          </w:p>
        </w:tc>
        <w:tc>
          <w:tcPr>
            <w:tcW w:w="3411" w:type="dxa"/>
            <w:vAlign w:val="center"/>
          </w:tcPr>
          <w:p>
            <w:pPr>
              <w:pStyle w:val="21"/>
              <w:spacing w:before="0" w:beforeLines="0" w:line="240" w:lineRule="exact"/>
              <w:ind w:firstLine="0" w:firstLineChars="0"/>
              <w:jc w:val="center"/>
              <w:rPr>
                <w:rFonts w:hint="eastAsia" w:cs="Times New Roman" w:asciiTheme="minorEastAsia" w:hAnsiTheme="minorEastAsia" w:eastAsiaTheme="minorEastAsia"/>
                <w:color w:val="auto"/>
                <w:sz w:val="21"/>
                <w:szCs w:val="21"/>
                <w:highlight w:val="none"/>
              </w:rPr>
            </w:pPr>
            <w:r>
              <w:rPr>
                <w:rFonts w:hint="eastAsia" w:cs="Times New Roman" w:asciiTheme="minorEastAsia" w:hAnsiTheme="minorEastAsia" w:eastAsiaTheme="minorEastAsia"/>
                <w:color w:val="auto"/>
                <w:sz w:val="21"/>
                <w:szCs w:val="21"/>
                <w:highlight w:val="none"/>
                <w:lang w:val="en-US" w:eastAsia="zh-CN"/>
              </w:rPr>
              <w:t>辽宁昆仑汉兴氢能源科技有限公司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722" w:type="dxa"/>
            <w:vAlign w:val="center"/>
          </w:tcPr>
          <w:p>
            <w:pPr>
              <w:pStyle w:val="21"/>
              <w:spacing w:before="0" w:beforeLines="0" w:line="240" w:lineRule="exact"/>
              <w:ind w:firstLine="0" w:firstLineChars="0"/>
              <w:jc w:val="center"/>
              <w:rPr>
                <w:rFonts w:cs="Times New Roman" w:asciiTheme="minorEastAsia" w:hAnsiTheme="minorEastAsia" w:eastAsiaTheme="minorEastAsia"/>
                <w:color w:val="auto"/>
                <w:sz w:val="21"/>
                <w:szCs w:val="21"/>
                <w:highlight w:val="none"/>
              </w:rPr>
            </w:pPr>
            <w:r>
              <w:rPr>
                <w:rFonts w:hint="eastAsia" w:cs="Times New Roman" w:asciiTheme="minorEastAsia" w:hAnsiTheme="minorEastAsia" w:eastAsiaTheme="minorEastAsia"/>
                <w:color w:val="auto"/>
                <w:sz w:val="21"/>
                <w:szCs w:val="21"/>
                <w:highlight w:val="none"/>
                <w:lang w:val="en-US" w:eastAsia="zh-CN"/>
              </w:rPr>
              <w:t>2</w:t>
            </w:r>
          </w:p>
        </w:tc>
        <w:tc>
          <w:tcPr>
            <w:tcW w:w="3544" w:type="dxa"/>
            <w:vAlign w:val="center"/>
          </w:tcPr>
          <w:p>
            <w:pPr>
              <w:pStyle w:val="21"/>
              <w:spacing w:before="0" w:beforeLines="0" w:line="240" w:lineRule="exact"/>
              <w:ind w:firstLine="0" w:firstLineChars="0"/>
              <w:jc w:val="center"/>
              <w:rPr>
                <w:rFonts w:hint="eastAsia" w:cs="Times New Roman" w:asciiTheme="minorEastAsia" w:hAnsiTheme="minorEastAsia" w:eastAsiaTheme="minorEastAsia"/>
                <w:color w:val="auto"/>
                <w:sz w:val="21"/>
                <w:szCs w:val="21"/>
                <w:highlight w:val="none"/>
              </w:rPr>
            </w:pPr>
            <w:r>
              <w:rPr>
                <w:rFonts w:hint="eastAsia" w:cs="Times New Roman" w:asciiTheme="minorEastAsia" w:hAnsiTheme="minorEastAsia" w:eastAsiaTheme="minorEastAsia"/>
                <w:color w:val="auto"/>
                <w:sz w:val="21"/>
                <w:szCs w:val="21"/>
                <w:highlight w:val="none"/>
                <w:lang w:val="en-US" w:eastAsia="zh-CN"/>
              </w:rPr>
              <w:t>辽宁博大环保产业有限公司</w:t>
            </w:r>
          </w:p>
        </w:tc>
        <w:tc>
          <w:tcPr>
            <w:tcW w:w="708" w:type="dxa"/>
            <w:vAlign w:val="center"/>
          </w:tcPr>
          <w:p>
            <w:pPr>
              <w:pStyle w:val="21"/>
              <w:spacing w:before="0" w:beforeLines="0" w:line="240" w:lineRule="exact"/>
              <w:ind w:firstLine="0" w:firstLineChars="0"/>
              <w:jc w:val="center"/>
              <w:rPr>
                <w:rFonts w:cs="Times New Roman" w:asciiTheme="minorEastAsia" w:hAnsiTheme="minorEastAsia" w:eastAsiaTheme="minorEastAsia"/>
                <w:color w:val="auto"/>
                <w:sz w:val="21"/>
                <w:szCs w:val="21"/>
                <w:highlight w:val="none"/>
              </w:rPr>
            </w:pPr>
            <w:r>
              <w:rPr>
                <w:rFonts w:hint="eastAsia" w:cs="Times New Roman" w:asciiTheme="minorEastAsia" w:hAnsiTheme="minorEastAsia" w:eastAsiaTheme="minorEastAsia"/>
                <w:color w:val="auto"/>
                <w:sz w:val="21"/>
                <w:szCs w:val="21"/>
                <w:highlight w:val="none"/>
                <w:lang w:val="en-US" w:eastAsia="zh-CN"/>
              </w:rPr>
              <w:t>4</w:t>
            </w:r>
          </w:p>
        </w:tc>
        <w:tc>
          <w:tcPr>
            <w:tcW w:w="3411" w:type="dxa"/>
            <w:vAlign w:val="center"/>
          </w:tcPr>
          <w:p>
            <w:pPr>
              <w:pStyle w:val="21"/>
              <w:spacing w:before="0" w:beforeLines="0" w:line="240" w:lineRule="exact"/>
              <w:ind w:firstLine="0" w:firstLineChars="0"/>
              <w:jc w:val="center"/>
              <w:rPr>
                <w:rFonts w:hint="eastAsia" w:cs="Times New Roman" w:asciiTheme="minorEastAsia" w:hAnsiTheme="minorEastAsia" w:eastAsiaTheme="minorEastAsia"/>
                <w:color w:val="auto"/>
                <w:sz w:val="21"/>
                <w:szCs w:val="21"/>
                <w:highlight w:val="none"/>
              </w:rPr>
            </w:pPr>
            <w:r>
              <w:rPr>
                <w:rFonts w:hint="eastAsia" w:cs="Times New Roman" w:asciiTheme="minorEastAsia" w:hAnsiTheme="minorEastAsia" w:eastAsiaTheme="minorEastAsia"/>
                <w:color w:val="auto"/>
                <w:sz w:val="21"/>
                <w:szCs w:val="21"/>
                <w:highlight w:val="none"/>
                <w:lang w:val="en-US" w:eastAsia="zh-CN"/>
              </w:rPr>
              <w:t>辽宁祥顺气体有限公司</w:t>
            </w:r>
          </w:p>
        </w:tc>
      </w:tr>
    </w:tbl>
    <w:p>
      <w:pPr>
        <w:pStyle w:val="4"/>
        <w:spacing w:before="0" w:beforeLines="0"/>
        <w:ind w:left="301" w:hanging="301"/>
        <w:rPr>
          <w:color w:val="000000" w:themeColor="text1"/>
          <w14:textFill>
            <w14:solidFill>
              <w14:schemeClr w14:val="tx1"/>
            </w14:solidFill>
          </w14:textFill>
        </w:rPr>
      </w:pPr>
      <w:r>
        <w:rPr>
          <w:rFonts w:hint="eastAsia"/>
          <w:color w:val="000000" w:themeColor="text1"/>
          <w14:textFill>
            <w14:solidFill>
              <w14:schemeClr w14:val="tx1"/>
            </w14:solidFill>
          </w14:textFill>
        </w:rPr>
        <w:t>3.5</w:t>
      </w:r>
      <w:r>
        <w:rPr>
          <w:color w:val="000000" w:themeColor="text1"/>
          <w14:textFill>
            <w14:solidFill>
              <w14:schemeClr w14:val="tx1"/>
            </w14:solidFill>
          </w14:textFill>
        </w:rPr>
        <w:t>环境风险受体信息</w:t>
      </w:r>
      <w:bookmarkEnd w:id="43"/>
    </w:p>
    <w:p>
      <w:pPr>
        <w:pStyle w:val="5"/>
        <w:spacing w:before="0" w:beforeLines="0"/>
        <w:ind w:left="281" w:hanging="281"/>
        <w:rPr>
          <w:color w:val="000000" w:themeColor="text1"/>
          <w14:textFill>
            <w14:solidFill>
              <w14:schemeClr w14:val="tx1"/>
            </w14:solidFill>
          </w14:textFill>
        </w:rPr>
      </w:pPr>
      <w:bookmarkStart w:id="44" w:name="_Toc4649"/>
      <w:r>
        <w:rPr>
          <w:rFonts w:hint="eastAsia"/>
          <w:color w:val="000000" w:themeColor="text1"/>
          <w14:textFill>
            <w14:solidFill>
              <w14:schemeClr w14:val="tx1"/>
            </w14:solidFill>
          </w14:textFill>
        </w:rPr>
        <w:t>3.5.1</w:t>
      </w:r>
      <w:r>
        <w:rPr>
          <w:color w:val="000000" w:themeColor="text1"/>
          <w14:textFill>
            <w14:solidFill>
              <w14:schemeClr w14:val="tx1"/>
            </w14:solidFill>
          </w14:textFill>
        </w:rPr>
        <w:t>水环境风险受体信息</w:t>
      </w:r>
      <w:bookmarkEnd w:id="44"/>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东洲河从核心区穿过，核心区雨水通过雨水管网排入东洲河；兰山河从兰山工业园区穿过，园区雨水通过雨水管网进入兰山河；海新河支流位于海新工业园东侧，园区雨水直排入海新河支流。</w:t>
      </w:r>
    </w:p>
    <w:p>
      <w:pPr>
        <w:spacing w:before="0" w:beforeLines="0"/>
        <w:ind w:firstLine="480"/>
        <w:rPr>
          <w:color w:val="auto"/>
          <w:highlight w:val="none"/>
        </w:rPr>
      </w:pPr>
      <w:r>
        <w:rPr>
          <w:rFonts w:hint="eastAsia"/>
          <w:color w:val="000000" w:themeColor="text1"/>
          <w14:textFill>
            <w14:solidFill>
              <w14:schemeClr w14:val="tx1"/>
            </w14:solidFill>
          </w14:textFill>
        </w:rPr>
        <w:t>高新区内无集中饮用水源地。高新区各供水系独相对独立，</w:t>
      </w:r>
      <w:r>
        <w:t>其中青草沟</w:t>
      </w:r>
      <w:r>
        <w:rPr>
          <w:rFonts w:hint="eastAsia"/>
        </w:rPr>
        <w:t>工业</w:t>
      </w:r>
      <w:r>
        <w:t>园区由于靠近城</w:t>
      </w:r>
      <w:r>
        <w:rPr>
          <w:color w:val="auto"/>
          <w:highlight w:val="none"/>
        </w:rPr>
        <w:t>区，由城区市政供水；</w:t>
      </w:r>
      <w:r>
        <w:rPr>
          <w:rFonts w:hint="eastAsia"/>
          <w:color w:val="auto"/>
          <w:highlight w:val="none"/>
        </w:rPr>
        <w:t>核心</w:t>
      </w:r>
      <w:r>
        <w:rPr>
          <w:color w:val="auto"/>
          <w:highlight w:val="none"/>
        </w:rPr>
        <w:t>区、兰山工业园</w:t>
      </w:r>
      <w:r>
        <w:rPr>
          <w:rFonts w:hint="eastAsia"/>
          <w:color w:val="auto"/>
          <w:highlight w:val="none"/>
          <w:lang w:eastAsia="zh-CN"/>
        </w:rPr>
        <w:t>、</w:t>
      </w:r>
      <w:r>
        <w:rPr>
          <w:rFonts w:hint="eastAsia"/>
          <w:color w:val="auto"/>
          <w:highlight w:val="none"/>
          <w:lang w:val="en-US" w:eastAsia="zh-CN"/>
        </w:rPr>
        <w:t>再生产业园区</w:t>
      </w:r>
      <w:r>
        <w:rPr>
          <w:color w:val="auto"/>
          <w:highlight w:val="none"/>
        </w:rPr>
        <w:t>和海新工业园由现有的吴家堡净水厂及园区净水厂供给</w:t>
      </w:r>
      <w:r>
        <w:rPr>
          <w:rFonts w:hint="eastAsia"/>
          <w:color w:val="auto"/>
          <w:highlight w:val="none"/>
        </w:rPr>
        <w:t>。</w:t>
      </w:r>
    </w:p>
    <w:p>
      <w:pPr>
        <w:pStyle w:val="5"/>
        <w:spacing w:before="156"/>
        <w:ind w:left="281" w:hanging="281"/>
        <w:rPr>
          <w:color w:val="000000" w:themeColor="text1"/>
          <w14:textFill>
            <w14:solidFill>
              <w14:schemeClr w14:val="tx1"/>
            </w14:solidFill>
          </w14:textFill>
        </w:rPr>
      </w:pPr>
      <w:bookmarkStart w:id="45" w:name="_Toc28096"/>
      <w:r>
        <w:rPr>
          <w:rFonts w:hint="eastAsia"/>
          <w:color w:val="000000" w:themeColor="text1"/>
          <w14:textFill>
            <w14:solidFill>
              <w14:schemeClr w14:val="tx1"/>
            </w14:solidFill>
          </w14:textFill>
        </w:rPr>
        <w:t>3.5.2大气环境风险受体信息</w:t>
      </w:r>
      <w:bookmarkEnd w:id="45"/>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高新区周围不存在自然保护区、水源地、文物古迹等环境敏感点。大气环境风险受体主要包括居住、医疗卫生、文化教育、科研、行政 办公、重要基础设施、企业等主要功能区域内的人群和植被等。</w:t>
      </w:r>
    </w:p>
    <w:p>
      <w:pPr>
        <w:pStyle w:val="5"/>
        <w:spacing w:before="0" w:beforeLines="0"/>
        <w:ind w:left="281" w:hanging="281"/>
        <w:rPr>
          <w:color w:val="000000" w:themeColor="text1"/>
          <w14:textFill>
            <w14:solidFill>
              <w14:schemeClr w14:val="tx1"/>
            </w14:solidFill>
          </w14:textFill>
        </w:rPr>
      </w:pPr>
      <w:bookmarkStart w:id="46" w:name="_Toc10661"/>
      <w:r>
        <w:rPr>
          <w:rFonts w:hint="eastAsia"/>
          <w:color w:val="000000" w:themeColor="text1"/>
          <w14:textFill>
            <w14:solidFill>
              <w14:schemeClr w14:val="tx1"/>
            </w14:solidFill>
          </w14:textFill>
        </w:rPr>
        <w:t>3.5.3土壤环境风险受体信息</w:t>
      </w:r>
      <w:bookmarkEnd w:id="46"/>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高新区用地现状主要包括建设用地和农林用地，土壤环境风险受体为企业建设用地及突发环境风险事件可能会影响到园区周边的土地。</w:t>
      </w:r>
    </w:p>
    <w:p>
      <w:pPr>
        <w:pStyle w:val="4"/>
        <w:spacing w:before="0" w:beforeLines="0"/>
        <w:ind w:left="301" w:hanging="301"/>
        <w:rPr>
          <w:color w:val="000000" w:themeColor="text1"/>
          <w14:textFill>
            <w14:solidFill>
              <w14:schemeClr w14:val="tx1"/>
            </w14:solidFill>
          </w14:textFill>
        </w:rPr>
      </w:pPr>
      <w:bookmarkStart w:id="47" w:name="_Toc12778"/>
      <w:r>
        <w:rPr>
          <w:rFonts w:hint="eastAsia"/>
          <w:color w:val="000000" w:themeColor="text1"/>
          <w14:textFill>
            <w14:solidFill>
              <w14:schemeClr w14:val="tx1"/>
            </w14:solidFill>
          </w14:textFill>
        </w:rPr>
        <w:t>3.6环境风险源基本情况</w:t>
      </w:r>
      <w:bookmarkEnd w:id="47"/>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根据《企业突发环境事件风险分级方法》</w:t>
      </w:r>
      <w:r>
        <w:rPr>
          <w:rFonts w:hint="eastAsia" w:cs="宋体" w:asciiTheme="minorEastAsia" w:hAnsiTheme="minorEastAsia" w:eastAsiaTheme="minorEastAsia"/>
          <w:spacing w:val="1"/>
        </w:rPr>
        <w:t>（HJ 941-2018）附录A</w:t>
      </w:r>
      <w:r>
        <w:rPr>
          <w:rFonts w:hint="eastAsia" w:cs="宋体" w:asciiTheme="minorEastAsia" w:hAnsiTheme="minorEastAsia" w:eastAsiaTheme="minorEastAsia"/>
          <w:color w:val="000000" w:themeColor="text1"/>
          <w14:textFill>
            <w14:solidFill>
              <w14:schemeClr w14:val="tx1"/>
            </w14:solidFill>
          </w14:textFill>
        </w:rPr>
        <w:t>中突发环境事件风险物质及临界量清单筛选园区企业环境风险物资情况。</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高新区生产系统环境风险物质主要来自园区内的石油化工、精细化工和危险废物处置企业的各种生产装置系统，储存系统运输系统和公用工程系统。</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（1）石油化工行业。如</w:t>
      </w:r>
      <w:r>
        <w:rPr>
          <w:rFonts w:hint="eastAsia" w:cs="宋体" w:asciiTheme="minorEastAsia" w:hAnsiTheme="minorEastAsia" w:eastAsiaTheme="minorEastAsia"/>
        </w:rPr>
        <w:t>抚顺齐隆化工有限公司、</w:t>
      </w:r>
      <w:r>
        <w:rPr>
          <w:rFonts w:asciiTheme="minorEastAsia" w:hAnsiTheme="minorEastAsia" w:eastAsiaTheme="minorEastAsia"/>
          <w:color w:val="000000" w:themeColor="text1"/>
          <w14:textFill>
            <w14:solidFill>
              <w14:schemeClr w14:val="tx1"/>
            </w14:solidFill>
          </w14:textFill>
        </w:rPr>
        <w:t>抚顺伊科思新材料有限公司</w:t>
      </w:r>
      <w:r>
        <w:rPr>
          <w:rFonts w:hint="eastAsia" w:cs="宋体" w:asciiTheme="minorEastAsia" w:hAnsiTheme="minorEastAsia" w:eastAsiaTheme="minorEastAsia"/>
          <w:color w:val="000000" w:themeColor="text1"/>
          <w14:textFill>
            <w14:solidFill>
              <w14:schemeClr w14:val="tx1"/>
            </w14:solidFill>
          </w14:textFill>
        </w:rPr>
        <w:t>、抚顺亿方新材料有限公司、</w:t>
      </w:r>
      <w:r>
        <w:rPr>
          <w:rFonts w:hint="eastAsia" w:asciiTheme="minorEastAsia" w:hAnsiTheme="minorEastAsia" w:eastAsiaTheme="minorEastAsia"/>
          <w:color w:val="000000" w:themeColor="text1"/>
          <w14:textFill>
            <w14:solidFill>
              <w14:schemeClr w14:val="tx1"/>
            </w14:solidFill>
          </w14:textFill>
        </w:rPr>
        <w:t>抚顺华兴石油化工有限公司等企业，</w:t>
      </w:r>
      <w:r>
        <w:rPr>
          <w:rFonts w:hint="eastAsia" w:cs="宋体" w:asciiTheme="minorEastAsia" w:hAnsiTheme="minorEastAsia" w:eastAsiaTheme="minorEastAsia"/>
          <w:color w:val="000000" w:themeColor="text1"/>
          <w14:textFill>
            <w14:solidFill>
              <w14:schemeClr w14:val="tx1"/>
            </w14:solidFill>
          </w14:textFill>
        </w:rPr>
        <w:t>其</w:t>
      </w:r>
      <w:r>
        <w:rPr>
          <w:rFonts w:hint="eastAsia" w:cs="宋体" w:asciiTheme="minorEastAsia" w:hAnsiTheme="minorEastAsia" w:eastAsiaTheme="minorEastAsia"/>
        </w:rPr>
        <w:t>产品、原料</w:t>
      </w:r>
      <w:r>
        <w:rPr>
          <w:rFonts w:hint="eastAsia" w:cs="宋体" w:asciiTheme="minorEastAsia" w:hAnsiTheme="minorEastAsia" w:eastAsiaTheme="minorEastAsia"/>
          <w:color w:val="000000" w:themeColor="text1"/>
          <w14:textFill>
            <w14:solidFill>
              <w14:schemeClr w14:val="tx1"/>
            </w14:solidFill>
          </w14:textFill>
        </w:rPr>
        <w:t>以及副产品均涉及环境风险物质，设置罐区，环境风险物质储存量较大。</w:t>
      </w:r>
    </w:p>
    <w:p>
      <w:pPr>
        <w:spacing w:before="0" w:beforeLines="0"/>
        <w:ind w:firstLine="480"/>
        <w:rPr>
          <w:rFonts w:cs="宋体" w:asciiTheme="minorEastAsia" w:hAnsiTheme="minorEastAsia" w:eastAsiaTheme="minorEastAsia"/>
        </w:rPr>
      </w:pPr>
      <w:r>
        <w:rPr>
          <w:rFonts w:hint="eastAsia" w:cs="宋体" w:asciiTheme="minorEastAsia" w:hAnsiTheme="minorEastAsia" w:eastAsiaTheme="minorEastAsia"/>
          <w:color w:val="000000" w:themeColor="text1"/>
          <w14:textFill>
            <w14:solidFill>
              <w14:schemeClr w14:val="tx1"/>
            </w14:solidFill>
          </w14:textFill>
        </w:rPr>
        <w:t>（2）精细化工行业。如</w:t>
      </w:r>
      <w:r>
        <w:rPr>
          <w:rFonts w:asciiTheme="minorEastAsia" w:hAnsiTheme="minorEastAsia" w:eastAsiaTheme="minorEastAsia"/>
          <w:color w:val="000000" w:themeColor="text1"/>
          <w14:textFill>
            <w14:solidFill>
              <w14:schemeClr w14:val="tx1"/>
            </w14:solidFill>
          </w14:textFill>
        </w:rPr>
        <w:t>辽宁森源化工股份有限公司</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佳化化学（抚顺）新材料有限公司</w:t>
      </w:r>
      <w:r>
        <w:rPr>
          <w:rFonts w:hint="eastAsia" w:asciiTheme="minorEastAsia" w:hAnsiTheme="minorEastAsia" w:eastAsiaTheme="minorEastAsia"/>
          <w:color w:val="000000" w:themeColor="text1"/>
          <w14:textFill>
            <w14:solidFill>
              <w14:schemeClr w14:val="tx1"/>
            </w14:solidFill>
          </w14:textFill>
        </w:rPr>
        <w:t>、</w:t>
      </w:r>
      <w:r>
        <w:rPr>
          <w:rFonts w:ascii="宋体" w:hAnsi="宋体"/>
          <w:color w:val="000000"/>
          <w:szCs w:val="21"/>
        </w:rPr>
        <w:t>辽宁华亿化工实业有限公司</w:t>
      </w:r>
      <w:r>
        <w:rPr>
          <w:rFonts w:hint="eastAsia" w:ascii="宋体" w:hAnsi="宋体"/>
          <w:color w:val="000000"/>
          <w:szCs w:val="21"/>
        </w:rPr>
        <w:t>、</w:t>
      </w:r>
      <w:r>
        <w:rPr>
          <w:rFonts w:ascii="宋体" w:hAnsi="宋体"/>
          <w:color w:val="000000"/>
          <w:szCs w:val="21"/>
        </w:rPr>
        <w:t>抚顺华科化工科技发展有限公司</w:t>
      </w:r>
      <w:r>
        <w:rPr>
          <w:rFonts w:hint="eastAsia" w:ascii="宋体" w:hAnsi="宋体"/>
          <w:color w:val="000000"/>
          <w:szCs w:val="21"/>
        </w:rPr>
        <w:t>、</w:t>
      </w:r>
      <w:r>
        <w:rPr>
          <w:rFonts w:ascii="宋体" w:hAnsi="宋体"/>
          <w:color w:val="000000"/>
          <w:szCs w:val="21"/>
        </w:rPr>
        <w:t>抚顺东联安信化学有限公司</w:t>
      </w:r>
      <w:r>
        <w:rPr>
          <w:rFonts w:hint="eastAsia" w:ascii="宋体" w:hAnsi="宋体"/>
          <w:color w:val="000000"/>
          <w:szCs w:val="21"/>
        </w:rPr>
        <w:t>等企业</w:t>
      </w:r>
      <w:r>
        <w:rPr>
          <w:rFonts w:hint="eastAsia" w:asciiTheme="minorEastAsia" w:hAnsiTheme="minorEastAsia" w:eastAsiaTheme="minorEastAsia"/>
          <w:color w:val="000000" w:themeColor="text1"/>
          <w14:textFill>
            <w14:solidFill>
              <w14:schemeClr w14:val="tx1"/>
            </w14:solidFill>
          </w14:textFill>
        </w:rPr>
        <w:t>，</w:t>
      </w:r>
      <w:r>
        <w:rPr>
          <w:rFonts w:hint="eastAsia" w:cs="宋体" w:asciiTheme="minorEastAsia" w:hAnsiTheme="minorEastAsia" w:eastAsiaTheme="minorEastAsia"/>
        </w:rPr>
        <w:t>其生产产品、原料</w:t>
      </w:r>
      <w:r>
        <w:rPr>
          <w:rFonts w:hint="eastAsia" w:cs="宋体" w:asciiTheme="minorEastAsia" w:hAnsiTheme="minorEastAsia" w:eastAsiaTheme="minorEastAsia"/>
          <w:color w:val="000000" w:themeColor="text1"/>
          <w14:textFill>
            <w14:solidFill>
              <w14:schemeClr w14:val="tx1"/>
            </w14:solidFill>
          </w14:textFill>
        </w:rPr>
        <w:t>以及副产品均涉及环境风险物质。</w:t>
      </w:r>
    </w:p>
    <w:p>
      <w:pPr>
        <w:spacing w:before="0" w:beforeLines="0"/>
        <w:ind w:firstLine="480"/>
        <w:rPr>
          <w:rFonts w:cs="宋体" w:asciiTheme="minorEastAsia" w:hAnsiTheme="minorEastAsia" w:eastAsiaTheme="minorEastAsia"/>
        </w:rPr>
      </w:pPr>
      <w:r>
        <w:rPr>
          <w:rFonts w:hint="eastAsia" w:cs="宋体" w:asciiTheme="minorEastAsia" w:hAnsiTheme="minorEastAsia" w:eastAsiaTheme="minorEastAsia"/>
        </w:rPr>
        <w:t>（3）制药行业。如</w:t>
      </w:r>
      <w:r>
        <w:rPr>
          <w:rFonts w:cs="宋体" w:asciiTheme="minorEastAsia" w:hAnsiTheme="minorEastAsia" w:eastAsiaTheme="minorEastAsia"/>
        </w:rPr>
        <w:t>辽宁鑫盾医药化工有限公司</w:t>
      </w:r>
      <w:r>
        <w:rPr>
          <w:rFonts w:hint="eastAsia" w:cs="宋体" w:asciiTheme="minorEastAsia" w:hAnsiTheme="minorEastAsia" w:eastAsiaTheme="minorEastAsia"/>
        </w:rPr>
        <w:t>、金久奇（抚顺）药业有限公、</w:t>
      </w:r>
      <w:r>
        <w:rPr>
          <w:rFonts w:cs="宋体" w:asciiTheme="minorEastAsia" w:hAnsiTheme="minorEastAsia" w:eastAsiaTheme="minorEastAsia"/>
        </w:rPr>
        <w:t>辽宁东科药业有限公司</w:t>
      </w:r>
      <w:r>
        <w:rPr>
          <w:rFonts w:hint="eastAsia" w:cs="宋体" w:asciiTheme="minorEastAsia" w:hAnsiTheme="minorEastAsia" w:eastAsiaTheme="minorEastAsia"/>
        </w:rPr>
        <w:t>等企业，其生产原料以及副产品均涉及环境风险物质。</w:t>
      </w:r>
    </w:p>
    <w:p>
      <w:pPr>
        <w:spacing w:before="0" w:beforeLines="0"/>
        <w:ind w:firstLine="480"/>
        <w:rPr>
          <w:rFonts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rPr>
        <w:t>（4）</w:t>
      </w:r>
      <w:r>
        <w:rPr>
          <w:rFonts w:hint="eastAsia" w:cs="宋体" w:asciiTheme="minorEastAsia" w:hAnsiTheme="minorEastAsia" w:eastAsiaTheme="minorEastAsia"/>
          <w:color w:val="000000" w:themeColor="text1"/>
          <w14:textFill>
            <w14:solidFill>
              <w14:schemeClr w14:val="tx1"/>
            </w14:solidFill>
          </w14:textFill>
        </w:rPr>
        <w:t>危险废物处置行业。如辽宁博大环保产业有限公司、</w:t>
      </w:r>
      <w:r>
        <w:rPr>
          <w:rFonts w:asciiTheme="minorEastAsia" w:hAnsiTheme="minorEastAsia" w:eastAsiaTheme="minorEastAsia"/>
          <w:color w:val="000000" w:themeColor="text1"/>
          <w14:textFill>
            <w14:solidFill>
              <w14:schemeClr w14:val="tx1"/>
            </w14:solidFill>
          </w14:textFill>
        </w:rPr>
        <w:t>辽宁特力环保科技有限公司</w:t>
      </w:r>
      <w:r>
        <w:rPr>
          <w:rFonts w:hint="eastAsia" w:asciiTheme="minorEastAsia" w:hAnsiTheme="minorEastAsia" w:eastAsiaTheme="minorEastAsia"/>
          <w:color w:val="000000" w:themeColor="text1"/>
          <w14:textFill>
            <w14:solidFill>
              <w14:schemeClr w14:val="tx1"/>
            </w14:solidFill>
          </w14:textFill>
        </w:rPr>
        <w:t>等企业</w:t>
      </w:r>
      <w:r>
        <w:rPr>
          <w:rFonts w:hint="eastAsia" w:cs="宋体" w:asciiTheme="minorEastAsia" w:hAnsiTheme="minorEastAsia" w:eastAsiaTheme="minorEastAsia"/>
          <w:color w:val="000000" w:themeColor="text1"/>
          <w14:textFill>
            <w14:solidFill>
              <w14:schemeClr w14:val="tx1"/>
            </w14:solidFill>
          </w14:textFill>
        </w:rPr>
        <w:t>，其处置的危险废物涉及环境风险物质。</w:t>
      </w:r>
    </w:p>
    <w:p>
      <w:pPr>
        <w:spacing w:before="0" w:beforeLines="0"/>
        <w:ind w:firstLine="480"/>
        <w:rPr>
          <w:rFonts w:cs="宋体" w:asciiTheme="minorEastAsia" w:hAnsiTheme="minorEastAsia" w:eastAsiaTheme="minorEastAsia"/>
          <w:color w:val="000000"/>
        </w:rPr>
      </w:pPr>
      <w:r>
        <w:rPr>
          <w:rFonts w:hint="eastAsia" w:cs="宋体" w:asciiTheme="minorEastAsia" w:hAnsiTheme="minorEastAsia" w:eastAsiaTheme="minorEastAsia"/>
        </w:rPr>
        <w:t>（5）循环再生资源行业。如</w:t>
      </w:r>
      <w:r>
        <w:rPr>
          <w:rFonts w:hint="eastAsia" w:cs="宋体" w:asciiTheme="minorEastAsia" w:hAnsiTheme="minorEastAsia" w:eastAsiaTheme="minorEastAsia"/>
          <w:color w:val="000000"/>
        </w:rPr>
        <w:t>辽宁隆益科技发展有限公司等企业，其生产过程中产生的废水为环境风险物质。</w:t>
      </w:r>
    </w:p>
    <w:p>
      <w:pPr>
        <w:pStyle w:val="2"/>
        <w:spacing w:before="0" w:beforeLines="0"/>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（6）机械加工行业。如</w:t>
      </w:r>
      <w:r>
        <w:rPr>
          <w:rFonts w:asciiTheme="minorEastAsia" w:hAnsiTheme="minorEastAsia" w:eastAsiaTheme="minorEastAsia"/>
          <w:kern w:val="0"/>
          <w:sz w:val="24"/>
          <w:szCs w:val="24"/>
          <w:lang w:bidi="ar"/>
        </w:rPr>
        <w:t>辽宁东盛通用机械制造有限公司</w:t>
      </w:r>
      <w:r>
        <w:rPr>
          <w:rFonts w:hint="eastAsia" w:asciiTheme="minorEastAsia" w:hAnsiTheme="minorEastAsia" w:eastAsiaTheme="minorEastAsia"/>
          <w:kern w:val="0"/>
          <w:sz w:val="24"/>
          <w:szCs w:val="24"/>
          <w:lang w:bidi="ar"/>
        </w:rPr>
        <w:t>、</w:t>
      </w:r>
      <w:r>
        <w:rPr>
          <w:rFonts w:asciiTheme="minorEastAsia" w:hAnsiTheme="minorEastAsia" w:eastAsiaTheme="minorEastAsia"/>
          <w:kern w:val="0"/>
          <w:sz w:val="24"/>
          <w:szCs w:val="24"/>
          <w:lang w:bidi="ar"/>
        </w:rPr>
        <w:t>抚顺彤鑫环保设备制造有限公司</w:t>
      </w:r>
      <w:r>
        <w:rPr>
          <w:rFonts w:hint="eastAsia" w:asciiTheme="minorEastAsia" w:hAnsiTheme="minorEastAsia" w:eastAsiaTheme="minorEastAsia"/>
          <w:kern w:val="0"/>
          <w:sz w:val="24"/>
          <w:szCs w:val="24"/>
          <w:lang w:bidi="ar"/>
        </w:rPr>
        <w:t>、</w:t>
      </w:r>
      <w:r>
        <w:rPr>
          <w:rFonts w:asciiTheme="minorEastAsia" w:hAnsiTheme="minorEastAsia" w:eastAsiaTheme="minorEastAsia"/>
          <w:kern w:val="0"/>
          <w:sz w:val="24"/>
          <w:szCs w:val="24"/>
          <w:lang w:bidi="ar"/>
        </w:rPr>
        <w:t>抚顺市金胜马门业有限公司</w:t>
      </w:r>
      <w:r>
        <w:rPr>
          <w:rFonts w:hint="eastAsia" w:asciiTheme="minorEastAsia" w:hAnsiTheme="minorEastAsia" w:eastAsiaTheme="minorEastAsia"/>
          <w:kern w:val="0"/>
          <w:sz w:val="24"/>
          <w:szCs w:val="24"/>
          <w:lang w:bidi="ar"/>
        </w:rPr>
        <w:t>等企业，其生产维修产生废机油和烘干工序甲醇燃料为环境风险物质。</w:t>
      </w:r>
    </w:p>
    <w:p>
      <w:pPr>
        <w:pStyle w:val="4"/>
        <w:spacing w:before="0" w:beforeLines="0"/>
        <w:ind w:left="301" w:hanging="301"/>
        <w:rPr>
          <w:color w:val="000000" w:themeColor="text1"/>
          <w14:textFill>
            <w14:solidFill>
              <w14:schemeClr w14:val="tx1"/>
            </w14:solidFill>
          </w14:textFill>
        </w:rPr>
      </w:pPr>
      <w:bookmarkStart w:id="48" w:name="_Toc11629"/>
      <w:r>
        <w:rPr>
          <w:rFonts w:hint="eastAsia"/>
          <w:color w:val="000000" w:themeColor="text1"/>
          <w14:textFill>
            <w14:solidFill>
              <w14:schemeClr w14:val="tx1"/>
            </w14:solidFill>
          </w14:textFill>
        </w:rPr>
        <w:t>3.7环境风险防控与应急救援能力</w:t>
      </w:r>
      <w:bookmarkEnd w:id="48"/>
    </w:p>
    <w:p>
      <w:pPr>
        <w:pStyle w:val="5"/>
        <w:spacing w:before="0" w:beforeLines="0"/>
        <w:ind w:left="281" w:hanging="281"/>
        <w:rPr>
          <w:color w:val="000000" w:themeColor="text1"/>
          <w14:textFill>
            <w14:solidFill>
              <w14:schemeClr w14:val="tx1"/>
            </w14:solidFill>
          </w14:textFill>
        </w:rPr>
      </w:pPr>
      <w:bookmarkStart w:id="49" w:name="_Toc25947"/>
      <w:r>
        <w:rPr>
          <w:rFonts w:hint="eastAsia"/>
          <w:color w:val="000000" w:themeColor="text1"/>
          <w14:textFill>
            <w14:solidFill>
              <w14:schemeClr w14:val="tx1"/>
            </w14:solidFill>
          </w14:textFill>
        </w:rPr>
        <w:t>3.7.1突发环境事件事故污水截流、收集风险防控措施</w:t>
      </w:r>
      <w:bookmarkEnd w:id="49"/>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高新区事故水三级预防与控制体系由企业内部生产区、罐区围堰；企业内部雨水、污水收集地下管网和事故池及其配套工程构成事故状态下水体污染的一级预防与控制体系；园区排水体系构成事故状态下水体污染的二级预防与控制体系；园区事故池</w:t>
      </w:r>
      <w:r>
        <w:rPr>
          <w:rFonts w:hint="eastAsia" w:asciiTheme="minorEastAsia" w:hAnsiTheme="minorEastAsia" w:eastAsiaTheme="minorEastAsia"/>
          <w:color w:val="000000" w:themeColor="text1"/>
          <w:lang w:eastAsia="zh-CN"/>
          <w14:textFill>
            <w14:solidFill>
              <w14:schemeClr w14:val="tx1"/>
            </w14:solidFill>
          </w14:textFill>
        </w:rPr>
        <w:t>、</w:t>
      </w:r>
      <w:r>
        <w:rPr>
          <w:rFonts w:hint="eastAsia" w:asciiTheme="minorEastAsia" w:hAnsiTheme="minorEastAsia" w:eastAsiaTheme="minorEastAsia"/>
          <w:color w:val="000000" w:themeColor="text1"/>
          <w:lang w:val="en-US" w:eastAsia="zh-CN"/>
          <w14:textFill>
            <w14:solidFill>
              <w14:schemeClr w14:val="tx1"/>
            </w14:solidFill>
          </w14:textFill>
        </w:rPr>
        <w:t>东泽</w:t>
      </w:r>
      <w:r>
        <w:rPr>
          <w:rFonts w:hint="eastAsia" w:asciiTheme="minorEastAsia" w:hAnsiTheme="minorEastAsia" w:eastAsiaTheme="minorEastAsia"/>
          <w:color w:val="000000" w:themeColor="text1"/>
          <w14:textFill>
            <w14:solidFill>
              <w14:schemeClr w14:val="tx1"/>
            </w14:solidFill>
          </w14:textFill>
        </w:rPr>
        <w:t>污水处理厂</w:t>
      </w:r>
      <w:r>
        <w:rPr>
          <w:rFonts w:hint="eastAsia" w:asciiTheme="minorEastAsia" w:hAnsiTheme="minorEastAsia" w:eastAsiaTheme="minorEastAsia"/>
          <w:color w:val="000000" w:themeColor="text1"/>
          <w:lang w:val="en-US" w:eastAsia="zh-CN"/>
          <w14:textFill>
            <w14:solidFill>
              <w14:schemeClr w14:val="tx1"/>
            </w14:solidFill>
          </w14:textFill>
        </w:rPr>
        <w:t>和青草沟污水处理厂</w:t>
      </w:r>
      <w:r>
        <w:rPr>
          <w:rFonts w:hint="eastAsia" w:asciiTheme="minorEastAsia" w:hAnsiTheme="minorEastAsia" w:eastAsiaTheme="minorEastAsia"/>
          <w:color w:val="000000" w:themeColor="text1"/>
          <w14:textFill>
            <w14:solidFill>
              <w14:schemeClr w14:val="tx1"/>
            </w14:solidFill>
          </w14:textFill>
        </w:rPr>
        <w:t>为三级预防与控制体系。</w:t>
      </w:r>
    </w:p>
    <w:p>
      <w:pPr>
        <w:spacing w:before="0" w:beforeLines="0"/>
        <w:ind w:firstLine="480"/>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三级预防与控制体系中一级预防与控制体系较完善；二级体系核心区、兰山工业园区</w:t>
      </w:r>
      <w:r>
        <w:rPr>
          <w:rFonts w:hint="eastAsia" w:asciiTheme="minorEastAsia" w:hAnsiTheme="minorEastAsia" w:eastAsiaTheme="minorEastAsia"/>
          <w:color w:val="auto"/>
          <w:highlight w:val="none"/>
          <w:lang w:eastAsia="zh-CN"/>
        </w:rPr>
        <w:t>、</w:t>
      </w:r>
      <w:r>
        <w:rPr>
          <w:rFonts w:hint="eastAsia" w:asciiTheme="minorEastAsia" w:hAnsiTheme="minorEastAsia" w:eastAsiaTheme="minorEastAsia"/>
          <w:color w:val="auto"/>
          <w:highlight w:val="none"/>
          <w:lang w:val="en-US" w:eastAsia="zh-CN"/>
        </w:rPr>
        <w:t>再生产业园工业园区、海新工业园区和青草沟工业园区均建设了</w:t>
      </w:r>
      <w:r>
        <w:rPr>
          <w:rFonts w:hint="eastAsia" w:asciiTheme="minorEastAsia" w:hAnsiTheme="minorEastAsia" w:eastAsiaTheme="minorEastAsia"/>
          <w:color w:val="auto"/>
          <w:highlight w:val="none"/>
        </w:rPr>
        <w:t>事故废水收集管网；三级体系中核心区、兰山工业园区</w:t>
      </w:r>
      <w:r>
        <w:rPr>
          <w:rFonts w:hint="eastAsia" w:asciiTheme="minorEastAsia" w:hAnsiTheme="minorEastAsia" w:eastAsiaTheme="minorEastAsia"/>
          <w:color w:val="auto"/>
          <w:highlight w:val="none"/>
          <w:lang w:eastAsia="zh-CN"/>
        </w:rPr>
        <w:t>、</w:t>
      </w:r>
      <w:r>
        <w:rPr>
          <w:rFonts w:hint="eastAsia" w:asciiTheme="minorEastAsia" w:hAnsiTheme="minorEastAsia" w:eastAsiaTheme="minorEastAsia"/>
          <w:color w:val="auto"/>
          <w:highlight w:val="none"/>
          <w:lang w:val="en-US" w:eastAsia="zh-CN"/>
        </w:rPr>
        <w:t>再生产业园工业园区、海新工业园区依托高新区2座事故池，</w:t>
      </w:r>
      <w:r>
        <w:rPr>
          <w:rFonts w:hint="eastAsia" w:asciiTheme="minorEastAsia" w:hAnsiTheme="minorEastAsia" w:eastAsiaTheme="minorEastAsia"/>
          <w:color w:val="auto"/>
          <w:highlight w:val="none"/>
        </w:rPr>
        <w:t>青草沟工业园区</w:t>
      </w:r>
      <w:r>
        <w:rPr>
          <w:rFonts w:hint="eastAsia" w:asciiTheme="minorEastAsia" w:hAnsiTheme="minorEastAsia" w:eastAsiaTheme="minorEastAsia"/>
          <w:color w:val="auto"/>
          <w:highlight w:val="none"/>
          <w:lang w:val="en-US" w:eastAsia="zh-CN"/>
        </w:rPr>
        <w:t>依托青草沟污水处理厂事故池</w:t>
      </w:r>
      <w:r>
        <w:rPr>
          <w:rFonts w:hint="eastAsia" w:asciiTheme="minorEastAsia" w:hAnsiTheme="minorEastAsia" w:eastAsiaTheme="minorEastAsia"/>
          <w:color w:val="auto"/>
          <w:highlight w:val="none"/>
        </w:rPr>
        <w:t>。</w:t>
      </w:r>
    </w:p>
    <w:p>
      <w:pPr>
        <w:spacing w:before="0" w:beforeLines="0"/>
        <w:ind w:firstLine="0" w:firstLineChars="0"/>
        <w:rPr>
          <w:rFonts w:asciiTheme="minorEastAsia" w:hAnsiTheme="minorEastAsia" w:eastAsiaTheme="minorEastAsia"/>
          <w:b/>
          <w:color w:val="000000" w:themeColor="text1"/>
          <w14:textFill>
            <w14:solidFill>
              <w14:schemeClr w14:val="tx1"/>
            </w14:solidFill>
          </w14:textFill>
        </w:rPr>
      </w:pPr>
      <w:r>
        <w:rPr>
          <w:rFonts w:hint="eastAsia" w:asciiTheme="minorEastAsia" w:hAnsiTheme="minorEastAsia" w:eastAsiaTheme="minorEastAsia"/>
          <w:b/>
          <w:color w:val="000000" w:themeColor="text1"/>
          <w14:textFill>
            <w14:solidFill>
              <w14:schemeClr w14:val="tx1"/>
            </w14:solidFill>
          </w14:textFill>
        </w:rPr>
        <w:t>3</w:t>
      </w:r>
      <w:r>
        <w:rPr>
          <w:rFonts w:asciiTheme="minorEastAsia" w:hAnsiTheme="minorEastAsia" w:eastAsiaTheme="minorEastAsia"/>
          <w:b/>
          <w:color w:val="000000" w:themeColor="text1"/>
          <w14:textFill>
            <w14:solidFill>
              <w14:schemeClr w14:val="tx1"/>
            </w14:solidFill>
          </w14:textFill>
        </w:rPr>
        <w:t>.7.1.1</w:t>
      </w:r>
      <w:r>
        <w:rPr>
          <w:rFonts w:hint="eastAsia" w:asciiTheme="minorEastAsia" w:hAnsiTheme="minorEastAsia" w:eastAsiaTheme="minorEastAsia"/>
          <w:b/>
          <w:color w:val="000000" w:themeColor="text1"/>
          <w14:textFill>
            <w14:solidFill>
              <w14:schemeClr w14:val="tx1"/>
            </w14:solidFill>
          </w14:textFill>
        </w:rPr>
        <w:t>事故水一级预防与控制体系</w:t>
      </w:r>
    </w:p>
    <w:p>
      <w:pPr>
        <w:spacing w:before="0" w:beforeLines="0"/>
        <w:ind w:firstLine="480"/>
        <w:rPr>
          <w:rFonts w:ascii="宋体" w:hAnsi="宋体" w:cs="宋体"/>
        </w:rPr>
      </w:pPr>
      <w:r>
        <w:rPr>
          <w:rFonts w:hint="eastAsia" w:ascii="宋体" w:hAnsi="宋体" w:cs="宋体"/>
          <w:color w:val="000000" w:themeColor="text1"/>
          <w14:textFill>
            <w14:solidFill>
              <w14:schemeClr w14:val="tx1"/>
            </w14:solidFill>
          </w14:textFill>
        </w:rPr>
        <w:t>园区企业根据《企业突发环境事件风险分级方法》（HJ 941-2018）《企业突发环境事件隐患排查和治理工作指南（试行）》（环公告〔2016〕74 号）、《环境应急资源调查指南（试行）》（环办应急〔2019〕17号）</w:t>
      </w:r>
      <w:r>
        <w:rPr>
          <w:rFonts w:hint="eastAsia" w:ascii="宋体" w:hAnsi="宋体" w:cs="宋体"/>
        </w:rPr>
        <w:t>《企业突发环境事件风险评估指南（试行）》（环办[2014]34号文）</w:t>
      </w:r>
      <w:r>
        <w:rPr>
          <w:rFonts w:hint="eastAsia" w:ascii="宋体" w:hAnsi="宋体" w:cs="宋体"/>
          <w:color w:val="000000" w:themeColor="text1"/>
          <w14:textFill>
            <w14:solidFill>
              <w14:schemeClr w14:val="tx1"/>
            </w14:solidFill>
          </w14:textFill>
        </w:rPr>
        <w:t>和</w:t>
      </w:r>
      <w:r>
        <w:rPr>
          <w:rFonts w:hint="eastAsia" w:ascii="宋体" w:hAnsi="宋体" w:cs="宋体"/>
        </w:rPr>
        <w:t>《企业事业单位突发环境事件应急预案评审工作指南（试行）》（环办应急[2018]8号）等文件要求企业编制突发环境风险应急预案。针对突发环境风险评估报告提出的差距立即进行整改。</w:t>
      </w:r>
    </w:p>
    <w:p>
      <w:pPr>
        <w:spacing w:before="0" w:beforeLines="0"/>
        <w:ind w:firstLine="480"/>
        <w:rPr>
          <w:rFonts w:cs="宋体" w:asciiTheme="minorEastAsia" w:hAnsiTheme="minorEastAsia" w:eastAsiaTheme="minorEastAsia"/>
        </w:rPr>
      </w:pPr>
      <w:r>
        <w:rPr>
          <w:rFonts w:hint="eastAsia" w:asciiTheme="minorEastAsia" w:hAnsiTheme="minorEastAsia" w:eastAsiaTheme="minorEastAsia"/>
          <w:color w:val="auto"/>
          <w:sz w:val="24"/>
          <w:szCs w:val="24"/>
          <w:highlight w:val="none"/>
        </w:rPr>
        <w:t>园区内化工企业建有较为完</w:t>
      </w:r>
      <w:r>
        <w:rPr>
          <w:rFonts w:hint="eastAsia" w:cs="宋体" w:asciiTheme="minorEastAsia" w:hAnsiTheme="minorEastAsia" w:eastAsiaTheme="minorEastAsia"/>
          <w:color w:val="auto"/>
          <w:sz w:val="24"/>
          <w:szCs w:val="24"/>
          <w:highlight w:val="none"/>
        </w:rPr>
        <w:t>备的污水三级防控体系，企业罐区、生产装置区建设了围堰，围堰高一般为1.2米；建设了事故池做为企业第三级防控措施。园区内排水量较多且环境风险较大的3</w:t>
      </w:r>
      <w:r>
        <w:rPr>
          <w:rFonts w:hint="eastAsia" w:cs="宋体" w:asciiTheme="minorEastAsia" w:hAnsiTheme="minorEastAsia" w:eastAsiaTheme="minorEastAsia"/>
          <w:color w:val="auto"/>
          <w:sz w:val="24"/>
          <w:szCs w:val="24"/>
          <w:highlight w:val="none"/>
          <w:lang w:val="en-US" w:eastAsia="zh-CN"/>
        </w:rPr>
        <w:t>9</w:t>
      </w:r>
      <w:r>
        <w:rPr>
          <w:rFonts w:hint="eastAsia" w:cs="宋体" w:asciiTheme="minorEastAsia" w:hAnsiTheme="minorEastAsia" w:eastAsiaTheme="minorEastAsia"/>
          <w:color w:val="auto"/>
          <w:sz w:val="24"/>
          <w:szCs w:val="24"/>
          <w:highlight w:val="none"/>
        </w:rPr>
        <w:t>家企业事故池总容积为</w:t>
      </w:r>
      <w:r>
        <w:rPr>
          <w:rFonts w:hint="eastAsia" w:cs="宋体" w:asciiTheme="minorEastAsia" w:hAnsiTheme="minorEastAsia" w:eastAsiaTheme="minorEastAsia"/>
          <w:color w:val="auto"/>
          <w:kern w:val="0"/>
          <w:sz w:val="24"/>
          <w:szCs w:val="24"/>
          <w:highlight w:val="none"/>
        </w:rPr>
        <w:t>6</w:t>
      </w:r>
      <w:r>
        <w:rPr>
          <w:rFonts w:hint="eastAsia" w:cs="宋体" w:asciiTheme="minorEastAsia" w:hAnsiTheme="minorEastAsia" w:eastAsiaTheme="minorEastAsia"/>
          <w:color w:val="auto"/>
          <w:kern w:val="0"/>
          <w:sz w:val="24"/>
          <w:szCs w:val="24"/>
          <w:highlight w:val="none"/>
          <w:lang w:val="en-US" w:eastAsia="zh-CN"/>
        </w:rPr>
        <w:t>9</w:t>
      </w:r>
      <w:r>
        <w:rPr>
          <w:rFonts w:hint="eastAsia" w:cs="宋体" w:asciiTheme="minorEastAsia" w:hAnsiTheme="minorEastAsia" w:eastAsiaTheme="minorEastAsia"/>
          <w:color w:val="auto"/>
          <w:kern w:val="0"/>
          <w:sz w:val="24"/>
          <w:szCs w:val="24"/>
          <w:highlight w:val="none"/>
        </w:rPr>
        <w:t>695</w:t>
      </w:r>
      <w:r>
        <w:rPr>
          <w:rFonts w:cs="宋体" w:asciiTheme="minorEastAsia" w:hAnsiTheme="minorEastAsia" w:eastAsiaTheme="minorEastAsia"/>
          <w:color w:val="auto"/>
          <w:sz w:val="24"/>
          <w:szCs w:val="24"/>
          <w:highlight w:val="none"/>
        </w:rPr>
        <w:t>m</w:t>
      </w:r>
      <w:r>
        <w:rPr>
          <w:rFonts w:cs="宋体" w:asciiTheme="minorEastAsia" w:hAnsiTheme="minorEastAsia" w:eastAsiaTheme="minorEastAsia"/>
          <w:color w:val="auto"/>
          <w:sz w:val="24"/>
          <w:szCs w:val="24"/>
          <w:highlight w:val="none"/>
          <w:vertAlign w:val="superscript"/>
        </w:rPr>
        <w:t>3</w:t>
      </w:r>
      <w:r>
        <w:rPr>
          <w:rFonts w:hint="eastAsia" w:cs="宋体" w:asciiTheme="minorEastAsia" w:hAnsiTheme="minorEastAsia" w:eastAsiaTheme="minorEastAsia"/>
          <w:color w:val="auto"/>
          <w:sz w:val="24"/>
          <w:szCs w:val="24"/>
          <w:highlight w:val="none"/>
        </w:rPr>
        <w:t>，可以临时储存企业产生的</w:t>
      </w:r>
      <w:r>
        <w:rPr>
          <w:rFonts w:hint="eastAsia" w:cs="宋体" w:asciiTheme="minorEastAsia" w:hAnsiTheme="minorEastAsia"/>
          <w:color w:val="auto"/>
          <w:sz w:val="24"/>
          <w:szCs w:val="24"/>
          <w:highlight w:val="none"/>
          <w:lang w:val="en-US" w:eastAsia="zh-CN"/>
        </w:rPr>
        <w:t>事故废水</w:t>
      </w:r>
      <w:r>
        <w:rPr>
          <w:rFonts w:hint="eastAsia" w:cs="宋体" w:asciiTheme="minorEastAsia" w:hAnsiTheme="minorEastAsia" w:eastAsiaTheme="minorEastAsia"/>
          <w:color w:val="auto"/>
          <w:sz w:val="24"/>
          <w:szCs w:val="24"/>
          <w:highlight w:val="none"/>
        </w:rPr>
        <w:t>。</w:t>
      </w:r>
      <w:r>
        <w:rPr>
          <w:rFonts w:hint="eastAsia" w:cs="宋体" w:asciiTheme="minorEastAsia" w:hAnsiTheme="minorEastAsia" w:eastAsiaTheme="minorEastAsia"/>
        </w:rPr>
        <w:t>详见表3.7-1。</w:t>
      </w:r>
    </w:p>
    <w:p>
      <w:pPr>
        <w:pStyle w:val="2"/>
        <w:spacing w:before="0" w:beforeLines="0"/>
        <w:ind w:firstLine="630" w:firstLineChars="300"/>
        <w:rPr>
          <w:sz w:val="21"/>
          <w:szCs w:val="21"/>
        </w:rPr>
      </w:pPr>
      <w:r>
        <w:rPr>
          <w:rFonts w:hint="eastAsia" w:cs="宋体" w:asciiTheme="minorEastAsia" w:hAnsiTheme="minorEastAsia" w:eastAsiaTheme="minorEastAsia"/>
          <w:sz w:val="21"/>
          <w:szCs w:val="21"/>
        </w:rPr>
        <w:t>表3.7-1            园区化工企业事故池建设情况汇总</w:t>
      </w:r>
    </w:p>
    <w:tbl>
      <w:tblPr>
        <w:tblStyle w:val="29"/>
        <w:tblW w:w="8359"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2745"/>
        <w:gridCol w:w="2217"/>
        <w:gridCol w:w="892"/>
        <w:gridCol w:w="851"/>
        <w:gridCol w:w="10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4" w:hRule="atLeas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序号</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企业名称</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主要产品</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事故池容积（立）</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其它暂存污水设施容积（立）</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废水在线监控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1</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汉圣化工（抚顺）有限公司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橡胶防护蜡、包装蜡、凡士林</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1000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30</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2</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抚顺秀霖化工有限公司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表面活性剂</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1000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3</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抚顺市禄通化工有限公司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三乙醇胺</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300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4</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辽宁路通化工有限公司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沥青乳化剂</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550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5</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辽宁拜斯特复合材料有限公司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不饱和聚酯树脂</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1000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6</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asciiTheme="minorEastAsia" w:hAnsiTheme="minorEastAsia" w:eastAsiaTheme="minorEastAsia"/>
                <w:sz w:val="21"/>
                <w:szCs w:val="21"/>
              </w:rPr>
              <w:t>抚顺市凯旋运输有限公司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sz w:val="21"/>
                <w:szCs w:val="21"/>
              </w:rPr>
              <w:t>存储碳九、混合苯、二甲苯、甲醇</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300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7</w:t>
            </w:r>
          </w:p>
        </w:tc>
        <w:tc>
          <w:tcPr>
            <w:tcW w:w="2745" w:type="dxa"/>
            <w:shd w:val="clear" w:color="auto" w:fill="auto"/>
            <w:vAlign w:val="center"/>
          </w:tcPr>
          <w:p>
            <w:pPr>
              <w:widowControl/>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辽宁双旗精细化工有限公司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sz w:val="21"/>
                <w:szCs w:val="21"/>
              </w:rPr>
            </w:pPr>
            <w:r>
              <w:rPr>
                <w:rFonts w:asciiTheme="minorEastAsia" w:hAnsiTheme="minorEastAsia" w:eastAsiaTheme="minorEastAsia"/>
                <w:color w:val="000000"/>
                <w:sz w:val="21"/>
                <w:szCs w:val="21"/>
              </w:rPr>
              <w:t>偶氮二异丁腈</w:t>
            </w:r>
            <w:r>
              <w:rPr>
                <w:rFonts w:hint="eastAsia" w:asciiTheme="minorEastAsia" w:hAnsiTheme="minorEastAsia" w:eastAsiaTheme="minorEastAsia"/>
                <w:color w:val="000000"/>
                <w:sz w:val="21"/>
                <w:szCs w:val="21"/>
              </w:rPr>
              <w:t>、</w:t>
            </w:r>
            <w:r>
              <w:rPr>
                <w:rFonts w:asciiTheme="minorEastAsia" w:hAnsiTheme="minorEastAsia" w:eastAsiaTheme="minorEastAsia"/>
                <w:color w:val="000000"/>
                <w:sz w:val="21"/>
                <w:szCs w:val="21"/>
              </w:rPr>
              <w:t>聚氯化铝</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875</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8</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抚顺东科精细化工有限公司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表面活性剂</w:t>
            </w:r>
            <w:r>
              <w:rPr>
                <w:rFonts w:cs="宋体" w:asciiTheme="minorEastAsia" w:hAnsiTheme="minorEastAsia" w:eastAsiaTheme="minorEastAsia"/>
                <w:color w:val="000000"/>
                <w:kern w:val="0"/>
                <w:sz w:val="21"/>
                <w:szCs w:val="21"/>
              </w:rPr>
              <w:br w:type="textWrapping"/>
            </w:r>
            <w:r>
              <w:rPr>
                <w:rFonts w:hint="eastAsia" w:cs="宋体" w:asciiTheme="minorEastAsia" w:hAnsiTheme="minorEastAsia" w:eastAsiaTheme="minorEastAsia"/>
                <w:color w:val="000000"/>
                <w:kern w:val="0"/>
                <w:sz w:val="21"/>
                <w:szCs w:val="21"/>
              </w:rPr>
              <w:t>碳酸甲、乙酯</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2200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9</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抚顺得济化工有限公司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表面活性剂</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357</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372</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10</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asciiTheme="minorEastAsia" w:hAnsiTheme="minorEastAsia" w:eastAsiaTheme="minorEastAsia"/>
                <w:sz w:val="21"/>
                <w:szCs w:val="21"/>
              </w:rPr>
              <w:t>抚顺市鑫龙化工有限公司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asciiTheme="minorEastAsia" w:hAnsiTheme="minorEastAsia" w:eastAsiaTheme="minorEastAsia"/>
                <w:sz w:val="21"/>
                <w:szCs w:val="21"/>
              </w:rPr>
              <w:t>聚丙烯酰胺、丙烯酰胺</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1450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225</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11</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抚顺德成化工有限公司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免钉胶、万能装饰胶、鱼皮胶</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297</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178</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12</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辽宁道博精细化学品生产有限公司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防冻液、润滑油、制动液</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600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1000</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13</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抚顺浩源化工有限公司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三乙醇胺，聚醚多元醇</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1000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500</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14</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辽宁华亿化工实业有限公司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苯甲酸</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2080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175</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15</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抚顺杰隆石化有限公司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正构烷烃</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600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16</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辽宁同益石化有限公司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丙烯、正丁烷、</w:t>
            </w:r>
            <w:r>
              <w:rPr>
                <w:rFonts w:cs="宋体" w:asciiTheme="minorEastAsia" w:hAnsiTheme="minorEastAsia" w:eastAsiaTheme="minorEastAsia"/>
                <w:color w:val="000000"/>
                <w:kern w:val="0"/>
                <w:sz w:val="21"/>
                <w:szCs w:val="21"/>
              </w:rPr>
              <w:t>MTBE</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3000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17</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asciiTheme="minorEastAsia" w:hAnsiTheme="minorEastAsia" w:eastAsiaTheme="minorEastAsia"/>
                <w:snapToGrid w:val="0"/>
                <w:sz w:val="21"/>
                <w:szCs w:val="21"/>
              </w:rPr>
              <w:t>辽宁润裕精细化工有限公司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sz w:val="21"/>
                <w:szCs w:val="21"/>
              </w:rPr>
              <w:t>聚乙二醇系列</w:t>
            </w:r>
            <w:r>
              <w:rPr>
                <w:rFonts w:hint="eastAsia" w:asciiTheme="minorEastAsia" w:hAnsiTheme="minorEastAsia" w:eastAsiaTheme="minorEastAsia"/>
                <w:sz w:val="21"/>
                <w:szCs w:val="21"/>
              </w:rPr>
              <w:t>、</w:t>
            </w:r>
            <w:r>
              <w:rPr>
                <w:rFonts w:asciiTheme="minorEastAsia" w:hAnsiTheme="minorEastAsia" w:eastAsiaTheme="minorEastAsia"/>
                <w:sz w:val="21"/>
                <w:szCs w:val="21"/>
              </w:rPr>
              <w:t>三异丙醇胺</w:t>
            </w:r>
            <w:r>
              <w:rPr>
                <w:rFonts w:hint="eastAsia" w:asciiTheme="minorEastAsia" w:hAnsiTheme="minorEastAsia" w:eastAsiaTheme="minorEastAsia"/>
                <w:sz w:val="21"/>
                <w:szCs w:val="21"/>
              </w:rPr>
              <w:t>、</w:t>
            </w:r>
            <w:r>
              <w:rPr>
                <w:rFonts w:asciiTheme="minorEastAsia" w:hAnsiTheme="minorEastAsia" w:eastAsiaTheme="minorEastAsia"/>
                <w:sz w:val="21"/>
                <w:szCs w:val="21"/>
              </w:rPr>
              <w:t>三乙醇胺</w:t>
            </w:r>
            <w:r>
              <w:rPr>
                <w:rFonts w:hint="eastAsia" w:asciiTheme="minorEastAsia" w:hAnsiTheme="minorEastAsia" w:eastAsiaTheme="minorEastAsia"/>
                <w:sz w:val="21"/>
                <w:szCs w:val="21"/>
              </w:rPr>
              <w:t>、</w:t>
            </w:r>
            <w:r>
              <w:rPr>
                <w:rFonts w:asciiTheme="minorEastAsia" w:hAnsiTheme="minorEastAsia" w:eastAsiaTheme="minorEastAsia"/>
                <w:sz w:val="21"/>
                <w:szCs w:val="21"/>
              </w:rPr>
              <w:t>聚羧酸系列</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sz w:val="21"/>
                <w:szCs w:val="21"/>
              </w:rPr>
              <w:t>1053</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18</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抚顺顺能化工有限公司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乙腈、氰化钠</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1254</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19</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抚顺顺特化工有限公司（新厂）</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3.3-二甲基丙烯酸、3,3-二甲基丙烯酸酯</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842.45</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140</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3"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20</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抚顺顺特化工有限公司（老厂）</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次联氨基腈、</w:t>
            </w:r>
            <w:r>
              <w:rPr>
                <w:rFonts w:cs="宋体" w:asciiTheme="minorEastAsia" w:hAnsiTheme="minorEastAsia" w:eastAsiaTheme="minorEastAsia"/>
                <w:color w:val="000000"/>
                <w:kern w:val="0"/>
                <w:sz w:val="21"/>
                <w:szCs w:val="21"/>
              </w:rPr>
              <w:t>DL-</w:t>
            </w:r>
            <w:r>
              <w:rPr>
                <w:rFonts w:hint="eastAsia" w:cs="宋体" w:asciiTheme="minorEastAsia" w:hAnsiTheme="minorEastAsia" w:eastAsiaTheme="minorEastAsia"/>
                <w:color w:val="000000"/>
                <w:kern w:val="0"/>
                <w:sz w:val="21"/>
                <w:szCs w:val="21"/>
              </w:rPr>
              <w:t>泛解酸内酯、原甲酸三甲酯等产品</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600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21</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辽宁鑫盾医药化工有限公司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原料药制造</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2500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100</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22</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抚顺亿方新材料有限公司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三甲苯类混合液、树脂料、碳九料</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600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3000</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23</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asciiTheme="minorEastAsia" w:hAnsiTheme="minorEastAsia" w:eastAsiaTheme="minorEastAsia"/>
                <w:sz w:val="21"/>
                <w:szCs w:val="21"/>
              </w:rPr>
              <w:t>抚顺市裕龙化工有限公司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asciiTheme="minorEastAsia" w:hAnsiTheme="minorEastAsia" w:eastAsiaTheme="minorEastAsia"/>
                <w:sz w:val="21"/>
                <w:szCs w:val="21"/>
              </w:rPr>
              <w:t>裂解</w:t>
            </w:r>
            <w:r>
              <w:rPr>
                <w:rFonts w:asciiTheme="minorEastAsia" w:hAnsiTheme="minorEastAsia" w:eastAsiaTheme="minorEastAsia"/>
                <w:sz w:val="21"/>
                <w:szCs w:val="21"/>
              </w:rPr>
              <w:t>C5/C9共聚石油树脂</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800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24</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抚顺蓝亚精细化工有限公司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缓蚀阻垢剂</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168</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15</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25</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抚顺华兴石油化工有限公司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碳五石油树脂</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850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1950</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3"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26</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抚顺华科精细化工有限公司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二苯甲酮系列、苯乙酸系列、嘧啶系列产品</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1200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1000</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27</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辽宁东科药业有限公司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原料药</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1500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28</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辽宁金易化工有限公司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无机盐</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360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29</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佳化化学（抚顺）新材料有限公司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特种聚醚、表面活性剂</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2400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180</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1"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30</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抚顺东联安信化学有限公司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（甲基）丙烯酸系列多功能单体</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500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31</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辽宁森源化工股份有限公司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染料中间体</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720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1000</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32</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抚顺齐隆化工有限公司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石油树脂、焦油</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5500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33</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抚顺伊科思新材料有限公司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异戊橡胶、双环戊二烯、间戊二烯</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10000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34</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辽宁博大环保产业有限公司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危险废物处置</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1087</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2051</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35</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金久奇（抚顺）药业有限公司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医药中间体</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800</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36</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辽宁特力环保有限公司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危险废物处置</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2415</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1173</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37</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sz w:val="21"/>
                <w:szCs w:val="21"/>
              </w:rPr>
              <w:t>辽宁亚克力塑胶有限公司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sz w:val="21"/>
                <w:szCs w:val="21"/>
              </w:rPr>
              <w:t>亚克力板材</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624</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4" w:hRule="exact"/>
          <w:tblHeader/>
        </w:trPr>
        <w:tc>
          <w:tcPr>
            <w:tcW w:w="56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sz w:val="21"/>
                <w:szCs w:val="21"/>
              </w:rPr>
              <w:t>38</w:t>
            </w:r>
          </w:p>
        </w:tc>
        <w:tc>
          <w:tcPr>
            <w:tcW w:w="2745"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spacing w:val="4"/>
                <w:sz w:val="21"/>
                <w:szCs w:val="21"/>
              </w:rPr>
              <w:t>哥俩好新材料股份有限公司</w:t>
            </w:r>
          </w:p>
        </w:tc>
        <w:tc>
          <w:tcPr>
            <w:tcW w:w="2217"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cs="宋体" w:asciiTheme="minorEastAsia" w:hAnsiTheme="minorEastAsia" w:eastAsiaTheme="minorEastAsia"/>
                <w:spacing w:val="6"/>
                <w:sz w:val="21"/>
                <w:szCs w:val="21"/>
              </w:rPr>
              <w:t>环保型装饰胶、改性甲基丙烯酸酯</w:t>
            </w:r>
            <w:r>
              <w:rPr>
                <w:rFonts w:asciiTheme="minorEastAsia" w:hAnsiTheme="minorEastAsia" w:eastAsiaTheme="minorEastAsia"/>
                <w:sz w:val="21"/>
                <w:szCs w:val="21"/>
              </w:rPr>
              <w:t>AB</w:t>
            </w:r>
            <w:r>
              <w:rPr>
                <w:rFonts w:cs="宋体" w:asciiTheme="minorEastAsia" w:hAnsiTheme="minorEastAsia" w:eastAsiaTheme="minorEastAsia"/>
                <w:spacing w:val="6"/>
                <w:sz w:val="21"/>
                <w:szCs w:val="21"/>
              </w:rPr>
              <w:t>胶等</w:t>
            </w:r>
            <w:r>
              <w:rPr>
                <w:rFonts w:cs="宋体" w:asciiTheme="minorEastAsia" w:hAnsiTheme="minorEastAsia" w:eastAsiaTheme="minorEastAsia"/>
                <w:spacing w:val="12"/>
                <w:sz w:val="21"/>
                <w:szCs w:val="21"/>
              </w:rPr>
              <w:t>胶</w:t>
            </w:r>
            <w:r>
              <w:rPr>
                <w:rFonts w:cs="宋体" w:asciiTheme="minorEastAsia" w:hAnsiTheme="minorEastAsia" w:eastAsiaTheme="minorEastAsia"/>
                <w:spacing w:val="9"/>
                <w:sz w:val="21"/>
                <w:szCs w:val="21"/>
              </w:rPr>
              <w:t>类以及原子灰、刹车油</w:t>
            </w:r>
          </w:p>
        </w:tc>
        <w:tc>
          <w:tcPr>
            <w:tcW w:w="8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1224</w:t>
            </w:r>
          </w:p>
        </w:tc>
        <w:tc>
          <w:tcPr>
            <w:tcW w:w="851"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0" w:hRule="exact"/>
          <w:tblHeader/>
        </w:trPr>
        <w:tc>
          <w:tcPr>
            <w:tcW w:w="562" w:type="dxa"/>
            <w:shd w:val="clear" w:color="auto" w:fill="auto"/>
            <w:vAlign w:val="center"/>
          </w:tcPr>
          <w:p>
            <w:pPr>
              <w:widowControl/>
              <w:spacing w:before="0" w:beforeLines="0" w:line="240" w:lineRule="exact"/>
              <w:ind w:firstLine="0" w:firstLineChars="0"/>
              <w:jc w:val="center"/>
              <w:rPr>
                <w:rFonts w:hint="default" w:cs="宋体" w:asciiTheme="minorEastAsia" w:hAnsiTheme="minorEastAsia" w:eastAsiaTheme="minorEastAsia"/>
                <w:color w:val="auto"/>
                <w:spacing w:val="4"/>
                <w:sz w:val="21"/>
                <w:szCs w:val="21"/>
                <w:highlight w:val="none"/>
                <w:lang w:val="en-US" w:eastAsia="zh-CN"/>
              </w:rPr>
            </w:pPr>
            <w:r>
              <w:rPr>
                <w:rFonts w:hint="eastAsia" w:cs="宋体" w:asciiTheme="minorEastAsia" w:hAnsiTheme="minorEastAsia" w:eastAsiaTheme="minorEastAsia"/>
                <w:color w:val="auto"/>
                <w:spacing w:val="4"/>
                <w:sz w:val="21"/>
                <w:szCs w:val="21"/>
                <w:highlight w:val="none"/>
                <w:lang w:val="en-US" w:eastAsia="zh-CN"/>
              </w:rPr>
              <w:t>39</w:t>
            </w:r>
          </w:p>
        </w:tc>
        <w:tc>
          <w:tcPr>
            <w:tcW w:w="2745" w:type="dxa"/>
            <w:shd w:val="clear" w:color="auto" w:fill="auto"/>
            <w:vAlign w:val="center"/>
          </w:tcPr>
          <w:p>
            <w:pPr>
              <w:widowControl/>
              <w:spacing w:before="0" w:beforeLines="0" w:line="240" w:lineRule="exact"/>
              <w:ind w:firstLine="0" w:firstLineChars="0"/>
              <w:jc w:val="center"/>
              <w:rPr>
                <w:rFonts w:hint="eastAsia" w:cs="宋体" w:asciiTheme="minorEastAsia" w:hAnsiTheme="minorEastAsia" w:eastAsiaTheme="minorEastAsia"/>
                <w:color w:val="auto"/>
                <w:spacing w:val="4"/>
                <w:sz w:val="21"/>
                <w:szCs w:val="21"/>
                <w:highlight w:val="none"/>
              </w:rPr>
            </w:pPr>
            <w:r>
              <w:rPr>
                <w:rFonts w:hint="eastAsia" w:cs="宋体" w:asciiTheme="minorEastAsia" w:hAnsiTheme="minorEastAsia" w:eastAsiaTheme="minorEastAsia"/>
                <w:color w:val="auto"/>
                <w:spacing w:val="4"/>
                <w:sz w:val="21"/>
                <w:szCs w:val="21"/>
                <w:highlight w:val="none"/>
                <w:lang w:val="en-US" w:eastAsia="zh-CN"/>
              </w:rPr>
              <w:t>辽宁东翔化工科技有限公司</w:t>
            </w:r>
          </w:p>
        </w:tc>
        <w:tc>
          <w:tcPr>
            <w:tcW w:w="2217" w:type="dxa"/>
            <w:shd w:val="clear" w:color="auto" w:fill="auto"/>
            <w:vAlign w:val="center"/>
          </w:tcPr>
          <w:p>
            <w:pPr>
              <w:widowControl/>
              <w:spacing w:before="0" w:beforeLines="0" w:line="240" w:lineRule="exact"/>
              <w:ind w:firstLine="0" w:firstLineChars="0"/>
              <w:jc w:val="center"/>
              <w:rPr>
                <w:rFonts w:hint="eastAsia" w:cs="宋体" w:asciiTheme="minorEastAsia" w:hAnsiTheme="minorEastAsia" w:eastAsiaTheme="minorEastAsia"/>
                <w:color w:val="auto"/>
                <w:spacing w:val="4"/>
                <w:sz w:val="21"/>
                <w:szCs w:val="21"/>
                <w:highlight w:val="none"/>
              </w:rPr>
            </w:pPr>
            <w:r>
              <w:rPr>
                <w:rFonts w:hint="eastAsia" w:cs="宋体" w:asciiTheme="minorEastAsia" w:hAnsiTheme="minorEastAsia" w:eastAsiaTheme="minorEastAsia"/>
                <w:color w:val="auto"/>
                <w:spacing w:val="4"/>
                <w:sz w:val="21"/>
                <w:szCs w:val="21"/>
                <w:highlight w:val="none"/>
              </w:rPr>
              <w:t>氢化钠和硼酸三甲酯</w:t>
            </w:r>
          </w:p>
        </w:tc>
        <w:tc>
          <w:tcPr>
            <w:tcW w:w="892" w:type="dxa"/>
            <w:shd w:val="clear" w:color="auto" w:fill="auto"/>
            <w:vAlign w:val="center"/>
          </w:tcPr>
          <w:p>
            <w:pPr>
              <w:widowControl/>
              <w:spacing w:before="0" w:beforeLines="0" w:line="240" w:lineRule="exact"/>
              <w:ind w:firstLine="0" w:firstLineChars="0"/>
              <w:jc w:val="center"/>
              <w:rPr>
                <w:rFonts w:hint="default" w:cs="宋体" w:asciiTheme="minorEastAsia" w:hAnsiTheme="minorEastAsia" w:eastAsiaTheme="minorEastAsia"/>
                <w:color w:val="auto"/>
                <w:spacing w:val="4"/>
                <w:sz w:val="21"/>
                <w:szCs w:val="21"/>
                <w:highlight w:val="none"/>
                <w:lang w:val="en-US" w:eastAsia="zh-CN"/>
              </w:rPr>
            </w:pPr>
            <w:r>
              <w:rPr>
                <w:rFonts w:hint="eastAsia" w:cs="宋体" w:asciiTheme="minorEastAsia" w:hAnsiTheme="minorEastAsia" w:eastAsiaTheme="minorEastAsia"/>
                <w:color w:val="auto"/>
                <w:spacing w:val="4"/>
                <w:sz w:val="21"/>
                <w:szCs w:val="21"/>
                <w:highlight w:val="none"/>
                <w:lang w:val="en-US" w:eastAsia="zh-CN"/>
              </w:rPr>
              <w:t>3000</w:t>
            </w:r>
          </w:p>
        </w:tc>
        <w:tc>
          <w:tcPr>
            <w:tcW w:w="851" w:type="dxa"/>
            <w:shd w:val="clear" w:color="auto" w:fill="auto"/>
            <w:vAlign w:val="center"/>
          </w:tcPr>
          <w:p>
            <w:pPr>
              <w:widowControl/>
              <w:spacing w:before="0" w:beforeLines="0" w:line="240" w:lineRule="exact"/>
              <w:ind w:firstLine="0" w:firstLineChars="0"/>
              <w:jc w:val="center"/>
              <w:rPr>
                <w:rFonts w:hint="eastAsia" w:cs="宋体" w:asciiTheme="minorEastAsia" w:hAnsiTheme="minorEastAsia" w:eastAsiaTheme="minorEastAsia"/>
                <w:color w:val="auto"/>
                <w:spacing w:val="4"/>
                <w:sz w:val="21"/>
                <w:szCs w:val="21"/>
                <w:highlight w:val="none"/>
              </w:rPr>
            </w:pPr>
          </w:p>
        </w:tc>
        <w:tc>
          <w:tcPr>
            <w:tcW w:w="1092" w:type="dxa"/>
            <w:shd w:val="clear" w:color="auto" w:fill="auto"/>
            <w:vAlign w:val="center"/>
          </w:tcPr>
          <w:p>
            <w:pPr>
              <w:widowControl/>
              <w:spacing w:before="0" w:beforeLines="0" w:line="240" w:lineRule="exact"/>
              <w:ind w:firstLine="0" w:firstLineChars="0"/>
              <w:jc w:val="center"/>
              <w:rPr>
                <w:rFonts w:hint="eastAsia" w:cs="宋体" w:asciiTheme="minorEastAsia" w:hAnsiTheme="minorEastAsia" w:eastAsiaTheme="minorEastAsia"/>
                <w:color w:val="auto"/>
                <w:spacing w:val="4"/>
                <w:sz w:val="21"/>
                <w:szCs w:val="21"/>
                <w:highlight w:val="none"/>
                <w:lang w:val="en-US" w:eastAsia="zh-CN"/>
              </w:rPr>
            </w:pPr>
            <w:r>
              <w:rPr>
                <w:rFonts w:hint="eastAsia" w:cs="宋体" w:asciiTheme="minorEastAsia" w:hAnsiTheme="minorEastAsia" w:eastAsiaTheme="minorEastAsia"/>
                <w:color w:val="auto"/>
                <w:spacing w:val="4"/>
                <w:sz w:val="21"/>
                <w:szCs w:val="21"/>
                <w:highlight w:val="none"/>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trPr>
        <w:tc>
          <w:tcPr>
            <w:tcW w:w="5524" w:type="dxa"/>
            <w:gridSpan w:val="3"/>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合</w:t>
            </w:r>
            <w:r>
              <w:rPr>
                <w:rFonts w:cs="宋体" w:asciiTheme="minorEastAsia" w:hAnsiTheme="minorEastAsia" w:eastAsiaTheme="minorEastAsia"/>
                <w:color w:val="000000"/>
                <w:kern w:val="0"/>
                <w:sz w:val="21"/>
                <w:szCs w:val="21"/>
              </w:rPr>
              <w:t xml:space="preserve"> </w:t>
            </w:r>
            <w:r>
              <w:rPr>
                <w:rFonts w:hint="eastAsia" w:cs="宋体" w:asciiTheme="minorEastAsia" w:hAnsiTheme="minorEastAsia" w:eastAsiaTheme="minorEastAsia"/>
                <w:color w:val="000000"/>
                <w:kern w:val="0"/>
                <w:sz w:val="21"/>
                <w:szCs w:val="21"/>
              </w:rPr>
              <w:t>计</w:t>
            </w:r>
          </w:p>
        </w:tc>
        <w:tc>
          <w:tcPr>
            <w:tcW w:w="1743" w:type="dxa"/>
            <w:gridSpan w:val="2"/>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6</w:t>
            </w:r>
            <w:r>
              <w:rPr>
                <w:rFonts w:hint="eastAsia" w:cs="宋体" w:asciiTheme="minorEastAsia" w:hAnsiTheme="minorEastAsia" w:eastAsiaTheme="minorEastAsia"/>
                <w:color w:val="000000"/>
                <w:kern w:val="0"/>
                <w:sz w:val="21"/>
                <w:szCs w:val="21"/>
                <w:lang w:val="en-US" w:eastAsia="zh-CN"/>
              </w:rPr>
              <w:t>9</w:t>
            </w:r>
            <w:r>
              <w:rPr>
                <w:rFonts w:hint="eastAsia" w:cs="宋体" w:asciiTheme="minorEastAsia" w:hAnsiTheme="minorEastAsia" w:eastAsiaTheme="minorEastAsia"/>
                <w:color w:val="000000"/>
                <w:kern w:val="0"/>
                <w:sz w:val="21"/>
                <w:szCs w:val="21"/>
              </w:rPr>
              <w:t>695</w:t>
            </w:r>
          </w:p>
        </w:tc>
        <w:tc>
          <w:tcPr>
            <w:tcW w:w="1092" w:type="dxa"/>
            <w:shd w:val="clear" w:color="auto" w:fill="auto"/>
            <w:vAlign w:val="center"/>
          </w:tcPr>
          <w:p>
            <w:pPr>
              <w:widowControl/>
              <w:spacing w:before="0" w:beforeLines="0" w:line="240" w:lineRule="exact"/>
              <w:ind w:firstLine="0" w:firstLineChars="0"/>
              <w:jc w:val="center"/>
              <w:rPr>
                <w:rFonts w:cs="宋体" w:asciiTheme="minorEastAsia" w:hAnsiTheme="minorEastAsia" w:eastAsiaTheme="minorEastAsia"/>
                <w:color w:val="000000"/>
                <w:kern w:val="0"/>
                <w:sz w:val="21"/>
                <w:szCs w:val="21"/>
              </w:rPr>
            </w:pPr>
          </w:p>
        </w:tc>
      </w:tr>
    </w:tbl>
    <w:p>
      <w:pPr>
        <w:spacing w:before="0" w:beforeLines="0"/>
        <w:ind w:firstLine="0" w:firstLineChars="0"/>
        <w:rPr>
          <w:rFonts w:ascii="宋体" w:hAnsi="宋体" w:cs="宋体"/>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3.7.1.2事故水二级预防与控制体系</w:t>
      </w:r>
    </w:p>
    <w:p>
      <w:pPr>
        <w:keepNext w:val="0"/>
        <w:keepLines w:val="0"/>
        <w:pageBreakBefore w:val="0"/>
        <w:widowControl w:val="0"/>
        <w:kinsoku/>
        <w:wordWrap/>
        <w:overflowPunct/>
        <w:topLinePunct w:val="0"/>
        <w:autoSpaceDE/>
        <w:autoSpaceDN/>
        <w:bidi w:val="0"/>
        <w:adjustRightInd/>
        <w:snapToGrid/>
        <w:spacing w:before="0" w:beforeLines="0"/>
        <w:ind w:firstLine="480"/>
        <w:textAlignment w:val="auto"/>
        <w:rPr>
          <w:rFonts w:cs="宋体" w:asciiTheme="minorEastAsia" w:hAnsiTheme="minorEastAsia" w:eastAsiaTheme="minorEastAsia"/>
          <w:color w:val="auto"/>
          <w:highlight w:val="none"/>
        </w:rPr>
      </w:pPr>
      <w:r>
        <w:rPr>
          <w:rFonts w:hint="eastAsia" w:cs="宋体" w:asciiTheme="minorEastAsia" w:hAnsiTheme="minorEastAsia" w:eastAsiaTheme="minorEastAsia"/>
          <w:color w:val="auto"/>
          <w:highlight w:val="none"/>
        </w:rPr>
        <w:t>（1）排水现状</w:t>
      </w:r>
    </w:p>
    <w:p>
      <w:pPr>
        <w:keepNext w:val="0"/>
        <w:keepLines w:val="0"/>
        <w:pageBreakBefore w:val="0"/>
        <w:widowControl w:val="0"/>
        <w:kinsoku/>
        <w:wordWrap/>
        <w:overflowPunct/>
        <w:topLinePunct w:val="0"/>
        <w:autoSpaceDE/>
        <w:autoSpaceDN/>
        <w:bidi w:val="0"/>
        <w:adjustRightInd/>
        <w:snapToGrid/>
        <w:spacing w:before="0" w:beforeLines="0"/>
        <w:ind w:firstLine="480"/>
        <w:textAlignment w:val="auto"/>
        <w:rPr>
          <w:rFonts w:hint="eastAsia" w:asciiTheme="minorEastAsia" w:hAnsiTheme="minorEastAsia" w:eastAsiaTheme="minorEastAsia"/>
          <w:color w:val="auto"/>
          <w:highlight w:val="none"/>
          <w:lang w:val="en-US" w:eastAsia="zh-CN"/>
        </w:rPr>
      </w:pPr>
      <w:r>
        <w:rPr>
          <w:rFonts w:hint="eastAsia" w:asciiTheme="minorEastAsia" w:hAnsiTheme="minorEastAsia" w:eastAsiaTheme="minorEastAsia"/>
          <w:color w:val="auto"/>
          <w:highlight w:val="none"/>
        </w:rPr>
        <w:t>园区污水管网建设</w:t>
      </w:r>
      <w:r>
        <w:rPr>
          <w:rFonts w:hint="eastAsia" w:asciiTheme="minorEastAsia" w:hAnsiTheme="minorEastAsia" w:eastAsiaTheme="minorEastAsia"/>
          <w:color w:val="auto"/>
          <w:highlight w:val="none"/>
          <w:lang w:val="en-US" w:eastAsia="zh-CN"/>
        </w:rPr>
        <w:t>基本完成。</w:t>
      </w:r>
    </w:p>
    <w:p>
      <w:pPr>
        <w:keepNext w:val="0"/>
        <w:keepLines w:val="0"/>
        <w:pageBreakBefore w:val="0"/>
        <w:widowControl w:val="0"/>
        <w:kinsoku/>
        <w:wordWrap/>
        <w:overflowPunct/>
        <w:topLinePunct w:val="0"/>
        <w:autoSpaceDE/>
        <w:autoSpaceDN/>
        <w:bidi w:val="0"/>
        <w:adjustRightInd/>
        <w:snapToGrid/>
        <w:spacing w:before="0" w:beforeLines="0"/>
        <w:ind w:firstLine="480"/>
        <w:textAlignment w:val="auto"/>
        <w:rPr>
          <w:rFonts w:ascii="宋体" w:hAnsi="宋体" w:cs="宋体"/>
          <w:color w:val="auto"/>
          <w:highlight w:val="none"/>
        </w:rPr>
      </w:pPr>
      <w:r>
        <w:rPr>
          <w:rFonts w:hint="eastAsia" w:asciiTheme="minorEastAsia" w:hAnsiTheme="minorEastAsia" w:eastAsiaTheme="minorEastAsia"/>
          <w:color w:val="auto"/>
          <w:highlight w:val="none"/>
          <w:lang w:val="en-US" w:eastAsia="zh-CN"/>
        </w:rPr>
        <w:t>1）</w:t>
      </w:r>
      <w:r>
        <w:rPr>
          <w:rFonts w:hint="eastAsia" w:asciiTheme="minorEastAsia" w:hAnsiTheme="minorEastAsia" w:eastAsiaTheme="minorEastAsia"/>
          <w:color w:val="auto"/>
          <w:highlight w:val="none"/>
        </w:rPr>
        <w:t>核心区</w:t>
      </w:r>
      <w:r>
        <w:rPr>
          <w:rFonts w:hint="eastAsia" w:asciiTheme="minorEastAsia" w:hAnsiTheme="minorEastAsia" w:eastAsiaTheme="minorEastAsia"/>
          <w:color w:val="auto"/>
          <w:highlight w:val="none"/>
          <w:lang w:eastAsia="zh-CN"/>
        </w:rPr>
        <w:t>、</w:t>
      </w:r>
      <w:r>
        <w:rPr>
          <w:rFonts w:hint="eastAsia" w:asciiTheme="minorEastAsia" w:hAnsiTheme="minorEastAsia" w:eastAsiaTheme="minorEastAsia"/>
          <w:color w:val="auto"/>
          <w:highlight w:val="none"/>
        </w:rPr>
        <w:t>兰山工业园区</w:t>
      </w:r>
      <w:r>
        <w:rPr>
          <w:rFonts w:hint="eastAsia" w:asciiTheme="minorEastAsia" w:hAnsiTheme="minorEastAsia" w:eastAsiaTheme="minorEastAsia"/>
          <w:color w:val="auto"/>
          <w:highlight w:val="none"/>
          <w:lang w:val="en-US" w:eastAsia="zh-CN"/>
        </w:rPr>
        <w:t>和再生产业园工业园区形成了完善的污水排放体系</w:t>
      </w:r>
      <w:r>
        <w:rPr>
          <w:rFonts w:hint="eastAsia" w:asciiTheme="minorEastAsia" w:hAnsiTheme="minorEastAsia" w:eastAsiaTheme="minorEastAsia"/>
          <w:color w:val="auto"/>
          <w:highlight w:val="none"/>
        </w:rPr>
        <w:t>。</w:t>
      </w:r>
      <w:r>
        <w:rPr>
          <w:rFonts w:hint="eastAsia"/>
          <w:color w:val="auto"/>
          <w:highlight w:val="none"/>
        </w:rPr>
        <w:t>污水管网最终接入</w:t>
      </w:r>
      <w:r>
        <w:rPr>
          <w:rFonts w:hint="eastAsia" w:ascii="宋体" w:hAnsi="宋体" w:cs="宋体"/>
          <w:color w:val="auto"/>
          <w:highlight w:val="none"/>
        </w:rPr>
        <w:t>碾盘园区内的抚顺高新区东泽污水处理厂，处理厂设计规模为2.5万吨/日。</w:t>
      </w:r>
    </w:p>
    <w:p>
      <w:pPr>
        <w:keepNext w:val="0"/>
        <w:keepLines w:val="0"/>
        <w:pageBreakBefore w:val="0"/>
        <w:widowControl w:val="0"/>
        <w:kinsoku/>
        <w:wordWrap/>
        <w:overflowPunct/>
        <w:topLinePunct w:val="0"/>
        <w:autoSpaceDE/>
        <w:autoSpaceDN/>
        <w:bidi w:val="0"/>
        <w:adjustRightInd/>
        <w:snapToGrid/>
        <w:spacing w:before="0" w:beforeLines="0"/>
        <w:ind w:firstLine="480"/>
        <w:textAlignment w:val="auto"/>
        <w:rPr>
          <w:rFonts w:asciiTheme="minorEastAsia" w:hAnsiTheme="minorEastAsia" w:eastAsiaTheme="minorEastAsia"/>
          <w:color w:val="auto"/>
          <w:highlight w:val="none"/>
        </w:rPr>
      </w:pPr>
      <w:r>
        <w:rPr>
          <w:rFonts w:asciiTheme="minorEastAsia" w:hAnsiTheme="minorEastAsia" w:eastAsiaTheme="minorEastAsia"/>
          <w:color w:val="auto"/>
          <w:highlight w:val="none"/>
        </w:rPr>
        <w:fldChar w:fldCharType="begin"/>
      </w:r>
      <w:r>
        <w:rPr>
          <w:rFonts w:asciiTheme="minorEastAsia" w:hAnsiTheme="minorEastAsia" w:eastAsiaTheme="minorEastAsia"/>
          <w:color w:val="auto"/>
          <w:highlight w:val="none"/>
        </w:rPr>
        <w:instrText xml:space="preserve"> </w:instrText>
      </w:r>
      <w:r>
        <w:rPr>
          <w:rFonts w:hint="eastAsia" w:asciiTheme="minorEastAsia" w:hAnsiTheme="minorEastAsia" w:eastAsiaTheme="minorEastAsia"/>
          <w:color w:val="auto"/>
          <w:highlight w:val="none"/>
        </w:rPr>
        <w:instrText xml:space="preserve">= 1 \* GB3</w:instrText>
      </w:r>
      <w:r>
        <w:rPr>
          <w:rFonts w:asciiTheme="minorEastAsia" w:hAnsiTheme="minorEastAsia" w:eastAsiaTheme="minorEastAsia"/>
          <w:color w:val="auto"/>
          <w:highlight w:val="none"/>
        </w:rPr>
        <w:instrText xml:space="preserve"> </w:instrText>
      </w:r>
      <w:r>
        <w:rPr>
          <w:rFonts w:asciiTheme="minorEastAsia" w:hAnsiTheme="minorEastAsia" w:eastAsiaTheme="minorEastAsia"/>
          <w:color w:val="auto"/>
          <w:highlight w:val="none"/>
        </w:rPr>
        <w:fldChar w:fldCharType="separate"/>
      </w:r>
      <w:r>
        <w:rPr>
          <w:rFonts w:hint="eastAsia" w:asciiTheme="minorEastAsia" w:hAnsiTheme="minorEastAsia" w:eastAsiaTheme="minorEastAsia"/>
          <w:color w:val="auto"/>
          <w:highlight w:val="none"/>
        </w:rPr>
        <w:t>①</w:t>
      </w:r>
      <w:r>
        <w:rPr>
          <w:rFonts w:asciiTheme="minorEastAsia" w:hAnsiTheme="minorEastAsia" w:eastAsiaTheme="minorEastAsia"/>
          <w:color w:val="auto"/>
          <w:highlight w:val="none"/>
        </w:rPr>
        <w:fldChar w:fldCharType="end"/>
      </w:r>
      <w:r>
        <w:rPr>
          <w:rFonts w:hint="eastAsia" w:asciiTheme="minorEastAsia" w:hAnsiTheme="minorEastAsia" w:eastAsiaTheme="minorEastAsia"/>
          <w:color w:val="auto"/>
          <w:highlight w:val="none"/>
        </w:rPr>
        <w:t>核心区</w:t>
      </w:r>
      <w:r>
        <w:rPr>
          <w:rFonts w:asciiTheme="minorEastAsia" w:hAnsiTheme="minorEastAsia" w:eastAsiaTheme="minorEastAsia"/>
          <w:color w:val="auto"/>
          <w:highlight w:val="none"/>
        </w:rPr>
        <w:t>张甸</w:t>
      </w:r>
      <w:r>
        <w:rPr>
          <w:rFonts w:hint="eastAsia" w:asciiTheme="minorEastAsia" w:hAnsiTheme="minorEastAsia" w:eastAsiaTheme="minorEastAsia"/>
          <w:color w:val="auto"/>
          <w:highlight w:val="none"/>
        </w:rPr>
        <w:t>地块</w:t>
      </w:r>
      <w:r>
        <w:rPr>
          <w:rFonts w:asciiTheme="minorEastAsia" w:hAnsiTheme="minorEastAsia" w:eastAsiaTheme="minorEastAsia"/>
          <w:color w:val="auto"/>
          <w:highlight w:val="none"/>
        </w:rPr>
        <w:t>的企业污水，通过张甸</w:t>
      </w:r>
      <w:r>
        <w:rPr>
          <w:rFonts w:hint="eastAsia" w:asciiTheme="minorEastAsia" w:hAnsiTheme="minorEastAsia" w:eastAsiaTheme="minorEastAsia"/>
          <w:color w:val="auto"/>
          <w:highlight w:val="none"/>
        </w:rPr>
        <w:t>地块</w:t>
      </w:r>
      <w:r>
        <w:rPr>
          <w:rFonts w:asciiTheme="minorEastAsia" w:hAnsiTheme="minorEastAsia" w:eastAsiaTheme="minorEastAsia"/>
          <w:color w:val="auto"/>
          <w:highlight w:val="none"/>
        </w:rPr>
        <w:t>的污水管网自流至</w:t>
      </w:r>
      <w:r>
        <w:rPr>
          <w:rFonts w:hint="eastAsia" w:asciiTheme="minorEastAsia" w:hAnsiTheme="minorEastAsia" w:eastAsiaTheme="minorEastAsia"/>
          <w:color w:val="auto"/>
          <w:highlight w:val="none"/>
        </w:rPr>
        <w:t>1#泵站，通过提升泵提升至碾盘地块的污水管网。当有超标污水时可自动切换至1#雨收集池（张甸地块）。</w:t>
      </w:r>
    </w:p>
    <w:p>
      <w:pPr>
        <w:keepNext w:val="0"/>
        <w:keepLines w:val="0"/>
        <w:pageBreakBefore w:val="0"/>
        <w:widowControl w:val="0"/>
        <w:kinsoku/>
        <w:wordWrap/>
        <w:overflowPunct/>
        <w:topLinePunct w:val="0"/>
        <w:autoSpaceDE/>
        <w:autoSpaceDN/>
        <w:bidi w:val="0"/>
        <w:adjustRightInd/>
        <w:snapToGrid/>
        <w:spacing w:before="0" w:beforeLines="0"/>
        <w:ind w:firstLine="480"/>
        <w:textAlignment w:val="auto"/>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核心区</w:t>
      </w:r>
      <w:r>
        <w:rPr>
          <w:rFonts w:asciiTheme="minorEastAsia" w:hAnsiTheme="minorEastAsia" w:eastAsiaTheme="minorEastAsia"/>
          <w:color w:val="auto"/>
          <w:highlight w:val="none"/>
        </w:rPr>
        <w:t>碾盘</w:t>
      </w:r>
      <w:r>
        <w:rPr>
          <w:rFonts w:hint="eastAsia" w:asciiTheme="minorEastAsia" w:hAnsiTheme="minorEastAsia" w:eastAsiaTheme="minorEastAsia"/>
          <w:color w:val="auto"/>
          <w:highlight w:val="none"/>
        </w:rPr>
        <w:t>地块</w:t>
      </w:r>
      <w:r>
        <w:rPr>
          <w:rFonts w:asciiTheme="minorEastAsia" w:hAnsiTheme="minorEastAsia" w:eastAsiaTheme="minorEastAsia"/>
          <w:color w:val="auto"/>
          <w:highlight w:val="none"/>
        </w:rPr>
        <w:t>的企业污水，通过</w:t>
      </w:r>
      <w:r>
        <w:rPr>
          <w:rFonts w:hint="eastAsia" w:asciiTheme="minorEastAsia" w:hAnsiTheme="minorEastAsia" w:eastAsiaTheme="minorEastAsia"/>
          <w:color w:val="auto"/>
          <w:highlight w:val="none"/>
        </w:rPr>
        <w:t>碾盘地块的污水管网自流至</w:t>
      </w:r>
      <w:r>
        <w:rPr>
          <w:rFonts w:hint="eastAsia" w:asciiTheme="minorEastAsia" w:hAnsiTheme="minorEastAsia" w:eastAsiaTheme="minorEastAsia"/>
          <w:color w:val="auto"/>
          <w:highlight w:val="none"/>
          <w:lang w:val="en-US" w:eastAsia="zh-CN"/>
        </w:rPr>
        <w:t>东泽</w:t>
      </w:r>
      <w:r>
        <w:rPr>
          <w:rFonts w:hint="eastAsia" w:asciiTheme="minorEastAsia" w:hAnsiTheme="minorEastAsia" w:eastAsiaTheme="minorEastAsia"/>
          <w:color w:val="auto"/>
          <w:highlight w:val="none"/>
        </w:rPr>
        <w:t>水处理厂，当污水超标严重可切换至</w:t>
      </w:r>
      <w:r>
        <w:rPr>
          <w:rFonts w:asciiTheme="minorEastAsia" w:hAnsiTheme="minorEastAsia" w:eastAsiaTheme="minorEastAsia"/>
          <w:color w:val="auto"/>
          <w:highlight w:val="none"/>
        </w:rPr>
        <w:t>2#</w:t>
      </w:r>
      <w:r>
        <w:rPr>
          <w:rFonts w:hint="eastAsia" w:asciiTheme="minorEastAsia" w:hAnsiTheme="minorEastAsia" w:eastAsiaTheme="minorEastAsia"/>
          <w:color w:val="auto"/>
          <w:highlight w:val="none"/>
        </w:rPr>
        <w:t>雨收集池（</w:t>
      </w:r>
      <w:r>
        <w:rPr>
          <w:rFonts w:asciiTheme="minorEastAsia" w:hAnsiTheme="minorEastAsia" w:eastAsiaTheme="minorEastAsia"/>
          <w:color w:val="auto"/>
          <w:highlight w:val="none"/>
        </w:rPr>
        <w:t>碾盘</w:t>
      </w:r>
      <w:r>
        <w:rPr>
          <w:rFonts w:hint="eastAsia" w:asciiTheme="minorEastAsia" w:hAnsiTheme="minorEastAsia" w:eastAsiaTheme="minorEastAsia"/>
          <w:color w:val="auto"/>
          <w:highlight w:val="none"/>
        </w:rPr>
        <w:t>地块，污水处理厂东南侧）。</w:t>
      </w:r>
    </w:p>
    <w:p>
      <w:pPr>
        <w:keepNext w:val="0"/>
        <w:keepLines w:val="0"/>
        <w:pageBreakBefore w:val="0"/>
        <w:widowControl w:val="0"/>
        <w:kinsoku/>
        <w:wordWrap/>
        <w:overflowPunct/>
        <w:topLinePunct w:val="0"/>
        <w:autoSpaceDE/>
        <w:autoSpaceDN/>
        <w:bidi w:val="0"/>
        <w:adjustRightInd/>
        <w:snapToGrid/>
        <w:spacing w:before="0" w:beforeLines="0"/>
        <w:ind w:firstLine="480"/>
        <w:textAlignment w:val="auto"/>
        <w:rPr>
          <w:rFonts w:asciiTheme="minorEastAsia" w:hAnsiTheme="minorEastAsia" w:eastAsiaTheme="minorEastAsia"/>
          <w:color w:val="auto"/>
          <w:highlight w:val="none"/>
        </w:rPr>
      </w:pPr>
      <w:r>
        <w:rPr>
          <w:color w:val="auto"/>
          <w:highlight w:val="none"/>
        </w:rPr>
        <w:fldChar w:fldCharType="begin"/>
      </w:r>
      <w:r>
        <w:rPr>
          <w:color w:val="auto"/>
          <w:highlight w:val="none"/>
        </w:rPr>
        <w:instrText xml:space="preserve"> </w:instrText>
      </w:r>
      <w:r>
        <w:rPr>
          <w:rFonts w:hint="eastAsia"/>
          <w:color w:val="auto"/>
          <w:highlight w:val="none"/>
        </w:rPr>
        <w:instrText xml:space="preserve">= 2 \* GB3</w:instrText>
      </w:r>
      <w:r>
        <w:rPr>
          <w:color w:val="auto"/>
          <w:highlight w:val="none"/>
        </w:rPr>
        <w:instrText xml:space="preserve"> </w:instrText>
      </w:r>
      <w:r>
        <w:rPr>
          <w:color w:val="auto"/>
          <w:highlight w:val="none"/>
        </w:rPr>
        <w:fldChar w:fldCharType="separate"/>
      </w:r>
      <w:r>
        <w:rPr>
          <w:rFonts w:hint="eastAsia"/>
          <w:color w:val="auto"/>
          <w:highlight w:val="none"/>
        </w:rPr>
        <w:t>②</w:t>
      </w:r>
      <w:r>
        <w:rPr>
          <w:color w:val="auto"/>
          <w:highlight w:val="none"/>
        </w:rPr>
        <w:fldChar w:fldCharType="end"/>
      </w:r>
      <w:r>
        <w:rPr>
          <w:rFonts w:hint="eastAsia" w:asciiTheme="minorEastAsia" w:hAnsiTheme="minorEastAsia" w:eastAsiaTheme="minorEastAsia"/>
          <w:color w:val="auto"/>
          <w:highlight w:val="none"/>
        </w:rPr>
        <w:t>兰山工业园区</w:t>
      </w:r>
      <w:r>
        <w:rPr>
          <w:rFonts w:asciiTheme="minorEastAsia" w:hAnsiTheme="minorEastAsia" w:eastAsiaTheme="minorEastAsia"/>
          <w:color w:val="auto"/>
          <w:highlight w:val="none"/>
        </w:rPr>
        <w:t>的污水通过兰山园区的污水管网收集至兰山泵站，通过提升泵提升至张甸</w:t>
      </w:r>
      <w:r>
        <w:rPr>
          <w:rFonts w:hint="eastAsia" w:asciiTheme="minorEastAsia" w:hAnsiTheme="minorEastAsia" w:eastAsiaTheme="minorEastAsia"/>
          <w:color w:val="auto"/>
          <w:highlight w:val="none"/>
        </w:rPr>
        <w:t>地块</w:t>
      </w:r>
      <w:r>
        <w:rPr>
          <w:rFonts w:asciiTheme="minorEastAsia" w:hAnsiTheme="minorEastAsia" w:eastAsiaTheme="minorEastAsia"/>
          <w:color w:val="auto"/>
          <w:highlight w:val="none"/>
        </w:rPr>
        <w:t>的</w:t>
      </w:r>
      <w:r>
        <w:rPr>
          <w:rFonts w:hint="eastAsia" w:asciiTheme="minorEastAsia" w:hAnsiTheme="minorEastAsia" w:eastAsiaTheme="minorEastAsia"/>
          <w:color w:val="auto"/>
          <w:highlight w:val="none"/>
        </w:rPr>
        <w:t>1#提升泵站。</w:t>
      </w:r>
    </w:p>
    <w:p>
      <w:pPr>
        <w:keepNext w:val="0"/>
        <w:keepLines w:val="0"/>
        <w:pageBreakBefore w:val="0"/>
        <w:widowControl w:val="0"/>
        <w:numPr>
          <w:ilvl w:val="0"/>
          <w:numId w:val="4"/>
        </w:numPr>
        <w:kinsoku/>
        <w:wordWrap/>
        <w:overflowPunct/>
        <w:topLinePunct w:val="0"/>
        <w:autoSpaceDE/>
        <w:autoSpaceDN/>
        <w:bidi w:val="0"/>
        <w:adjustRightInd/>
        <w:snapToGrid/>
        <w:spacing w:before="0" w:beforeLines="0"/>
        <w:ind w:left="0" w:leftChars="0" w:firstLine="480" w:firstLineChars="200"/>
        <w:textAlignment w:val="auto"/>
        <w:rPr>
          <w:rFonts w:hint="eastAsia" w:asciiTheme="minorEastAsia" w:hAnsiTheme="minorEastAsia" w:eastAsiaTheme="minorEastAsia"/>
          <w:color w:val="auto"/>
          <w:highlight w:val="none"/>
        </w:rPr>
      </w:pPr>
      <w:r>
        <w:rPr>
          <w:rFonts w:hint="eastAsia" w:asciiTheme="minorEastAsia" w:hAnsiTheme="minorEastAsia" w:eastAsiaTheme="minorEastAsia"/>
          <w:color w:val="auto"/>
          <w:highlight w:val="none"/>
        </w:rPr>
        <w:t>海新工业园区</w:t>
      </w:r>
      <w:r>
        <w:rPr>
          <w:rFonts w:hint="eastAsia" w:asciiTheme="minorEastAsia" w:hAnsiTheme="minorEastAsia" w:eastAsiaTheme="minorEastAsia"/>
          <w:color w:val="auto"/>
          <w:highlight w:val="none"/>
          <w:lang w:val="en-US" w:eastAsia="zh-CN"/>
        </w:rPr>
        <w:t>污水管网收集污水经海新污水提升泵站接入核心区碾盘地块污水管网，进入东泽污水处理厂，</w:t>
      </w:r>
      <w:r>
        <w:rPr>
          <w:rFonts w:hint="eastAsia" w:asciiTheme="minorEastAsia" w:hAnsiTheme="minorEastAsia" w:eastAsiaTheme="minorEastAsia"/>
          <w:color w:val="auto"/>
          <w:highlight w:val="none"/>
        </w:rPr>
        <w:t>当污水超标严重可切换至</w:t>
      </w:r>
      <w:r>
        <w:rPr>
          <w:rFonts w:asciiTheme="minorEastAsia" w:hAnsiTheme="minorEastAsia" w:eastAsiaTheme="minorEastAsia"/>
          <w:color w:val="auto"/>
          <w:highlight w:val="none"/>
        </w:rPr>
        <w:t>2#</w:t>
      </w:r>
      <w:r>
        <w:rPr>
          <w:rFonts w:hint="eastAsia" w:asciiTheme="minorEastAsia" w:hAnsiTheme="minorEastAsia" w:eastAsiaTheme="minorEastAsia"/>
          <w:color w:val="auto"/>
          <w:highlight w:val="none"/>
        </w:rPr>
        <w:t>雨收集池（</w:t>
      </w:r>
      <w:r>
        <w:rPr>
          <w:rFonts w:asciiTheme="minorEastAsia" w:hAnsiTheme="minorEastAsia" w:eastAsiaTheme="minorEastAsia"/>
          <w:color w:val="auto"/>
          <w:highlight w:val="none"/>
        </w:rPr>
        <w:t>碾盘</w:t>
      </w:r>
      <w:r>
        <w:rPr>
          <w:rFonts w:hint="eastAsia" w:asciiTheme="minorEastAsia" w:hAnsiTheme="minorEastAsia" w:eastAsiaTheme="minorEastAsia"/>
          <w:color w:val="auto"/>
          <w:highlight w:val="none"/>
        </w:rPr>
        <w:t>地块，污水处理厂东南侧）。</w:t>
      </w:r>
    </w:p>
    <w:p>
      <w:pPr>
        <w:pStyle w:val="47"/>
        <w:keepNext w:val="0"/>
        <w:keepLines w:val="0"/>
        <w:pageBreakBefore w:val="0"/>
        <w:widowControl w:val="0"/>
        <w:numPr>
          <w:ilvl w:val="0"/>
          <w:numId w:val="4"/>
        </w:numPr>
        <w:kinsoku/>
        <w:wordWrap/>
        <w:overflowPunct/>
        <w:topLinePunct w:val="0"/>
        <w:autoSpaceDE/>
        <w:autoSpaceDN/>
        <w:bidi w:val="0"/>
        <w:adjustRightInd/>
        <w:snapToGrid/>
        <w:spacing w:beforeLines="0" w:after="0" w:afterLines="0"/>
        <w:ind w:left="0" w:leftChars="0" w:firstLine="480" w:firstLineChars="200"/>
        <w:textAlignment w:val="auto"/>
        <w:rPr>
          <w:rFonts w:hint="eastAsia"/>
          <w:color w:val="auto"/>
          <w:highlight w:val="none"/>
          <w:lang w:val="en-US" w:eastAsia="zh-CN"/>
        </w:rPr>
      </w:pPr>
      <w:r>
        <w:rPr>
          <w:rFonts w:hint="eastAsia"/>
          <w:color w:val="auto"/>
          <w:highlight w:val="none"/>
          <w:lang w:val="en-US" w:eastAsia="zh-CN"/>
        </w:rPr>
        <w:t>青草沟工业园区企业通过强排进入污水管网，进入青草沟污水处理厂。当污水超标</w:t>
      </w:r>
      <w:r>
        <w:rPr>
          <w:rFonts w:hint="eastAsia" w:asciiTheme="minorEastAsia" w:hAnsiTheme="minorEastAsia" w:eastAsiaTheme="minorEastAsia"/>
          <w:color w:val="auto"/>
          <w:highlight w:val="none"/>
        </w:rPr>
        <w:t>严重</w:t>
      </w:r>
      <w:r>
        <w:rPr>
          <w:rFonts w:hint="eastAsia" w:asciiTheme="minorEastAsia" w:hAnsiTheme="minorEastAsia" w:eastAsiaTheme="minorEastAsia"/>
          <w:color w:val="auto"/>
          <w:highlight w:val="none"/>
          <w:lang w:val="en-US" w:eastAsia="zh-CN"/>
        </w:rPr>
        <w:t>可切换至污水厂事故池。</w:t>
      </w:r>
    </w:p>
    <w:p>
      <w:pPr>
        <w:spacing w:before="0" w:beforeLines="0"/>
        <w:ind w:firstLine="480"/>
        <w:rPr>
          <w:rFonts w:ascii="宋体" w:hAnsi="宋体" w:cs="宋体"/>
        </w:rPr>
      </w:pPr>
      <w:r>
        <w:rPr>
          <w:rFonts w:hint="eastAsia" w:ascii="宋体" w:hAnsi="宋体" w:cs="宋体"/>
        </w:rPr>
        <w:t>（2）排水规划</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排水体制采用雨污分流制。详见附件8、附件9。</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兰山工业园区在兰山河西岸的规划500立方米初期雨水池，设2个雨水排出口。雨水排出口标高控制兰山河30年一遇水位以上。</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雨水管道设在道路的东、西、南侧。</w:t>
      </w:r>
    </w:p>
    <w:p>
      <w:pPr>
        <w:spacing w:before="0" w:beforeLines="0"/>
        <w:ind w:firstLine="0" w:firstLineChars="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color w:val="000000" w:themeColor="text1"/>
          <w14:textFill>
            <w14:solidFill>
              <w14:schemeClr w14:val="tx1"/>
            </w14:solidFill>
          </w14:textFill>
        </w:rPr>
        <w:t>3</w:t>
      </w:r>
      <w:r>
        <w:rPr>
          <w:rFonts w:asciiTheme="minorEastAsia" w:hAnsiTheme="minorEastAsia" w:eastAsiaTheme="minorEastAsia"/>
          <w:b/>
          <w:color w:val="000000" w:themeColor="text1"/>
          <w14:textFill>
            <w14:solidFill>
              <w14:schemeClr w14:val="tx1"/>
            </w14:solidFill>
          </w14:textFill>
        </w:rPr>
        <w:t>.7.1.2</w:t>
      </w:r>
      <w:r>
        <w:rPr>
          <w:rFonts w:hint="eastAsia" w:asciiTheme="minorEastAsia" w:hAnsiTheme="minorEastAsia" w:eastAsiaTheme="minorEastAsia"/>
          <w:b/>
          <w:color w:val="000000" w:themeColor="text1"/>
          <w14:textFill>
            <w14:solidFill>
              <w14:schemeClr w14:val="tx1"/>
            </w14:solidFill>
          </w14:textFill>
        </w:rPr>
        <w:t>事故水三级预防与控制体系</w:t>
      </w:r>
    </w:p>
    <w:p>
      <w:pPr>
        <w:spacing w:before="0" w:beforeLines="0"/>
        <w:ind w:firstLine="480"/>
        <w:outlineLvl w:val="1"/>
        <w:rPr>
          <w:rFonts w:asciiTheme="minorEastAsia" w:hAnsiTheme="minorEastAsia" w:eastAsiaTheme="minorEastAsia"/>
        </w:rPr>
      </w:pPr>
      <w:bookmarkStart w:id="50" w:name="_Toc66624287"/>
      <w:bookmarkStart w:id="51" w:name="_Toc18398"/>
      <w:bookmarkStart w:id="52" w:name="_Toc90840413"/>
      <w:bookmarkStart w:id="53" w:name="_Toc91417871"/>
      <w:bookmarkStart w:id="54" w:name="_Toc90891198"/>
      <w:r>
        <w:rPr>
          <w:rFonts w:hint="eastAsia" w:asciiTheme="minorEastAsia" w:hAnsiTheme="minorEastAsia" w:eastAsiaTheme="minorEastAsia"/>
        </w:rPr>
        <w:t>（1）园区事故池建设</w:t>
      </w:r>
      <w:bookmarkEnd w:id="50"/>
      <w:r>
        <w:rPr>
          <w:rFonts w:hint="eastAsia" w:asciiTheme="minorEastAsia" w:hAnsiTheme="minorEastAsia" w:eastAsiaTheme="minorEastAsia"/>
        </w:rPr>
        <w:t>情况</w:t>
      </w:r>
      <w:bookmarkEnd w:id="51"/>
      <w:bookmarkEnd w:id="52"/>
      <w:bookmarkEnd w:id="53"/>
      <w:bookmarkEnd w:id="54"/>
    </w:p>
    <w:p>
      <w:pPr>
        <w:pStyle w:val="50"/>
        <w:adjustRightInd/>
        <w:snapToGrid/>
        <w:spacing w:before="0" w:beforeLines="0"/>
        <w:ind w:firstLine="480"/>
        <w:rPr>
          <w:rFonts w:asciiTheme="minorEastAsia" w:hAnsiTheme="minorEastAsia" w:eastAsiaTheme="minorEastAsia"/>
        </w:rPr>
      </w:pPr>
      <w:r>
        <w:rPr>
          <w:rFonts w:asciiTheme="minorEastAsia" w:hAnsiTheme="minorEastAsia" w:eastAsiaTheme="minorEastAsia"/>
        </w:rPr>
        <w:t>园区</w:t>
      </w:r>
      <w:r>
        <w:rPr>
          <w:rFonts w:hint="eastAsia" w:asciiTheme="minorEastAsia" w:hAnsiTheme="minorEastAsia" w:eastAsiaTheme="minorEastAsia"/>
        </w:rPr>
        <w:t>在核心区东洲河两侧设置</w:t>
      </w:r>
      <w:r>
        <w:rPr>
          <w:rFonts w:hint="eastAsia" w:asciiTheme="minorEastAsia" w:hAnsiTheme="minorEastAsia" w:eastAsiaTheme="minorEastAsia"/>
          <w:kern w:val="2"/>
        </w:rPr>
        <w:t>两个公共事故水池（</w:t>
      </w:r>
      <w:r>
        <w:rPr>
          <w:rFonts w:asciiTheme="minorEastAsia" w:hAnsiTheme="minorEastAsia" w:eastAsiaTheme="minorEastAsia"/>
          <w:kern w:val="2"/>
        </w:rPr>
        <w:t>分别为</w:t>
      </w:r>
      <w:r>
        <w:rPr>
          <w:rFonts w:asciiTheme="minorEastAsia" w:hAnsiTheme="minorEastAsia" w:eastAsiaTheme="minorEastAsia"/>
        </w:rPr>
        <w:t>张甸</w:t>
      </w:r>
      <w:r>
        <w:rPr>
          <w:rFonts w:hint="eastAsia" w:asciiTheme="minorEastAsia" w:hAnsiTheme="minorEastAsia" w:eastAsiaTheme="minorEastAsia"/>
        </w:rPr>
        <w:t>地块的</w:t>
      </w:r>
      <w:r>
        <w:rPr>
          <w:rFonts w:asciiTheme="minorEastAsia" w:hAnsiTheme="minorEastAsia" w:eastAsiaTheme="minorEastAsia"/>
          <w:kern w:val="2"/>
        </w:rPr>
        <w:t>1#雨水池和</w:t>
      </w:r>
      <w:r>
        <w:rPr>
          <w:rFonts w:hint="eastAsia" w:asciiTheme="minorEastAsia" w:hAnsiTheme="minorEastAsia" w:eastAsiaTheme="minorEastAsia"/>
        </w:rPr>
        <w:t>碾盘地导块的</w:t>
      </w:r>
      <w:r>
        <w:rPr>
          <w:rFonts w:asciiTheme="minorEastAsia" w:hAnsiTheme="minorEastAsia" w:eastAsiaTheme="minorEastAsia"/>
          <w:kern w:val="2"/>
        </w:rPr>
        <w:t>2#雨水池</w:t>
      </w:r>
      <w:r>
        <w:rPr>
          <w:rFonts w:hint="eastAsia" w:asciiTheme="minorEastAsia" w:hAnsiTheme="minorEastAsia" w:eastAsiaTheme="minorEastAsia"/>
          <w:kern w:val="2"/>
        </w:rPr>
        <w:t>），</w:t>
      </w:r>
      <w:r>
        <w:rPr>
          <w:rFonts w:hint="eastAsia" w:asciiTheme="minorEastAsia" w:hAnsiTheme="minorEastAsia" w:eastAsiaTheme="minorEastAsia"/>
        </w:rPr>
        <w:t>每个事故池容积为2</w:t>
      </w:r>
      <w:r>
        <w:rPr>
          <w:rFonts w:asciiTheme="minorEastAsia" w:hAnsiTheme="minorEastAsia" w:eastAsiaTheme="minorEastAsia"/>
        </w:rPr>
        <w:t>0000m</w:t>
      </w:r>
      <w:r>
        <w:rPr>
          <w:rFonts w:asciiTheme="minorEastAsia" w:hAnsiTheme="minorEastAsia" w:eastAsiaTheme="minorEastAsia"/>
          <w:vertAlign w:val="superscript"/>
        </w:rPr>
        <w:t>3</w:t>
      </w:r>
      <w:r>
        <w:rPr>
          <w:rFonts w:hint="eastAsia" w:asciiTheme="minorEastAsia" w:hAnsiTheme="minorEastAsia" w:eastAsiaTheme="minorEastAsia"/>
        </w:rPr>
        <w:t>（</w:t>
      </w:r>
      <w:r>
        <w:rPr>
          <w:rFonts w:hint="eastAsia" w:asciiTheme="minorEastAsia" w:hAnsiTheme="minorEastAsia" w:eastAsiaTheme="minorEastAsia"/>
          <w:color w:val="000000" w:themeColor="text1"/>
          <w14:textFill>
            <w14:solidFill>
              <w14:schemeClr w14:val="tx1"/>
            </w14:solidFill>
          </w14:textFill>
        </w:rPr>
        <w:t>两个公共事故水池</w:t>
      </w:r>
      <w:r>
        <w:rPr>
          <w:rFonts w:asciiTheme="minorEastAsia" w:hAnsiTheme="minorEastAsia" w:eastAsiaTheme="minorEastAsia"/>
          <w:color w:val="000000" w:themeColor="text1"/>
          <w14:textFill>
            <w14:solidFill>
              <w14:schemeClr w14:val="tx1"/>
            </w14:solidFill>
          </w14:textFill>
        </w:rPr>
        <w:t>地理位置</w:t>
      </w:r>
      <w:r>
        <w:rPr>
          <w:rFonts w:hint="eastAsia" w:asciiTheme="minorEastAsia" w:hAnsiTheme="minorEastAsia" w:eastAsiaTheme="minorEastAsia"/>
          <w:color w:val="000000" w:themeColor="text1"/>
          <w14:textFill>
            <w14:solidFill>
              <w14:schemeClr w14:val="tx1"/>
            </w14:solidFill>
          </w14:textFill>
        </w:rPr>
        <w:t>、事故水接受范围、</w:t>
      </w:r>
      <w:r>
        <w:rPr>
          <w:rFonts w:hint="eastAsia" w:asciiTheme="minorEastAsia" w:hAnsiTheme="minorEastAsia" w:eastAsiaTheme="minorEastAsia"/>
          <w:color w:val="000000" w:themeColor="text1"/>
          <w:kern w:val="2"/>
          <w14:textFill>
            <w14:solidFill>
              <w14:schemeClr w14:val="tx1"/>
            </w14:solidFill>
          </w14:textFill>
        </w:rPr>
        <w:t>雨水收集</w:t>
      </w:r>
      <w:r>
        <w:rPr>
          <w:rFonts w:hint="eastAsia" w:asciiTheme="minorEastAsia" w:hAnsiTheme="minorEastAsia" w:eastAsiaTheme="minorEastAsia"/>
          <w:kern w:val="2"/>
        </w:rPr>
        <w:t>管网见附件9</w:t>
      </w:r>
      <w:r>
        <w:rPr>
          <w:rFonts w:hint="eastAsia" w:asciiTheme="minorEastAsia" w:hAnsiTheme="minorEastAsia" w:eastAsiaTheme="minorEastAsia"/>
        </w:rPr>
        <w:t>）</w:t>
      </w:r>
      <w:r>
        <w:rPr>
          <w:rFonts w:hint="eastAsia" w:asciiTheme="minorEastAsia" w:hAnsiTheme="minorEastAsia" w:eastAsiaTheme="minorEastAsia"/>
          <w:color w:val="000000" w:themeColor="text1"/>
          <w14:textFill>
            <w14:solidFill>
              <w14:schemeClr w14:val="tx1"/>
            </w14:solidFill>
          </w14:textFill>
        </w:rPr>
        <w:t>；</w:t>
      </w:r>
      <w:r>
        <w:rPr>
          <w:rFonts w:hint="eastAsia" w:asciiTheme="minorEastAsia" w:hAnsiTheme="minorEastAsia" w:eastAsiaTheme="minorEastAsia"/>
          <w:kern w:val="2"/>
        </w:rPr>
        <w:t>东泽</w:t>
      </w:r>
      <w:r>
        <w:rPr>
          <w:rFonts w:asciiTheme="minorEastAsia" w:hAnsiTheme="minorEastAsia" w:eastAsiaTheme="minorEastAsia"/>
        </w:rPr>
        <w:t>污水处理厂内有</w:t>
      </w:r>
      <w:r>
        <w:rPr>
          <w:rFonts w:hint="eastAsia" w:asciiTheme="minorEastAsia" w:hAnsiTheme="minorEastAsia" w:eastAsiaTheme="minorEastAsia"/>
        </w:rPr>
        <w:t>1个4</w:t>
      </w:r>
      <w:r>
        <w:rPr>
          <w:rFonts w:asciiTheme="minorEastAsia" w:hAnsiTheme="minorEastAsia" w:eastAsiaTheme="minorEastAsia"/>
        </w:rPr>
        <w:t>000m</w:t>
      </w:r>
      <w:r>
        <w:rPr>
          <w:rFonts w:asciiTheme="minorEastAsia" w:hAnsiTheme="minorEastAsia" w:eastAsiaTheme="minorEastAsia"/>
          <w:vertAlign w:val="superscript"/>
        </w:rPr>
        <w:t>3</w:t>
      </w:r>
      <w:r>
        <w:rPr>
          <w:rFonts w:asciiTheme="minorEastAsia" w:hAnsiTheme="minorEastAsia" w:eastAsiaTheme="minorEastAsia"/>
        </w:rPr>
        <w:t>的工业污水调节池和2个</w:t>
      </w:r>
      <w:r>
        <w:rPr>
          <w:rFonts w:hint="eastAsia" w:asciiTheme="minorEastAsia" w:hAnsiTheme="minorEastAsia" w:eastAsiaTheme="minorEastAsia"/>
        </w:rPr>
        <w:t>2</w:t>
      </w:r>
      <w:r>
        <w:rPr>
          <w:rFonts w:asciiTheme="minorEastAsia" w:hAnsiTheme="minorEastAsia" w:eastAsiaTheme="minorEastAsia"/>
        </w:rPr>
        <w:t>000m</w:t>
      </w:r>
      <w:r>
        <w:rPr>
          <w:rFonts w:asciiTheme="minorEastAsia" w:hAnsiTheme="minorEastAsia" w:eastAsiaTheme="minorEastAsia"/>
          <w:vertAlign w:val="superscript"/>
        </w:rPr>
        <w:t>3</w:t>
      </w:r>
      <w:r>
        <w:rPr>
          <w:rFonts w:asciiTheme="minorEastAsia" w:hAnsiTheme="minorEastAsia" w:eastAsiaTheme="minorEastAsia"/>
        </w:rPr>
        <w:t>的生活污水调节池</w:t>
      </w:r>
      <w:r>
        <w:rPr>
          <w:rFonts w:hint="eastAsia" w:asciiTheme="minorEastAsia" w:hAnsiTheme="minorEastAsia" w:eastAsiaTheme="minorEastAsia"/>
        </w:rPr>
        <w:t>也可以存储超标来水。</w:t>
      </w:r>
    </w:p>
    <w:p>
      <w:pPr>
        <w:spacing w:before="0" w:beforeLines="0"/>
        <w:ind w:firstLine="480"/>
        <w:outlineLvl w:val="3"/>
        <w:rPr>
          <w:rFonts w:asciiTheme="minorEastAsia" w:hAnsiTheme="minorEastAsia" w:eastAsiaTheme="minorEastAsia"/>
        </w:rPr>
      </w:pPr>
      <w:r>
        <w:rPr>
          <w:rFonts w:asciiTheme="minorEastAsia" w:hAnsiTheme="minorEastAsia" w:eastAsiaTheme="minorEastAsia"/>
        </w:rPr>
        <w:fldChar w:fldCharType="begin"/>
      </w:r>
      <w:r>
        <w:rPr>
          <w:rFonts w:asciiTheme="minorEastAsia" w:hAnsiTheme="minorEastAsia" w:eastAsiaTheme="minorEastAsia"/>
        </w:rPr>
        <w:instrText xml:space="preserve"> </w:instrText>
      </w:r>
      <w:r>
        <w:rPr>
          <w:rFonts w:hint="eastAsia" w:asciiTheme="minorEastAsia" w:hAnsiTheme="minorEastAsia" w:eastAsiaTheme="minorEastAsia"/>
        </w:rPr>
        <w:instrText xml:space="preserve">= 1 \* GB3</w:instrText>
      </w:r>
      <w:r>
        <w:rPr>
          <w:rFonts w:asciiTheme="minorEastAsia" w:hAnsiTheme="minorEastAsia" w:eastAsiaTheme="minorEastAsia"/>
        </w:rPr>
        <w:instrText xml:space="preserve"> </w:instrText>
      </w:r>
      <w:r>
        <w:rPr>
          <w:rFonts w:asciiTheme="minorEastAsia" w:hAnsiTheme="minorEastAsia" w:eastAsiaTheme="minorEastAsia"/>
        </w:rPr>
        <w:fldChar w:fldCharType="separate"/>
      </w:r>
      <w:r>
        <w:rPr>
          <w:rFonts w:hint="eastAsia" w:asciiTheme="minorEastAsia" w:hAnsiTheme="minorEastAsia" w:eastAsiaTheme="minorEastAsia"/>
        </w:rPr>
        <w:t>①</w:t>
      </w:r>
      <w:r>
        <w:rPr>
          <w:rFonts w:asciiTheme="minorEastAsia" w:hAnsiTheme="minorEastAsia" w:eastAsiaTheme="minorEastAsia"/>
        </w:rPr>
        <w:fldChar w:fldCharType="end"/>
      </w:r>
      <w:r>
        <w:rPr>
          <w:rFonts w:asciiTheme="minorEastAsia" w:hAnsiTheme="minorEastAsia" w:eastAsiaTheme="minorEastAsia"/>
        </w:rPr>
        <w:t>张甸</w:t>
      </w:r>
      <w:r>
        <w:rPr>
          <w:rFonts w:hint="eastAsia" w:asciiTheme="minorEastAsia" w:hAnsiTheme="minorEastAsia" w:eastAsiaTheme="minorEastAsia"/>
        </w:rPr>
        <w:t>地块事故池（</w:t>
      </w:r>
      <w:r>
        <w:rPr>
          <w:rFonts w:asciiTheme="minorEastAsia" w:hAnsiTheme="minorEastAsia" w:eastAsiaTheme="minorEastAsia"/>
        </w:rPr>
        <w:t>1#雨水池</w:t>
      </w:r>
      <w:r>
        <w:rPr>
          <w:rFonts w:hint="eastAsia" w:asciiTheme="minorEastAsia" w:hAnsiTheme="minorEastAsia" w:eastAsiaTheme="minorEastAsia"/>
        </w:rPr>
        <w:t>）</w:t>
      </w:r>
    </w:p>
    <w:p>
      <w:pPr>
        <w:spacing w:before="0" w:beforeLines="0"/>
        <w:ind w:firstLine="480"/>
        <w:rPr>
          <w:rFonts w:asciiTheme="minorEastAsia" w:hAnsiTheme="minorEastAsia" w:eastAsiaTheme="minorEastAsia"/>
        </w:rPr>
      </w:pPr>
      <w:r>
        <w:rPr>
          <w:rFonts w:asciiTheme="minorEastAsia" w:hAnsiTheme="minorEastAsia" w:eastAsiaTheme="minorEastAsia"/>
        </w:rPr>
        <w:t>张甸</w:t>
      </w:r>
      <w:r>
        <w:rPr>
          <w:rFonts w:hint="eastAsia" w:asciiTheme="minorEastAsia" w:hAnsiTheme="minorEastAsia" w:eastAsiaTheme="minorEastAsia"/>
        </w:rPr>
        <w:t>地块事故池（</w:t>
      </w:r>
      <w:r>
        <w:rPr>
          <w:rFonts w:asciiTheme="minorEastAsia" w:hAnsiTheme="minorEastAsia" w:eastAsiaTheme="minorEastAsia"/>
        </w:rPr>
        <w:t>1#雨水池</w:t>
      </w:r>
      <w:r>
        <w:rPr>
          <w:rFonts w:hint="eastAsia" w:asciiTheme="minorEastAsia" w:hAnsiTheme="minorEastAsia" w:eastAsiaTheme="minorEastAsia"/>
        </w:rPr>
        <w:t>）</w:t>
      </w:r>
      <w:r>
        <w:rPr>
          <w:rFonts w:asciiTheme="minorEastAsia" w:hAnsiTheme="minorEastAsia" w:eastAsiaTheme="minorEastAsia"/>
        </w:rPr>
        <w:t>占地6725.7m</w:t>
      </w:r>
      <w:r>
        <w:rPr>
          <w:rFonts w:asciiTheme="minorEastAsia" w:hAnsiTheme="minorEastAsia" w:eastAsiaTheme="minorEastAsia"/>
          <w:vertAlign w:val="superscript"/>
        </w:rPr>
        <w:t>2</w:t>
      </w:r>
      <w:r>
        <w:rPr>
          <w:rFonts w:asciiTheme="minorEastAsia" w:hAnsiTheme="minorEastAsia" w:eastAsiaTheme="minorEastAsia"/>
        </w:rPr>
        <w:t>，位于</w:t>
      </w:r>
      <w:r>
        <w:rPr>
          <w:rFonts w:hint="eastAsia" w:asciiTheme="minorEastAsia" w:hAnsiTheme="minorEastAsia" w:eastAsiaTheme="minorEastAsia"/>
        </w:rPr>
        <w:t>核心区一区</w:t>
      </w:r>
      <w:r>
        <w:rPr>
          <w:rFonts w:asciiTheme="minorEastAsia" w:hAnsiTheme="minorEastAsia" w:eastAsiaTheme="minorEastAsia"/>
        </w:rPr>
        <w:t>张甸</w:t>
      </w:r>
      <w:r>
        <w:rPr>
          <w:rFonts w:hint="eastAsia" w:asciiTheme="minorEastAsia" w:hAnsiTheme="minorEastAsia" w:eastAsiaTheme="minorEastAsia"/>
        </w:rPr>
        <w:t>地块</w:t>
      </w:r>
      <w:r>
        <w:rPr>
          <w:rFonts w:asciiTheme="minorEastAsia" w:hAnsiTheme="minorEastAsia" w:eastAsiaTheme="minorEastAsia"/>
        </w:rPr>
        <w:t>；中心坐标为北纬41.817896，东经124.044485。钢筋混凝土结构池体</w:t>
      </w:r>
      <w:r>
        <w:rPr>
          <w:rFonts w:hint="eastAsia" w:asciiTheme="minorEastAsia" w:hAnsiTheme="minorEastAsia" w:eastAsiaTheme="minorEastAsia"/>
        </w:rPr>
        <w:t>，</w:t>
      </w:r>
      <w:r>
        <w:rPr>
          <w:rFonts w:asciiTheme="minorEastAsia" w:hAnsiTheme="minorEastAsia" w:eastAsiaTheme="minorEastAsia"/>
        </w:rPr>
        <w:t>主要接收范围为张甸</w:t>
      </w:r>
      <w:r>
        <w:rPr>
          <w:rFonts w:hint="eastAsia" w:asciiTheme="minorEastAsia" w:hAnsiTheme="minorEastAsia" w:eastAsiaTheme="minorEastAsia"/>
        </w:rPr>
        <w:t>地块</w:t>
      </w:r>
      <w:r>
        <w:rPr>
          <w:rFonts w:asciiTheme="minorEastAsia" w:hAnsiTheme="minorEastAsia" w:eastAsiaTheme="minorEastAsia"/>
        </w:rPr>
        <w:t>和兰山工业区企业事故排水，池体储水有效容积</w:t>
      </w:r>
      <w:r>
        <w:rPr>
          <w:rFonts w:hint="eastAsia" w:asciiTheme="minorEastAsia" w:hAnsiTheme="minorEastAsia" w:eastAsiaTheme="minorEastAsia"/>
        </w:rPr>
        <w:t>2</w:t>
      </w:r>
      <w:r>
        <w:rPr>
          <w:rFonts w:asciiTheme="minorEastAsia" w:hAnsiTheme="minorEastAsia" w:eastAsiaTheme="minorEastAsia"/>
        </w:rPr>
        <w:t>0000m</w:t>
      </w:r>
      <w:r>
        <w:rPr>
          <w:rFonts w:asciiTheme="minorEastAsia" w:hAnsiTheme="minorEastAsia" w:eastAsiaTheme="minorEastAsia"/>
          <w:vertAlign w:val="superscript"/>
        </w:rPr>
        <w:t>3</w:t>
      </w:r>
      <w:r>
        <w:rPr>
          <w:rFonts w:asciiTheme="minorEastAsia" w:hAnsiTheme="minorEastAsia" w:eastAsiaTheme="minorEastAsia"/>
        </w:rPr>
        <w:t>。池体内附设分流井、隔油池、排空井等，池体周边设置了冲洗及消防管道等设施。</w:t>
      </w:r>
    </w:p>
    <w:p>
      <w:pPr>
        <w:spacing w:before="0" w:beforeLines="0"/>
        <w:ind w:firstLine="480"/>
        <w:outlineLvl w:val="3"/>
        <w:rPr>
          <w:rFonts w:asciiTheme="minorEastAsia" w:hAnsiTheme="minorEastAsia" w:eastAsiaTheme="minorEastAsia"/>
        </w:rPr>
      </w:pPr>
      <w:r>
        <w:rPr>
          <w:rFonts w:asciiTheme="minorEastAsia" w:hAnsiTheme="minorEastAsia" w:eastAsiaTheme="minorEastAsia"/>
        </w:rPr>
        <w:fldChar w:fldCharType="begin"/>
      </w:r>
      <w:r>
        <w:rPr>
          <w:rFonts w:asciiTheme="minorEastAsia" w:hAnsiTheme="minorEastAsia" w:eastAsiaTheme="minorEastAsia"/>
        </w:rPr>
        <w:instrText xml:space="preserve"> </w:instrText>
      </w:r>
      <w:r>
        <w:rPr>
          <w:rFonts w:hint="eastAsia" w:asciiTheme="minorEastAsia" w:hAnsiTheme="minorEastAsia" w:eastAsiaTheme="minorEastAsia"/>
        </w:rPr>
        <w:instrText xml:space="preserve">= 2 \* GB3</w:instrText>
      </w:r>
      <w:r>
        <w:rPr>
          <w:rFonts w:asciiTheme="minorEastAsia" w:hAnsiTheme="minorEastAsia" w:eastAsiaTheme="minorEastAsia"/>
        </w:rPr>
        <w:instrText xml:space="preserve"> </w:instrText>
      </w:r>
      <w:r>
        <w:rPr>
          <w:rFonts w:asciiTheme="minorEastAsia" w:hAnsiTheme="minorEastAsia" w:eastAsiaTheme="minorEastAsia"/>
        </w:rPr>
        <w:fldChar w:fldCharType="separate"/>
      </w:r>
      <w:r>
        <w:rPr>
          <w:rFonts w:hint="eastAsia" w:asciiTheme="minorEastAsia" w:hAnsiTheme="minorEastAsia" w:eastAsiaTheme="minorEastAsia"/>
        </w:rPr>
        <w:t>②</w:t>
      </w:r>
      <w:r>
        <w:rPr>
          <w:rFonts w:asciiTheme="minorEastAsia" w:hAnsiTheme="minorEastAsia" w:eastAsiaTheme="minorEastAsia"/>
        </w:rPr>
        <w:fldChar w:fldCharType="end"/>
      </w:r>
      <w:r>
        <w:rPr>
          <w:rFonts w:asciiTheme="minorEastAsia" w:hAnsiTheme="minorEastAsia" w:eastAsiaTheme="minorEastAsia"/>
        </w:rPr>
        <w:t>碾盘</w:t>
      </w:r>
      <w:r>
        <w:rPr>
          <w:rFonts w:hint="eastAsia" w:asciiTheme="minorEastAsia" w:hAnsiTheme="minorEastAsia" w:eastAsiaTheme="minorEastAsia"/>
        </w:rPr>
        <w:t>地块事故池（</w:t>
      </w:r>
      <w:r>
        <w:rPr>
          <w:rFonts w:asciiTheme="minorEastAsia" w:hAnsiTheme="minorEastAsia" w:eastAsiaTheme="minorEastAsia"/>
        </w:rPr>
        <w:t>2#雨水池</w:t>
      </w:r>
      <w:r>
        <w:rPr>
          <w:rFonts w:hint="eastAsia" w:asciiTheme="minorEastAsia" w:hAnsiTheme="minorEastAsia" w:eastAsiaTheme="minorEastAsia"/>
        </w:rPr>
        <w:t>）</w:t>
      </w:r>
    </w:p>
    <w:p>
      <w:pPr>
        <w:spacing w:before="0" w:beforeLines="0"/>
        <w:ind w:firstLine="480"/>
        <w:rPr>
          <w:rFonts w:asciiTheme="minorEastAsia" w:hAnsiTheme="minorEastAsia" w:eastAsiaTheme="minorEastAsia"/>
        </w:rPr>
      </w:pPr>
      <w:r>
        <w:rPr>
          <w:rFonts w:asciiTheme="minorEastAsia" w:hAnsiTheme="minorEastAsia" w:eastAsiaTheme="minorEastAsia"/>
        </w:rPr>
        <w:t>碾盘</w:t>
      </w:r>
      <w:r>
        <w:rPr>
          <w:rFonts w:hint="eastAsia" w:asciiTheme="minorEastAsia" w:hAnsiTheme="minorEastAsia" w:eastAsiaTheme="minorEastAsia"/>
        </w:rPr>
        <w:t>地块事故池（</w:t>
      </w:r>
      <w:r>
        <w:rPr>
          <w:rFonts w:asciiTheme="minorEastAsia" w:hAnsiTheme="minorEastAsia" w:eastAsiaTheme="minorEastAsia"/>
        </w:rPr>
        <w:t>2#雨水池</w:t>
      </w:r>
      <w:r>
        <w:rPr>
          <w:rFonts w:hint="eastAsia" w:asciiTheme="minorEastAsia" w:hAnsiTheme="minorEastAsia" w:eastAsiaTheme="minorEastAsia"/>
        </w:rPr>
        <w:t>）</w:t>
      </w:r>
      <w:r>
        <w:rPr>
          <w:rFonts w:asciiTheme="minorEastAsia" w:hAnsiTheme="minorEastAsia" w:eastAsiaTheme="minorEastAsia"/>
        </w:rPr>
        <w:t>占地6951.7m</w:t>
      </w:r>
      <w:r>
        <w:rPr>
          <w:rFonts w:asciiTheme="minorEastAsia" w:hAnsiTheme="minorEastAsia" w:eastAsiaTheme="minorEastAsia"/>
          <w:vertAlign w:val="superscript"/>
        </w:rPr>
        <w:t>2</w:t>
      </w:r>
      <w:r>
        <w:rPr>
          <w:rFonts w:asciiTheme="minorEastAsia" w:hAnsiTheme="minorEastAsia" w:eastAsiaTheme="minorEastAsia"/>
        </w:rPr>
        <w:t>，位于</w:t>
      </w:r>
      <w:r>
        <w:rPr>
          <w:rFonts w:hint="eastAsia" w:asciiTheme="minorEastAsia" w:hAnsiTheme="minorEastAsia" w:eastAsiaTheme="minorEastAsia"/>
        </w:rPr>
        <w:t>核心区</w:t>
      </w:r>
      <w:r>
        <w:rPr>
          <w:rFonts w:asciiTheme="minorEastAsia" w:hAnsiTheme="minorEastAsia" w:eastAsiaTheme="minorEastAsia"/>
        </w:rPr>
        <w:t>碾盘</w:t>
      </w:r>
      <w:r>
        <w:rPr>
          <w:rFonts w:hint="eastAsia" w:asciiTheme="minorEastAsia" w:hAnsiTheme="minorEastAsia" w:eastAsiaTheme="minorEastAsia"/>
        </w:rPr>
        <w:t>地块</w:t>
      </w:r>
      <w:r>
        <w:rPr>
          <w:rFonts w:asciiTheme="minorEastAsia" w:hAnsiTheme="minorEastAsia" w:eastAsiaTheme="minorEastAsia"/>
        </w:rPr>
        <w:t>；中心坐标为北纬41.823893，东经124.036567。钢筋混凝土结构池体，</w:t>
      </w:r>
      <w:r>
        <w:rPr>
          <w:rFonts w:hint="eastAsia" w:asciiTheme="minorEastAsia" w:hAnsiTheme="minorEastAsia" w:eastAsiaTheme="minorEastAsia"/>
        </w:rPr>
        <w:t>主要接收范围碾盘地块内</w:t>
      </w:r>
      <w:r>
        <w:rPr>
          <w:rFonts w:asciiTheme="minorEastAsia" w:hAnsiTheme="minorEastAsia" w:eastAsiaTheme="minorEastAsia"/>
        </w:rPr>
        <w:t>企业</w:t>
      </w:r>
      <w:r>
        <w:rPr>
          <w:rFonts w:hint="eastAsia" w:asciiTheme="minorEastAsia" w:hAnsiTheme="minorEastAsia" w:eastAsiaTheme="minorEastAsia"/>
        </w:rPr>
        <w:t>事故排水</w:t>
      </w:r>
      <w:r>
        <w:rPr>
          <w:rFonts w:asciiTheme="minorEastAsia" w:hAnsiTheme="minorEastAsia" w:eastAsiaTheme="minorEastAsia"/>
        </w:rPr>
        <w:t>，池体储水有效容积</w:t>
      </w:r>
      <w:r>
        <w:rPr>
          <w:rFonts w:hint="eastAsia" w:asciiTheme="minorEastAsia" w:hAnsiTheme="minorEastAsia" w:eastAsiaTheme="minorEastAsia"/>
        </w:rPr>
        <w:t>2</w:t>
      </w:r>
      <w:r>
        <w:rPr>
          <w:rFonts w:asciiTheme="minorEastAsia" w:hAnsiTheme="minorEastAsia" w:eastAsiaTheme="minorEastAsia"/>
        </w:rPr>
        <w:t>0000m</w:t>
      </w:r>
      <w:r>
        <w:rPr>
          <w:rFonts w:asciiTheme="minorEastAsia" w:hAnsiTheme="minorEastAsia" w:eastAsiaTheme="minorEastAsia"/>
          <w:vertAlign w:val="superscript"/>
        </w:rPr>
        <w:t>3</w:t>
      </w:r>
      <w:r>
        <w:rPr>
          <w:rFonts w:asciiTheme="minorEastAsia" w:hAnsiTheme="minorEastAsia" w:eastAsiaTheme="minorEastAsia"/>
        </w:rPr>
        <w:t>。池体内附设分流井、隔油池、排空井等，池体周边设置了冲洗及消防管道等设施。</w:t>
      </w:r>
    </w:p>
    <w:p>
      <w:pPr>
        <w:pStyle w:val="19"/>
        <w:spacing w:before="0" w:beforeLines="0" w:after="0" w:line="360" w:lineRule="auto"/>
        <w:ind w:left="0" w:leftChars="0" w:firstLine="480"/>
        <w:rPr>
          <w:rFonts w:asciiTheme="minorEastAsia" w:hAnsiTheme="minorEastAsia" w:eastAsiaTheme="minorEastAsia"/>
        </w:rPr>
      </w:pPr>
      <w:r>
        <w:rPr>
          <w:rFonts w:hint="eastAsia" w:asciiTheme="minorEastAsia" w:hAnsiTheme="minorEastAsia" w:eastAsiaTheme="minorEastAsia"/>
        </w:rPr>
        <w:t>（2）东泽污水处理厂</w:t>
      </w:r>
    </w:p>
    <w:p>
      <w:pPr>
        <w:pStyle w:val="19"/>
        <w:spacing w:before="0" w:beforeLines="0" w:after="0" w:line="360" w:lineRule="auto"/>
        <w:ind w:left="0" w:leftChars="0" w:firstLine="480"/>
        <w:rPr>
          <w:rFonts w:hint="default" w:asciiTheme="minorEastAsia" w:hAnsiTheme="minorEastAsia" w:eastAsiaTheme="minorEastAsia"/>
          <w:color w:val="auto"/>
          <w:highlight w:val="none"/>
          <w:lang w:val="en-US" w:eastAsia="zh-CN"/>
        </w:rPr>
      </w:pPr>
      <w:r>
        <w:rPr>
          <w:rFonts w:hint="eastAsia" w:asciiTheme="minorEastAsia" w:hAnsiTheme="minorEastAsia" w:eastAsiaTheme="minorEastAsia"/>
        </w:rPr>
        <w:t>东泽污水处理厂是园区的集中污水处理厂，设计处理能力</w:t>
      </w:r>
      <w:r>
        <w:rPr>
          <w:rFonts w:asciiTheme="minorEastAsia" w:hAnsiTheme="minorEastAsia" w:eastAsiaTheme="minorEastAsia"/>
        </w:rPr>
        <w:t xml:space="preserve"> 2.5 万吨/日</w:t>
      </w:r>
      <w:r>
        <w:rPr>
          <w:rFonts w:hint="eastAsia" w:asciiTheme="minorEastAsia" w:hAnsiTheme="minorEastAsia" w:eastAsiaTheme="minorEastAsia"/>
        </w:rPr>
        <w:t>（</w:t>
      </w:r>
      <w:r>
        <w:rPr>
          <w:rFonts w:asciiTheme="minorEastAsia" w:hAnsiTheme="minorEastAsia" w:eastAsiaTheme="minorEastAsia"/>
        </w:rPr>
        <w:t>工业污水</w:t>
      </w:r>
      <w:r>
        <w:rPr>
          <w:rFonts w:hint="eastAsia" w:asciiTheme="minorEastAsia" w:hAnsiTheme="minorEastAsia" w:eastAsiaTheme="minorEastAsia"/>
        </w:rPr>
        <w:t>1.0万</w:t>
      </w:r>
      <w:r>
        <w:rPr>
          <w:rFonts w:asciiTheme="minorEastAsia" w:hAnsiTheme="minorEastAsia" w:eastAsiaTheme="minorEastAsia"/>
        </w:rPr>
        <w:t>吨</w:t>
      </w:r>
      <w:r>
        <w:rPr>
          <w:rFonts w:hint="eastAsia" w:asciiTheme="minorEastAsia" w:hAnsiTheme="minorEastAsia" w:eastAsiaTheme="minorEastAsia"/>
        </w:rPr>
        <w:t>/天，生活污水1.5万</w:t>
      </w:r>
      <w:r>
        <w:rPr>
          <w:rFonts w:asciiTheme="minorEastAsia" w:hAnsiTheme="minorEastAsia" w:eastAsiaTheme="minorEastAsia"/>
        </w:rPr>
        <w:t>吨</w:t>
      </w:r>
      <w:r>
        <w:rPr>
          <w:rFonts w:hint="eastAsia" w:asciiTheme="minorEastAsia" w:hAnsiTheme="minorEastAsia" w:eastAsiaTheme="minorEastAsia"/>
        </w:rPr>
        <w:t>/天），生产工艺采用A</w:t>
      </w:r>
      <w:r>
        <w:rPr>
          <w:rFonts w:asciiTheme="minorEastAsia" w:hAnsiTheme="minorEastAsia" w:eastAsiaTheme="minorEastAsia"/>
          <w:vertAlign w:val="superscript"/>
        </w:rPr>
        <w:t>2</w:t>
      </w:r>
      <w:r>
        <w:rPr>
          <w:rFonts w:asciiTheme="minorEastAsia" w:hAnsiTheme="minorEastAsia" w:eastAsiaTheme="minorEastAsia"/>
        </w:rPr>
        <w:t>O+BAF</w:t>
      </w:r>
      <w:r>
        <w:rPr>
          <w:rFonts w:hint="eastAsia" w:asciiTheme="minorEastAsia" w:hAnsiTheme="minorEastAsia" w:eastAsiaTheme="minorEastAsia"/>
        </w:rPr>
        <w:t>工艺，</w:t>
      </w:r>
      <w:r>
        <w:rPr>
          <w:rFonts w:asciiTheme="minorEastAsia" w:hAnsiTheme="minorEastAsia" w:eastAsiaTheme="minorEastAsia"/>
        </w:rPr>
        <w:t>2013 年建成投入使用</w:t>
      </w:r>
      <w:r>
        <w:rPr>
          <w:rFonts w:hint="eastAsia" w:asciiTheme="minorEastAsia" w:hAnsiTheme="minorEastAsia" w:eastAsiaTheme="minorEastAsia"/>
        </w:rPr>
        <w:t>。</w:t>
      </w:r>
      <w:r>
        <w:rPr>
          <w:rFonts w:asciiTheme="minorEastAsia" w:hAnsiTheme="minorEastAsia" w:eastAsiaTheme="minorEastAsia"/>
        </w:rPr>
        <w:t>进水水质执行《辽宁省污水</w:t>
      </w:r>
      <w:r>
        <w:rPr>
          <w:rFonts w:hint="eastAsia" w:asciiTheme="minorEastAsia" w:hAnsiTheme="minorEastAsia" w:eastAsiaTheme="minorEastAsia"/>
        </w:rPr>
        <w:t>综合</w:t>
      </w:r>
      <w:r>
        <w:rPr>
          <w:rFonts w:asciiTheme="minorEastAsia" w:hAnsiTheme="minorEastAsia" w:eastAsiaTheme="minorEastAsia"/>
        </w:rPr>
        <w:t>排放标准》</w:t>
      </w:r>
      <w:r>
        <w:rPr>
          <w:rFonts w:hint="eastAsia" w:asciiTheme="minorEastAsia" w:hAnsiTheme="minorEastAsia" w:eastAsiaTheme="minorEastAsia"/>
        </w:rPr>
        <w:t>D</w:t>
      </w:r>
      <w:r>
        <w:rPr>
          <w:rFonts w:asciiTheme="minorEastAsia" w:hAnsiTheme="minorEastAsia" w:eastAsiaTheme="minorEastAsia"/>
        </w:rPr>
        <w:t>B21/1627-2008中表</w:t>
      </w:r>
      <w:r>
        <w:rPr>
          <w:rFonts w:hint="eastAsia" w:asciiTheme="minorEastAsia" w:hAnsiTheme="minorEastAsia" w:eastAsiaTheme="minorEastAsia"/>
        </w:rPr>
        <w:t>2</w:t>
      </w:r>
      <w:r>
        <w:rPr>
          <w:rFonts w:asciiTheme="minorEastAsia" w:hAnsiTheme="minorEastAsia" w:eastAsiaTheme="minorEastAsia"/>
        </w:rPr>
        <w:t>的排入污水处理厂的水污染物最高允许排放浓度的标准</w:t>
      </w:r>
      <w:r>
        <w:rPr>
          <w:rFonts w:asciiTheme="minorEastAsia" w:hAnsiTheme="minorEastAsia" w:eastAsiaTheme="minorEastAsia"/>
          <w:color w:val="auto"/>
          <w:highlight w:val="none"/>
        </w:rPr>
        <w:t>。</w:t>
      </w:r>
      <w:r>
        <w:rPr>
          <w:rFonts w:hint="eastAsia" w:asciiTheme="minorEastAsia" w:hAnsiTheme="minorEastAsia" w:eastAsiaTheme="minorEastAsia"/>
          <w:color w:val="auto"/>
          <w:highlight w:val="none"/>
          <w:lang w:val="en-US" w:eastAsia="zh-CN"/>
        </w:rPr>
        <w:t>主要处理核心区、兰山工业园区、再生产业园工业园区、海新工业园区企业生产和生活废水。</w:t>
      </w:r>
    </w:p>
    <w:p>
      <w:pPr>
        <w:spacing w:before="0" w:beforeLines="0"/>
        <w:ind w:firstLine="480"/>
        <w:rPr>
          <w:rFonts w:asciiTheme="minorEastAsia" w:hAnsiTheme="minorEastAsia" w:eastAsiaTheme="minorEastAsia"/>
        </w:rPr>
      </w:pPr>
      <w:r>
        <w:rPr>
          <w:rFonts w:asciiTheme="minorEastAsia" w:hAnsiTheme="minorEastAsia" w:eastAsiaTheme="minorEastAsia"/>
        </w:rPr>
        <w:t>工业污水首先进行预处理，然后与生活污水和大口井</w:t>
      </w:r>
      <w:r>
        <w:rPr>
          <w:rFonts w:hint="eastAsia" w:asciiTheme="minorEastAsia" w:hAnsiTheme="minorEastAsia" w:eastAsiaTheme="minorEastAsia"/>
        </w:rPr>
        <w:t>来水</w:t>
      </w:r>
      <w:r>
        <w:rPr>
          <w:rFonts w:asciiTheme="minorEastAsia" w:hAnsiTheme="minorEastAsia" w:eastAsiaTheme="minorEastAsia"/>
        </w:rPr>
        <w:t>混合后进入生化系统，再</w:t>
      </w:r>
      <w:r>
        <w:rPr>
          <w:rFonts w:hint="eastAsia" w:asciiTheme="minorEastAsia" w:hAnsiTheme="minorEastAsia" w:eastAsiaTheme="minorEastAsia"/>
        </w:rPr>
        <w:t>进B</w:t>
      </w:r>
      <w:r>
        <w:rPr>
          <w:rFonts w:asciiTheme="minorEastAsia" w:hAnsiTheme="minorEastAsia" w:eastAsiaTheme="minorEastAsia"/>
        </w:rPr>
        <w:t>AF工艺进行深度处理，达标后排放。</w:t>
      </w:r>
      <w:r>
        <w:rPr>
          <w:rFonts w:hint="eastAsia" w:asciiTheme="minorEastAsia" w:hAnsiTheme="minorEastAsia" w:eastAsiaTheme="minorEastAsia"/>
        </w:rPr>
        <w:t>污水处理工艺具体见图3.7-1。</w:t>
      </w:r>
    </w:p>
    <w:p>
      <w:pPr>
        <w:pStyle w:val="50"/>
        <w:adjustRightInd/>
        <w:snapToGrid/>
        <w:spacing w:before="0" w:beforeLines="0"/>
        <w:ind w:firstLine="480"/>
        <w:rPr>
          <w:rFonts w:asciiTheme="minorEastAsia" w:hAnsiTheme="minorEastAsia" w:eastAsiaTheme="minorEastAsia"/>
        </w:rPr>
      </w:pPr>
      <w:r>
        <w:rPr>
          <w:rFonts w:hint="eastAsia" w:asciiTheme="minorEastAsia" w:hAnsiTheme="minorEastAsia" w:eastAsiaTheme="minorEastAsia"/>
          <w:kern w:val="2"/>
        </w:rPr>
        <w:t>东泽</w:t>
      </w:r>
      <w:r>
        <w:rPr>
          <w:rFonts w:asciiTheme="minorEastAsia" w:hAnsiTheme="minorEastAsia" w:eastAsiaTheme="minorEastAsia"/>
        </w:rPr>
        <w:t>污水处理厂内有</w:t>
      </w:r>
      <w:r>
        <w:rPr>
          <w:rFonts w:hint="eastAsia" w:asciiTheme="minorEastAsia" w:hAnsiTheme="minorEastAsia" w:eastAsiaTheme="minorEastAsia"/>
        </w:rPr>
        <w:t>1个4</w:t>
      </w:r>
      <w:r>
        <w:rPr>
          <w:rFonts w:asciiTheme="minorEastAsia" w:hAnsiTheme="minorEastAsia" w:eastAsiaTheme="minorEastAsia"/>
        </w:rPr>
        <w:t>000m</w:t>
      </w:r>
      <w:r>
        <w:rPr>
          <w:rFonts w:asciiTheme="minorEastAsia" w:hAnsiTheme="minorEastAsia" w:eastAsiaTheme="minorEastAsia"/>
          <w:vertAlign w:val="superscript"/>
        </w:rPr>
        <w:t>3</w:t>
      </w:r>
      <w:r>
        <w:rPr>
          <w:rFonts w:asciiTheme="minorEastAsia" w:hAnsiTheme="minorEastAsia" w:eastAsiaTheme="minorEastAsia"/>
        </w:rPr>
        <w:t>的工业污水调节池，和2个</w:t>
      </w:r>
      <w:r>
        <w:rPr>
          <w:rFonts w:hint="eastAsia" w:asciiTheme="minorEastAsia" w:hAnsiTheme="minorEastAsia" w:eastAsiaTheme="minorEastAsia"/>
        </w:rPr>
        <w:t>2</w:t>
      </w:r>
      <w:r>
        <w:rPr>
          <w:rFonts w:asciiTheme="minorEastAsia" w:hAnsiTheme="minorEastAsia" w:eastAsiaTheme="minorEastAsia"/>
        </w:rPr>
        <w:t>000m</w:t>
      </w:r>
      <w:r>
        <w:rPr>
          <w:rFonts w:asciiTheme="minorEastAsia" w:hAnsiTheme="minorEastAsia" w:eastAsiaTheme="minorEastAsia"/>
          <w:vertAlign w:val="superscript"/>
        </w:rPr>
        <w:t>3</w:t>
      </w:r>
      <w:r>
        <w:rPr>
          <w:rFonts w:asciiTheme="minorEastAsia" w:hAnsiTheme="minorEastAsia" w:eastAsiaTheme="minorEastAsia"/>
        </w:rPr>
        <w:t>的生活污水调节池</w:t>
      </w:r>
      <w:r>
        <w:rPr>
          <w:rFonts w:hint="eastAsia" w:asciiTheme="minorEastAsia" w:hAnsiTheme="minorEastAsia" w:eastAsiaTheme="minorEastAsia"/>
        </w:rPr>
        <w:t>也可以存储超标来水。</w:t>
      </w:r>
    </w:p>
    <w:p>
      <w:pPr>
        <w:spacing w:before="156"/>
        <w:ind w:firstLine="560"/>
        <w:rPr>
          <w:sz w:val="28"/>
        </w:rPr>
      </w:pPr>
      <w:r>
        <w:rPr>
          <w:rFonts w:hint="eastAsia" w:ascii="黑体" w:hAnsi="黑体" w:eastAsia="黑体"/>
          <w:sz w:val="28"/>
          <w:szCs w:val="28"/>
        </w:rPr>
        <mc:AlternateContent>
          <mc:Choice Requires="wps">
            <w:drawing>
              <wp:anchor distT="0" distB="0" distL="114300" distR="114300" simplePos="0" relativeHeight="251663360" behindDoc="0" locked="0" layoutInCell="1" allowOverlap="1">
                <wp:simplePos x="0" y="0"/>
                <wp:positionH relativeFrom="column">
                  <wp:posOffset>1290320</wp:posOffset>
                </wp:positionH>
                <wp:positionV relativeFrom="paragraph">
                  <wp:posOffset>3016885</wp:posOffset>
                </wp:positionV>
                <wp:extent cx="2522220" cy="473075"/>
                <wp:effectExtent l="0" t="0" r="0" b="3175"/>
                <wp:wrapNone/>
                <wp:docPr id="4" name="文本框 4"/>
                <wp:cNvGraphicFramePr/>
                <a:graphic xmlns:a="http://schemas.openxmlformats.org/drawingml/2006/main">
                  <a:graphicData uri="http://schemas.microsoft.com/office/word/2010/wordprocessingShape">
                    <wps:wsp>
                      <wps:cNvSpPr txBox="1">
                        <a:spLocks noChangeArrowheads="1"/>
                      </wps:cNvSpPr>
                      <wps:spPr bwMode="auto">
                        <a:xfrm>
                          <a:off x="0" y="0"/>
                          <a:ext cx="2522220" cy="473075"/>
                        </a:xfrm>
                        <a:prstGeom prst="rect">
                          <a:avLst/>
                        </a:prstGeom>
                        <a:solidFill>
                          <a:srgbClr val="FFFFFF"/>
                        </a:solidFill>
                        <a:ln>
                          <a:noFill/>
                        </a:ln>
                      </wps:spPr>
                      <wps:txbx>
                        <w:txbxContent>
                          <w:p>
                            <w:pPr>
                              <w:spacing w:before="156"/>
                              <w:ind w:firstLine="420"/>
                              <w:rPr>
                                <w:sz w:val="21"/>
                                <w:szCs w:val="21"/>
                              </w:rPr>
                            </w:pPr>
                            <w:r>
                              <w:rPr>
                                <w:rFonts w:hint="eastAsia" w:cs="宋体" w:asciiTheme="minorEastAsia" w:hAnsiTheme="minorEastAsia" w:eastAsiaTheme="minorEastAsia"/>
                                <w:sz w:val="21"/>
                                <w:szCs w:val="21"/>
                              </w:rPr>
                              <w:t>图3.7-1   污水处理厂工艺流</w:t>
                            </w:r>
                            <w:r>
                              <w:rPr>
                                <w:rFonts w:hint="eastAsia" w:ascii="宋体" w:hAnsi="宋体" w:cs="宋体"/>
                                <w:sz w:val="21"/>
                                <w:szCs w:val="21"/>
                              </w:rPr>
                              <w:t>程图</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01.6pt;margin-top:237.55pt;height:37.25pt;width:198.6pt;z-index:251663360;mso-width-relative:page;mso-height-relative:page;" fillcolor="#FFFFFF" filled="t" stroked="f" coordsize="21600,21600" o:gfxdata="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Iy4IhrZAAAACwEAAA8AAAAAAAAAAQAgAAAAIgAAAGRycy9kb3ducmV2LnhtbFBLAQIUABQA&#10;AAAIAIdO4kDaayR1KAIAAD4EAAAOAAAAAAAAAAEAIAAAACgBAABkcnMvZTJvRG9jLnhtbFBLBQYA&#10;AAAABgAGAFkBAADCBQAAAAA=&#10;">
                <v:fill on="t" focussize="0,0"/>
                <v:stroke on="f"/>
                <v:imagedata o:title=""/>
                <o:lock v:ext="edit" aspectratio="f"/>
                <v:textbox>
                  <w:txbxContent>
                    <w:p>
                      <w:pPr>
                        <w:spacing w:before="156"/>
                        <w:ind w:firstLine="420"/>
                        <w:rPr>
                          <w:sz w:val="21"/>
                          <w:szCs w:val="21"/>
                        </w:rPr>
                      </w:pPr>
                      <w:r>
                        <w:rPr>
                          <w:rFonts w:hint="eastAsia" w:cs="宋体" w:asciiTheme="minorEastAsia" w:hAnsiTheme="minorEastAsia" w:eastAsiaTheme="minorEastAsia"/>
                          <w:sz w:val="21"/>
                          <w:szCs w:val="21"/>
                        </w:rPr>
                        <w:t>图3.7-1   污水处理厂工艺流</w:t>
                      </w:r>
                      <w:r>
                        <w:rPr>
                          <w:rFonts w:hint="eastAsia" w:ascii="宋体" w:hAnsi="宋体" w:cs="宋体"/>
                          <w:sz w:val="21"/>
                          <w:szCs w:val="21"/>
                        </w:rPr>
                        <w:t>程图</w:t>
                      </w:r>
                    </w:p>
                  </w:txbxContent>
                </v:textbox>
              </v:shape>
            </w:pict>
          </mc:Fallback>
        </mc:AlternateContent>
      </w:r>
      <w:r>
        <w:rPr>
          <w:sz w:val="28"/>
        </w:rPr>
        <w:pict>
          <v:shape id="_x0000_s1026" o:spid="_x0000_s1026" o:spt="75" type="#_x0000_t75" style="position:absolute;left:0pt;margin-left:3.55pt;margin-top:9.35pt;height:230.2pt;width:414.9pt;mso-wrap-distance-bottom:0pt;mso-wrap-distance-top:0pt;z-index:251672576;mso-width-relative:page;mso-height-relative:page;" o:ole="t" filled="f" o:preferrelative="t" stroked="f" coordsize="21600,21600">
            <v:path/>
            <v:fill on="f" focussize="0,0"/>
            <v:stroke on="f" joinstyle="miter"/>
            <v:imagedata r:id="rId26" cropleft="4448f" croptop="-1741f" cropright="4573f" cropbottom="-1544f" o:title=""/>
            <o:lock v:ext="edit" aspectratio="t"/>
            <w10:wrap type="topAndBottom"/>
          </v:shape>
          <o:OLEObject Type="Embed" ProgID="AutoCAD.Drawing.18" ShapeID="_x0000_s1026" DrawAspect="Content" ObjectID="_1468075725" r:id="rId25">
            <o:LockedField>false</o:LockedField>
          </o:OLEObject>
        </w:pict>
      </w:r>
    </w:p>
    <w:p>
      <w:pPr>
        <w:pStyle w:val="19"/>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textAlignment w:val="auto"/>
        <w:rPr>
          <w:rFonts w:asciiTheme="minorEastAsia" w:hAnsiTheme="minorEastAsia" w:eastAsiaTheme="minorEastAsia"/>
          <w:color w:val="auto"/>
          <w:highlight w:val="none"/>
        </w:rPr>
      </w:pPr>
      <w:bookmarkStart w:id="55" w:name="_Toc9314"/>
      <w:r>
        <w:rPr>
          <w:rFonts w:hint="eastAsia" w:asciiTheme="minorEastAsia" w:hAnsiTheme="minorEastAsia" w:eastAsiaTheme="minorEastAsia"/>
          <w:color w:val="auto"/>
          <w:highlight w:val="none"/>
        </w:rPr>
        <w:t>（2）</w:t>
      </w:r>
      <w:r>
        <w:rPr>
          <w:rFonts w:hint="eastAsia" w:asciiTheme="minorEastAsia" w:hAnsiTheme="minorEastAsia" w:eastAsiaTheme="minorEastAsia"/>
          <w:color w:val="auto"/>
          <w:highlight w:val="none"/>
          <w:lang w:val="en-US" w:eastAsia="zh-CN"/>
        </w:rPr>
        <w:t>青草沟污水处理厂</w:t>
      </w:r>
    </w:p>
    <w:p>
      <w:pPr>
        <w:pStyle w:val="19"/>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textAlignment w:val="auto"/>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lang w:val="en-US" w:eastAsia="zh-CN"/>
        </w:rPr>
        <w:t>青草沟污水处理厂</w:t>
      </w:r>
      <w:r>
        <w:rPr>
          <w:rFonts w:hint="eastAsia" w:asciiTheme="minorEastAsia" w:hAnsiTheme="minorEastAsia" w:eastAsiaTheme="minorEastAsia"/>
          <w:color w:val="auto"/>
          <w:highlight w:val="none"/>
        </w:rPr>
        <w:t>是</w:t>
      </w:r>
      <w:r>
        <w:rPr>
          <w:rFonts w:hint="eastAsia" w:asciiTheme="minorEastAsia" w:hAnsiTheme="minorEastAsia" w:eastAsiaTheme="minorEastAsia"/>
          <w:color w:val="auto"/>
          <w:highlight w:val="none"/>
          <w:lang w:val="en-US" w:eastAsia="zh-CN"/>
        </w:rPr>
        <w:t>青草沟工业</w:t>
      </w:r>
      <w:r>
        <w:rPr>
          <w:rFonts w:hint="eastAsia" w:asciiTheme="minorEastAsia" w:hAnsiTheme="minorEastAsia" w:eastAsiaTheme="minorEastAsia"/>
          <w:color w:val="auto"/>
          <w:highlight w:val="none"/>
        </w:rPr>
        <w:t>园区的集中污水处理厂，设计处理能力</w:t>
      </w:r>
      <w:r>
        <w:rPr>
          <w:rFonts w:asciiTheme="minorEastAsia" w:hAnsiTheme="minorEastAsia" w:eastAsiaTheme="minorEastAsia"/>
          <w:color w:val="auto"/>
          <w:highlight w:val="none"/>
        </w:rPr>
        <w:t xml:space="preserve"> </w:t>
      </w:r>
      <w:r>
        <w:rPr>
          <w:rFonts w:hint="eastAsia" w:asciiTheme="minorEastAsia" w:hAnsiTheme="minorEastAsia" w:eastAsiaTheme="minorEastAsia"/>
          <w:color w:val="auto"/>
          <w:highlight w:val="none"/>
          <w:lang w:val="en-US" w:eastAsia="zh-CN"/>
        </w:rPr>
        <w:t>1500m</w:t>
      </w:r>
      <w:r>
        <w:rPr>
          <w:rFonts w:hint="eastAsia" w:asciiTheme="minorEastAsia" w:hAnsiTheme="minorEastAsia" w:eastAsiaTheme="minorEastAsia"/>
          <w:color w:val="auto"/>
          <w:highlight w:val="none"/>
          <w:vertAlign w:val="superscript"/>
          <w:lang w:val="en-US" w:eastAsia="zh-CN"/>
        </w:rPr>
        <w:t>3</w:t>
      </w:r>
      <w:r>
        <w:rPr>
          <w:rFonts w:asciiTheme="minorEastAsia" w:hAnsiTheme="minorEastAsia" w:eastAsiaTheme="minorEastAsia"/>
          <w:color w:val="auto"/>
          <w:highlight w:val="none"/>
          <w:vertAlign w:val="superscript"/>
        </w:rPr>
        <w:t xml:space="preserve"> </w:t>
      </w:r>
      <w:r>
        <w:rPr>
          <w:rFonts w:asciiTheme="minorEastAsia" w:hAnsiTheme="minorEastAsia" w:eastAsiaTheme="minorEastAsia"/>
          <w:color w:val="auto"/>
          <w:highlight w:val="none"/>
        </w:rPr>
        <w:t>/</w:t>
      </w:r>
      <w:r>
        <w:rPr>
          <w:rFonts w:hint="eastAsia" w:asciiTheme="minorEastAsia" w:hAnsiTheme="minorEastAsia" w:eastAsiaTheme="minorEastAsia"/>
          <w:color w:val="auto"/>
          <w:highlight w:val="none"/>
          <w:lang w:val="en-US" w:eastAsia="zh-CN"/>
        </w:rPr>
        <w:t>d</w:t>
      </w:r>
      <w:r>
        <w:rPr>
          <w:rFonts w:hint="eastAsia" w:asciiTheme="minorEastAsia" w:hAnsiTheme="minorEastAsia" w:eastAsiaTheme="minorEastAsia"/>
          <w:color w:val="auto"/>
          <w:highlight w:val="none"/>
        </w:rPr>
        <w:t>，</w:t>
      </w:r>
      <w:r>
        <w:rPr>
          <w:rFonts w:hint="eastAsia" w:asciiTheme="minorEastAsia" w:hAnsiTheme="minorEastAsia" w:eastAsiaTheme="minorEastAsia"/>
          <w:color w:val="auto"/>
          <w:highlight w:val="none"/>
          <w:lang w:val="en-US" w:eastAsia="zh-CN"/>
        </w:rPr>
        <w:t>处理</w:t>
      </w:r>
      <w:r>
        <w:rPr>
          <w:rFonts w:hint="eastAsia" w:asciiTheme="minorEastAsia" w:hAnsiTheme="minorEastAsia" w:eastAsiaTheme="minorEastAsia"/>
          <w:color w:val="auto"/>
          <w:highlight w:val="none"/>
        </w:rPr>
        <w:t>工艺采用</w:t>
      </w:r>
      <w:r>
        <w:rPr>
          <w:rFonts w:hint="eastAsia" w:asciiTheme="minorEastAsia" w:hAnsiTheme="minorEastAsia" w:eastAsiaTheme="minorEastAsia"/>
          <w:color w:val="auto"/>
          <w:highlight w:val="none"/>
          <w:lang w:val="en-US" w:eastAsia="zh-CN"/>
        </w:rPr>
        <w:t>气浮+ABR+</w:t>
      </w:r>
      <w:r>
        <w:rPr>
          <w:rFonts w:hint="eastAsia" w:asciiTheme="minorEastAsia" w:hAnsiTheme="minorEastAsia" w:eastAsiaTheme="minorEastAsia"/>
          <w:color w:val="auto"/>
          <w:highlight w:val="none"/>
        </w:rPr>
        <w:t>A</w:t>
      </w:r>
      <w:r>
        <w:rPr>
          <w:rFonts w:asciiTheme="minorEastAsia" w:hAnsiTheme="minorEastAsia" w:eastAsiaTheme="minorEastAsia"/>
          <w:color w:val="auto"/>
          <w:highlight w:val="none"/>
          <w:vertAlign w:val="superscript"/>
        </w:rPr>
        <w:t>2</w:t>
      </w:r>
      <w:r>
        <w:rPr>
          <w:rFonts w:asciiTheme="minorEastAsia" w:hAnsiTheme="minorEastAsia" w:eastAsiaTheme="minorEastAsia"/>
          <w:color w:val="auto"/>
          <w:highlight w:val="none"/>
        </w:rPr>
        <w:t>O</w:t>
      </w:r>
      <w:r>
        <w:rPr>
          <w:rFonts w:hint="eastAsia" w:asciiTheme="minorEastAsia" w:hAnsiTheme="minorEastAsia" w:eastAsiaTheme="minorEastAsia"/>
          <w:color w:val="auto"/>
          <w:highlight w:val="none"/>
        </w:rPr>
        <w:t>工艺，</w:t>
      </w:r>
      <w:r>
        <w:rPr>
          <w:rFonts w:asciiTheme="minorEastAsia" w:hAnsiTheme="minorEastAsia" w:eastAsiaTheme="minorEastAsia"/>
          <w:color w:val="auto"/>
          <w:highlight w:val="none"/>
        </w:rPr>
        <w:t>20</w:t>
      </w:r>
      <w:r>
        <w:rPr>
          <w:rFonts w:hint="eastAsia" w:asciiTheme="minorEastAsia" w:hAnsiTheme="minorEastAsia" w:eastAsiaTheme="minorEastAsia"/>
          <w:color w:val="auto"/>
          <w:highlight w:val="none"/>
          <w:lang w:val="en-US" w:eastAsia="zh-CN"/>
        </w:rPr>
        <w:t>23</w:t>
      </w:r>
      <w:r>
        <w:rPr>
          <w:rFonts w:asciiTheme="minorEastAsia" w:hAnsiTheme="minorEastAsia" w:eastAsiaTheme="minorEastAsia"/>
          <w:color w:val="auto"/>
          <w:highlight w:val="none"/>
        </w:rPr>
        <w:t xml:space="preserve"> 年建成投入使用</w:t>
      </w:r>
      <w:r>
        <w:rPr>
          <w:rFonts w:hint="eastAsia" w:asciiTheme="minorEastAsia" w:hAnsiTheme="minorEastAsia" w:eastAsiaTheme="minorEastAsia"/>
          <w:color w:val="auto"/>
          <w:highlight w:val="none"/>
        </w:rPr>
        <w:t>。</w:t>
      </w:r>
      <w:r>
        <w:rPr>
          <w:rFonts w:asciiTheme="minorEastAsia" w:hAnsiTheme="minorEastAsia" w:eastAsiaTheme="minorEastAsia"/>
          <w:color w:val="auto"/>
          <w:highlight w:val="none"/>
        </w:rPr>
        <w:t>进水水质执行《辽宁省污水</w:t>
      </w:r>
      <w:r>
        <w:rPr>
          <w:rFonts w:hint="eastAsia" w:asciiTheme="minorEastAsia" w:hAnsiTheme="minorEastAsia" w:eastAsiaTheme="minorEastAsia"/>
          <w:color w:val="auto"/>
          <w:highlight w:val="none"/>
        </w:rPr>
        <w:t>综合</w:t>
      </w:r>
      <w:r>
        <w:rPr>
          <w:rFonts w:asciiTheme="minorEastAsia" w:hAnsiTheme="minorEastAsia" w:eastAsiaTheme="minorEastAsia"/>
          <w:color w:val="auto"/>
          <w:highlight w:val="none"/>
        </w:rPr>
        <w:t>排放标准》</w:t>
      </w:r>
      <w:r>
        <w:rPr>
          <w:rFonts w:hint="eastAsia" w:asciiTheme="minorEastAsia" w:hAnsiTheme="minorEastAsia" w:eastAsiaTheme="minorEastAsia"/>
          <w:color w:val="auto"/>
          <w:highlight w:val="none"/>
        </w:rPr>
        <w:t>D</w:t>
      </w:r>
      <w:r>
        <w:rPr>
          <w:rFonts w:asciiTheme="minorEastAsia" w:hAnsiTheme="minorEastAsia" w:eastAsiaTheme="minorEastAsia"/>
          <w:color w:val="auto"/>
          <w:highlight w:val="none"/>
        </w:rPr>
        <w:t>B21/1627-2008中表</w:t>
      </w:r>
      <w:r>
        <w:rPr>
          <w:rFonts w:hint="eastAsia" w:asciiTheme="minorEastAsia" w:hAnsiTheme="minorEastAsia" w:eastAsiaTheme="minorEastAsia"/>
          <w:color w:val="auto"/>
          <w:highlight w:val="none"/>
        </w:rPr>
        <w:t>2</w:t>
      </w:r>
      <w:r>
        <w:rPr>
          <w:rFonts w:asciiTheme="minorEastAsia" w:hAnsiTheme="minorEastAsia" w:eastAsiaTheme="minorEastAsia"/>
          <w:color w:val="auto"/>
          <w:highlight w:val="none"/>
        </w:rPr>
        <w:t>的排入污水处理厂的水污染物最高允许排放浓度的标准。</w:t>
      </w:r>
    </w:p>
    <w:p>
      <w:pPr>
        <w:keepNext w:val="0"/>
        <w:keepLines w:val="0"/>
        <w:pageBreakBefore w:val="0"/>
        <w:widowControl w:val="0"/>
        <w:kinsoku/>
        <w:wordWrap/>
        <w:overflowPunct/>
        <w:topLinePunct w:val="0"/>
        <w:autoSpaceDE/>
        <w:autoSpaceDN/>
        <w:bidi w:val="0"/>
        <w:adjustRightInd/>
        <w:snapToGrid/>
        <w:spacing w:beforeLines="0"/>
        <w:textAlignment w:val="auto"/>
        <w:rPr>
          <w:rFonts w:hint="default" w:cs="Times New Roman" w:asciiTheme="minorEastAsia" w:hAnsiTheme="minorEastAsia" w:eastAsiaTheme="minorEastAsia"/>
          <w:color w:val="auto"/>
          <w:kern w:val="2"/>
          <w:sz w:val="24"/>
          <w:szCs w:val="24"/>
          <w:highlight w:val="none"/>
          <w:lang w:val="en-US" w:eastAsia="zh-CN" w:bidi="ar-SA"/>
        </w:rPr>
      </w:pPr>
      <w:r>
        <w:rPr>
          <w:rFonts w:hint="eastAsia" w:asciiTheme="minorEastAsia" w:hAnsiTheme="minorEastAsia" w:eastAsiaTheme="minorEastAsia"/>
          <w:color w:val="auto"/>
          <w:kern w:val="2"/>
          <w:highlight w:val="none"/>
          <w:lang w:val="en-US" w:eastAsia="zh-CN"/>
        </w:rPr>
        <w:t>青草沟污水处理厂内有</w:t>
      </w:r>
      <w:r>
        <w:rPr>
          <w:rFonts w:hint="eastAsia" w:asciiTheme="minorEastAsia" w:hAnsiTheme="minorEastAsia" w:eastAsiaTheme="minorEastAsia"/>
          <w:color w:val="auto"/>
          <w:highlight w:val="none"/>
        </w:rPr>
        <w:t>个</w:t>
      </w:r>
      <w:r>
        <w:rPr>
          <w:rFonts w:hint="eastAsia" w:asciiTheme="minorEastAsia" w:hAnsiTheme="minorEastAsia" w:eastAsiaTheme="minorEastAsia"/>
          <w:color w:val="auto"/>
          <w:highlight w:val="none"/>
          <w:lang w:val="en-US" w:eastAsia="zh-CN"/>
        </w:rPr>
        <w:t>653</w:t>
      </w:r>
      <w:r>
        <w:rPr>
          <w:rFonts w:asciiTheme="minorEastAsia" w:hAnsiTheme="minorEastAsia" w:eastAsiaTheme="minorEastAsia"/>
          <w:color w:val="auto"/>
          <w:highlight w:val="none"/>
        </w:rPr>
        <w:t>m</w:t>
      </w:r>
      <w:r>
        <w:rPr>
          <w:rFonts w:asciiTheme="minorEastAsia" w:hAnsiTheme="minorEastAsia" w:eastAsiaTheme="minorEastAsia"/>
          <w:color w:val="auto"/>
          <w:highlight w:val="none"/>
          <w:vertAlign w:val="superscript"/>
        </w:rPr>
        <w:t>3</w:t>
      </w:r>
      <w:r>
        <w:rPr>
          <w:rFonts w:hint="eastAsia" w:cs="Times New Roman" w:asciiTheme="minorEastAsia" w:hAnsiTheme="minorEastAsia" w:eastAsiaTheme="minorEastAsia"/>
          <w:color w:val="auto"/>
          <w:kern w:val="2"/>
          <w:sz w:val="24"/>
          <w:szCs w:val="24"/>
          <w:highlight w:val="none"/>
          <w:lang w:val="en-US" w:eastAsia="zh-CN" w:bidi="ar-SA"/>
        </w:rPr>
        <w:t>（9.9*12*5.5 m）的事故池可以存储超标来水。</w:t>
      </w:r>
    </w:p>
    <w:p>
      <w:pPr>
        <w:pStyle w:val="5"/>
        <w:spacing w:before="0" w:beforeLines="0"/>
        <w:ind w:left="281" w:hanging="281"/>
        <w:rPr>
          <w:color w:val="000000" w:themeColor="text1"/>
          <w14:textFill>
            <w14:solidFill>
              <w14:schemeClr w14:val="tx1"/>
            </w14:solidFill>
          </w14:textFill>
        </w:rPr>
      </w:pPr>
      <w:r>
        <w:rPr>
          <w:rFonts w:hint="eastAsia"/>
          <w:color w:val="000000" w:themeColor="text1"/>
          <w14:textFill>
            <w14:solidFill>
              <w14:schemeClr w14:val="tx1"/>
            </w14:solidFill>
          </w14:textFill>
        </w:rPr>
        <w:t>3.7.2公共管道输运风险防控措施</w:t>
      </w:r>
      <w:bookmarkEnd w:id="55"/>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auto"/>
          <w:highlight w:val="none"/>
        </w:rPr>
        <w:t>核心区、兰山工业园区</w:t>
      </w:r>
      <w:r>
        <w:rPr>
          <w:rFonts w:hint="eastAsia" w:ascii="宋体" w:hAnsi="宋体" w:cs="宋体"/>
          <w:color w:val="auto"/>
          <w:highlight w:val="none"/>
          <w:lang w:val="en-US" w:eastAsia="zh-CN"/>
        </w:rPr>
        <w:t>和再生产业园工业园区</w:t>
      </w:r>
      <w:r>
        <w:rPr>
          <w:rFonts w:hint="eastAsia" w:ascii="宋体" w:hAnsi="宋体" w:cs="宋体"/>
          <w:color w:val="auto"/>
          <w:highlight w:val="none"/>
        </w:rPr>
        <w:t>各种公共管道纵横交错，阀门、接头复杂繁多，容易发生泄漏而导致火灾、爆</w:t>
      </w:r>
      <w:r>
        <w:rPr>
          <w:rFonts w:hint="eastAsia" w:ascii="宋体" w:hAnsi="宋体" w:cs="宋体"/>
          <w:color w:val="000000" w:themeColor="text1"/>
          <w14:textFill>
            <w14:solidFill>
              <w14:schemeClr w14:val="tx1"/>
            </w14:solidFill>
          </w14:textFill>
        </w:rPr>
        <w:t>炸及中毒事故。根据园区内不断变化的管道系统及环境条件，对油、气等危险化学品管道运营中面临的危害因素进行识别和风险评价，园区制定相应的风险控制对策和应急措施。</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rPr>
        <w:t>（1）工程管线的平面位置和竖向位置均应采用统一的坐标系统和高程系统。</w:t>
      </w:r>
      <w:r>
        <w:rPr>
          <w:rFonts w:hint="eastAsia" w:ascii="宋体" w:hAnsi="宋体" w:cs="宋体"/>
          <w:color w:val="000000" w:themeColor="text1"/>
          <w14:textFill>
            <w14:solidFill>
              <w14:schemeClr w14:val="tx1"/>
            </w14:solidFill>
          </w14:textFill>
        </w:rPr>
        <w:t>绘制管网平面布置图，标记完整，位置准确，管网设计、安装、验收技术资料齐全，并重点记入园区管网GIS 地理信息系统。</w:t>
      </w:r>
    </w:p>
    <w:p>
      <w:pPr>
        <w:spacing w:before="0" w:beforeLines="0"/>
        <w:ind w:firstLine="480"/>
        <w:rPr>
          <w:rFonts w:ascii="宋体" w:hAnsi="宋体" w:cs="宋体"/>
        </w:rPr>
      </w:pPr>
      <w:r>
        <w:rPr>
          <w:rFonts w:hint="eastAsia" w:ascii="宋体" w:hAnsi="宋体" w:cs="宋体"/>
        </w:rPr>
        <w:t>（2）结合道路网规划，在不妨碍工程管线正常运行、检修和合理占用土地情况下，使线路短捷。</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rPr>
        <w:t>（3）在给水、排水、电力、通信、燃气、热力等单项工程设计的基础上进行管线综合，协调、安排各种管线的建设，以利今后的施工和管理。尽可能将管线布置在人行道和非机动车道下。</w:t>
      </w:r>
      <w:r>
        <w:rPr>
          <w:rFonts w:hint="eastAsia" w:ascii="宋体" w:hAnsi="宋体" w:cs="宋体"/>
          <w:color w:val="000000" w:themeColor="text1"/>
          <w14:textFill>
            <w14:solidFill>
              <w14:schemeClr w14:val="tx1"/>
            </w14:solidFill>
          </w14:textFill>
        </w:rPr>
        <w:t>工业管道的漆色、色环、流向指示等标志明显、醒目，流向清晰，并符合有关规定。</w:t>
      </w:r>
    </w:p>
    <w:p>
      <w:pPr>
        <w:spacing w:before="0" w:beforeLines="0"/>
        <w:ind w:firstLine="480"/>
        <w:rPr>
          <w:rFonts w:ascii="宋体" w:hAnsi="宋体" w:cs="宋体"/>
        </w:rPr>
      </w:pPr>
      <w:r>
        <w:rPr>
          <w:rFonts w:hint="eastAsia" w:ascii="宋体" w:hAnsi="宋体" w:cs="宋体"/>
        </w:rPr>
        <w:t>（4）工程管线的最小覆土深度应符合相关规定。</w:t>
      </w:r>
    </w:p>
    <w:p>
      <w:pPr>
        <w:spacing w:before="0" w:beforeLines="0"/>
        <w:ind w:firstLine="480"/>
        <w:rPr>
          <w:rFonts w:ascii="宋体" w:hAnsi="宋体" w:cs="宋体"/>
        </w:rPr>
      </w:pPr>
      <w:r>
        <w:rPr>
          <w:rFonts w:hint="eastAsia" w:ascii="宋体" w:hAnsi="宋体" w:cs="宋体"/>
        </w:rPr>
        <w:t>（5）工程管线在道路下面的规划位置宜相对固定。从道路红线向道路中心线方向平行布置的次序：电力电缆、通信光缆、给水（配水）管、热力管、污水管。</w:t>
      </w:r>
    </w:p>
    <w:p>
      <w:pPr>
        <w:spacing w:before="0" w:beforeLines="0"/>
        <w:ind w:firstLine="480"/>
        <w:rPr>
          <w:rFonts w:ascii="宋体" w:hAnsi="宋体" w:cs="宋体"/>
        </w:rPr>
      </w:pPr>
      <w:r>
        <w:rPr>
          <w:rFonts w:hint="eastAsia" w:ascii="宋体" w:hAnsi="宋体" w:cs="宋体"/>
        </w:rPr>
        <w:t>（6）工程管线在地块建筑线向外方向平行布置的次序，应根据工程管线的性质和埋设深度确定，其布置次序宜为：电信管道或光缆、电力光缆、热力管、给水管、雨水管、污水管。各种地下管线之间最小水平净距应符合相关规定。</w:t>
      </w:r>
    </w:p>
    <w:p>
      <w:pPr>
        <w:spacing w:before="0" w:beforeLines="0"/>
        <w:ind w:firstLine="480"/>
        <w:rPr>
          <w:rFonts w:ascii="宋体" w:hAnsi="宋体" w:cs="宋体"/>
        </w:rPr>
      </w:pPr>
      <w:r>
        <w:rPr>
          <w:rFonts w:hint="eastAsia" w:ascii="宋体" w:hAnsi="宋体" w:cs="宋体"/>
        </w:rPr>
        <w:t>（7）各种地下管线埋深由上至下的垂直顺序为：电信管道或光缆、电力电缆（低压在上、高压在下）、供电管、给水管、污水管。各种地下管线交叉时最小垂直净距应符合相关规定。</w:t>
      </w:r>
    </w:p>
    <w:p>
      <w:pPr>
        <w:pStyle w:val="70"/>
      </w:pPr>
      <w:r>
        <w:rPr>
          <w:rFonts w:hint="eastAsia"/>
        </w:rPr>
        <w:t>（8）</w:t>
      </w:r>
      <w:r>
        <w:t>为满足大型车辆通行，在跨园区主要道路部分第一层净空高度在5.5米以上；在跨园区其他道路及企业大门部分第一层净空高度在5.0米以上。</w:t>
      </w:r>
    </w:p>
    <w:p>
      <w:pPr>
        <w:pStyle w:val="5"/>
        <w:spacing w:before="0" w:beforeLines="0"/>
        <w:ind w:left="281" w:hanging="281"/>
        <w:rPr>
          <w:color w:val="000000" w:themeColor="text1"/>
          <w14:textFill>
            <w14:solidFill>
              <w14:schemeClr w14:val="tx1"/>
            </w14:solidFill>
          </w14:textFill>
        </w:rPr>
      </w:pPr>
      <w:bookmarkStart w:id="56" w:name="_Toc23009"/>
      <w:r>
        <w:rPr>
          <w:rFonts w:hint="eastAsia"/>
          <w:color w:val="000000" w:themeColor="text1"/>
          <w14:textFill>
            <w14:solidFill>
              <w14:schemeClr w14:val="tx1"/>
            </w14:solidFill>
          </w14:textFill>
        </w:rPr>
        <w:t>3.7.3危险化学品、危险废物运输风险防控措施</w:t>
      </w:r>
      <w:bookmarkEnd w:id="56"/>
    </w:p>
    <w:p>
      <w:pPr>
        <w:spacing w:before="0" w:beforeLines="0"/>
        <w:ind w:firstLine="0" w:firstLineChars="0"/>
        <w:rPr>
          <w:rFonts w:ascii="宋体" w:hAnsi="宋体" w:cs="宋体"/>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3.7.3.1园区道路网规划</w:t>
      </w:r>
    </w:p>
    <w:p>
      <w:pPr>
        <w:pStyle w:val="70"/>
      </w:pPr>
      <w:r>
        <w:rPr>
          <w:rFonts w:hint="eastAsia"/>
        </w:rPr>
        <w:t>（1</w:t>
      </w:r>
      <w:r>
        <w:t>）公路规划</w:t>
      </w:r>
    </w:p>
    <w:p>
      <w:pPr>
        <w:pStyle w:val="70"/>
      </w:pPr>
      <w:r>
        <w:t>辽宁中部环形高速公路在兰山工业园区西侧南北向穿过，辽宁中部环线高速公路在兰山工业园区北约1公里处设有出入口。</w:t>
      </w:r>
    </w:p>
    <w:p>
      <w:pPr>
        <w:pStyle w:val="70"/>
      </w:pPr>
      <w:r>
        <w:t>沈环线为横穿园区东西向主干道 ，规划红线宽40米，承担着园区对外交通的职能。</w:t>
      </w:r>
    </w:p>
    <w:p>
      <w:pPr>
        <w:pStyle w:val="70"/>
      </w:pPr>
      <w:r>
        <w:t>园区南侧为规划南外环路，南外环路西至沈阳、东至辽宁中部环线高速公路。</w:t>
      </w:r>
    </w:p>
    <w:p>
      <w:pPr>
        <w:pStyle w:val="70"/>
      </w:pPr>
      <w:r>
        <w:t>其他公路：通过其他公路的建设，加强与中心城区的联系。</w:t>
      </w:r>
    </w:p>
    <w:p>
      <w:pPr>
        <w:pStyle w:val="70"/>
      </w:pPr>
      <w:r>
        <w:t>（2）道路规划</w:t>
      </w:r>
    </w:p>
    <w:p>
      <w:pPr>
        <w:pStyle w:val="7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 xml:space="preserve">路网结构 </w:t>
      </w:r>
    </w:p>
    <w:p>
      <w:pPr>
        <w:pStyle w:val="70"/>
      </w:pPr>
      <w:r>
        <w:t>规划形成“二横三纵”的主干道路网格局，形成主干道、次干道、支路的三级道路等级结构，道路网密度为3.7公里/平方公里。</w:t>
      </w:r>
    </w:p>
    <w:p>
      <w:pPr>
        <w:pStyle w:val="70"/>
      </w:pPr>
      <w:r>
        <w:t>二横：沈环线、纬四路。</w:t>
      </w:r>
    </w:p>
    <w:p>
      <w:pPr>
        <w:pStyle w:val="70"/>
      </w:pPr>
      <w:r>
        <w:t>三纵：海新街、城乡路、金洋线。</w:t>
      </w:r>
    </w:p>
    <w:p>
      <w:pPr>
        <w:pStyle w:val="7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交叉口控制</w:t>
      </w:r>
    </w:p>
    <w:p>
      <w:pPr>
        <w:pStyle w:val="70"/>
      </w:pPr>
      <w:r>
        <w:t>园区内部规划道路交叉口均为平面交叉，主干路与主干路交叉口为渠化信控路口，主干路与次干路交叉口为信控路口，其它路口为一般平交路口。</w:t>
      </w:r>
    </w:p>
    <w:p>
      <w:pPr>
        <w:pStyle w:val="70"/>
        <w:rPr>
          <w:rFonts w:asciiTheme="minorEastAsia" w:hAnsiTheme="minorEastAsia" w:eastAsiaTheme="minorEastAsia"/>
        </w:rPr>
      </w:pPr>
      <w:r>
        <w:rPr>
          <w:rFonts w:asciiTheme="minorEastAsia" w:hAnsiTheme="minorEastAsia" w:eastAsiaTheme="minorEastAsia"/>
        </w:rPr>
        <w:fldChar w:fldCharType="begin"/>
      </w:r>
      <w:r>
        <w:rPr>
          <w:rFonts w:asciiTheme="minorEastAsia" w:hAnsiTheme="minorEastAsia" w:eastAsiaTheme="minorEastAsia"/>
        </w:rPr>
        <w:instrText xml:space="preserve"> </w:instrText>
      </w:r>
      <w:r>
        <w:rPr>
          <w:rFonts w:hint="eastAsia" w:asciiTheme="minorEastAsia" w:hAnsiTheme="minorEastAsia" w:eastAsiaTheme="minorEastAsia"/>
        </w:rPr>
        <w:instrText xml:space="preserve">= 3 \* GB3</w:instrText>
      </w:r>
      <w:r>
        <w:rPr>
          <w:rFonts w:asciiTheme="minorEastAsia" w:hAnsiTheme="minorEastAsia" w:eastAsiaTheme="minorEastAsia"/>
        </w:rPr>
        <w:instrText xml:space="preserve"> </w:instrText>
      </w:r>
      <w:r>
        <w:rPr>
          <w:rFonts w:asciiTheme="minorEastAsia" w:hAnsiTheme="minorEastAsia" w:eastAsiaTheme="minorEastAsia"/>
        </w:rPr>
        <w:fldChar w:fldCharType="separate"/>
      </w:r>
      <w:r>
        <w:rPr>
          <w:rFonts w:hint="eastAsia" w:asciiTheme="minorEastAsia" w:hAnsiTheme="minorEastAsia" w:eastAsiaTheme="minorEastAsia"/>
        </w:rPr>
        <w:t>③</w:t>
      </w:r>
      <w:r>
        <w:rPr>
          <w:rFonts w:asciiTheme="minorEastAsia" w:hAnsiTheme="minorEastAsia" w:eastAsiaTheme="minorEastAsia"/>
        </w:rPr>
        <w:fldChar w:fldCharType="end"/>
      </w:r>
      <w:r>
        <w:rPr>
          <w:rFonts w:asciiTheme="minorEastAsia" w:hAnsiTheme="minorEastAsia" w:eastAsiaTheme="minorEastAsia"/>
        </w:rPr>
        <w:t>货运交通发展目标</w:t>
      </w:r>
    </w:p>
    <w:p>
      <w:pPr>
        <w:pStyle w:val="70"/>
        <w:rPr>
          <w:rFonts w:asciiTheme="minorEastAsia" w:hAnsiTheme="minorEastAsia" w:eastAsiaTheme="minorEastAsia"/>
        </w:rPr>
      </w:pPr>
      <w:r>
        <w:rPr>
          <w:rFonts w:asciiTheme="minorEastAsia" w:hAnsiTheme="minorEastAsia" w:eastAsiaTheme="minorEastAsia"/>
        </w:rPr>
        <w:t>结合园区各级公路，构建园区货运交通系统，实现货运交通一体化。大力发展物流业，建立具有便捷的货运交通能力、为产业发展提供良好的服务能力和快速反应能力的货运交通系统。</w:t>
      </w:r>
    </w:p>
    <w:p>
      <w:pPr>
        <w:pStyle w:val="70"/>
        <w:rPr>
          <w:rFonts w:asciiTheme="minorEastAsia" w:hAnsiTheme="minorEastAsia" w:eastAsiaTheme="minorEastAsia"/>
        </w:rPr>
      </w:pPr>
      <w:r>
        <w:rPr>
          <w:rFonts w:asciiTheme="minorEastAsia" w:hAnsiTheme="minorEastAsia" w:eastAsiaTheme="minorEastAsia"/>
        </w:rPr>
        <w:fldChar w:fldCharType="begin"/>
      </w:r>
      <w:r>
        <w:rPr>
          <w:rFonts w:asciiTheme="minorEastAsia" w:hAnsiTheme="minorEastAsia" w:eastAsiaTheme="minorEastAsia"/>
        </w:rPr>
        <w:instrText xml:space="preserve"> </w:instrText>
      </w:r>
      <w:r>
        <w:rPr>
          <w:rFonts w:hint="eastAsia" w:asciiTheme="minorEastAsia" w:hAnsiTheme="minorEastAsia" w:eastAsiaTheme="minorEastAsia"/>
        </w:rPr>
        <w:instrText xml:space="preserve">= 4 \* GB3</w:instrText>
      </w:r>
      <w:r>
        <w:rPr>
          <w:rFonts w:asciiTheme="minorEastAsia" w:hAnsiTheme="minorEastAsia" w:eastAsiaTheme="minorEastAsia"/>
        </w:rPr>
        <w:instrText xml:space="preserve"> </w:instrText>
      </w:r>
      <w:r>
        <w:rPr>
          <w:rFonts w:asciiTheme="minorEastAsia" w:hAnsiTheme="minorEastAsia" w:eastAsiaTheme="minorEastAsia"/>
        </w:rPr>
        <w:fldChar w:fldCharType="separate"/>
      </w:r>
      <w:r>
        <w:rPr>
          <w:rFonts w:hint="eastAsia" w:asciiTheme="minorEastAsia" w:hAnsiTheme="minorEastAsia" w:eastAsiaTheme="minorEastAsia"/>
        </w:rPr>
        <w:t>④</w:t>
      </w:r>
      <w:r>
        <w:rPr>
          <w:rFonts w:asciiTheme="minorEastAsia" w:hAnsiTheme="minorEastAsia" w:eastAsiaTheme="minorEastAsia"/>
        </w:rPr>
        <w:fldChar w:fldCharType="end"/>
      </w:r>
      <w:r>
        <w:rPr>
          <w:rFonts w:asciiTheme="minorEastAsia" w:hAnsiTheme="minorEastAsia" w:eastAsiaTheme="minorEastAsia"/>
        </w:rPr>
        <w:t>货运通道规划</w:t>
      </w:r>
    </w:p>
    <w:p>
      <w:pPr>
        <w:pStyle w:val="70"/>
        <w:rPr>
          <w:rFonts w:asciiTheme="minorEastAsia" w:hAnsiTheme="minorEastAsia" w:eastAsiaTheme="minorEastAsia"/>
        </w:rPr>
      </w:pPr>
      <w:r>
        <w:rPr>
          <w:rFonts w:asciiTheme="minorEastAsia" w:hAnsiTheme="minorEastAsia" w:eastAsiaTheme="minorEastAsia"/>
        </w:rPr>
        <w:t>辽宁中部环线、沈环线、金洋线、城乡路作为园区的主要货运通道。</w:t>
      </w:r>
    </w:p>
    <w:p>
      <w:pPr>
        <w:wordWrap w:val="0"/>
        <w:spacing w:beforeLines="0"/>
        <w:ind w:firstLine="480"/>
        <w:rPr>
          <w:rFonts w:cs="宋体" w:asciiTheme="minorEastAsia" w:hAnsiTheme="minorEastAsia" w:eastAsiaTheme="minorEastAsia"/>
        </w:rPr>
      </w:pPr>
      <w:r>
        <w:rPr>
          <w:rFonts w:hint="eastAsia" w:cs="宋体" w:asciiTheme="minorEastAsia" w:hAnsiTheme="minorEastAsia" w:eastAsiaTheme="minorEastAsia"/>
        </w:rPr>
        <w:t>路网规划本着完善道路布局、修编道路功能的原则，合理确定道路红线宽度和道路断面形式。道路规划详见附件7</w:t>
      </w:r>
    </w:p>
    <w:p>
      <w:pPr>
        <w:spacing w:before="0" w:beforeLines="0"/>
        <w:ind w:firstLine="0" w:firstLineChars="0"/>
        <w:rPr>
          <w:rFonts w:ascii="宋体" w:hAnsi="宋体" w:cs="宋体"/>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3.7.3.2危废运输车辆动输规划</w:t>
      </w:r>
    </w:p>
    <w:p>
      <w:pPr>
        <w:pStyle w:val="70"/>
        <w:rPr>
          <w:rFonts w:asciiTheme="minorEastAsia" w:hAnsiTheme="minorEastAsia" w:eastAsiaTheme="minorEastAsia"/>
        </w:rPr>
      </w:pPr>
      <w:r>
        <w:rPr>
          <w:rFonts w:hint="eastAsia" w:asciiTheme="minorEastAsia" w:hAnsiTheme="minorEastAsia" w:eastAsiaTheme="minorEastAsia"/>
        </w:rPr>
        <w:t>危险品、危险废物等环境风险物质运输过程中所受到的不确定致灾影响因素较多，因此必须限定时间按指定线路运输，尽量缩短危险品、危险废物在城区内的停留时间和行进路程。 </w:t>
      </w:r>
    </w:p>
    <w:p>
      <w:pPr>
        <w:pStyle w:val="70"/>
        <w:rPr>
          <w:rFonts w:asciiTheme="minorEastAsia" w:hAnsiTheme="minorEastAsia" w:eastAsiaTheme="minorEastAsia"/>
        </w:rPr>
      </w:pPr>
      <w:r>
        <w:rPr>
          <w:rFonts w:hint="eastAsia" w:asciiTheme="minorEastAsia" w:hAnsiTheme="minorEastAsia" w:eastAsiaTheme="minorEastAsia"/>
        </w:rPr>
        <w:t>对于园区内部的危险品、危废运输车辆，以南外环路和金洋线为主线。危险品、危废运输车辆的运输路线应遵守抚顺市货车交通管理的相关规定。</w:t>
      </w:r>
    </w:p>
    <w:p>
      <w:pPr>
        <w:pStyle w:val="70"/>
        <w:rPr>
          <w:rFonts w:asciiTheme="minorEastAsia" w:hAnsiTheme="minorEastAsia" w:eastAsiaTheme="minorEastAsia"/>
        </w:rPr>
      </w:pPr>
      <w:r>
        <w:rPr>
          <w:rFonts w:hint="eastAsia" w:asciiTheme="minorEastAsia" w:hAnsiTheme="minorEastAsia" w:eastAsiaTheme="minorEastAsia"/>
        </w:rPr>
        <w:t>（1）危险品、危废运输道路运输安全防范措施</w:t>
      </w:r>
    </w:p>
    <w:p>
      <w:pPr>
        <w:pStyle w:val="70"/>
        <w:rPr>
          <w:rFonts w:asciiTheme="minorEastAsia" w:hAnsiTheme="minorEastAsia" w:eastAsiaTheme="minorEastAsia"/>
        </w:rPr>
      </w:pPr>
      <w:r>
        <w:rPr>
          <w:rFonts w:hint="eastAsia" w:asciiTheme="minorEastAsia" w:hAnsiTheme="minorEastAsia" w:eastAsiaTheme="minorEastAsia"/>
        </w:rPr>
        <w:fldChar w:fldCharType="begin"/>
      </w:r>
      <w:r>
        <w:rPr>
          <w:rFonts w:hint="eastAsia" w:asciiTheme="minorEastAsia" w:hAnsiTheme="minorEastAsia" w:eastAsiaTheme="minorEastAsia"/>
        </w:rPr>
        <w:instrText xml:space="preserve"> = 1 \* GB3 \* MERGEFORMAT </w:instrText>
      </w:r>
      <w:r>
        <w:rPr>
          <w:rFonts w:hint="eastAsia" w:asciiTheme="minorEastAsia" w:hAnsiTheme="minorEastAsia" w:eastAsiaTheme="minorEastAsia"/>
        </w:rPr>
        <w:fldChar w:fldCharType="separate"/>
      </w:r>
      <w:r>
        <w:rPr>
          <w:rFonts w:hint="eastAsia" w:asciiTheme="minorEastAsia" w:hAnsiTheme="minorEastAsia" w:eastAsiaTheme="minorEastAsia"/>
        </w:rPr>
        <w:t>①</w:t>
      </w:r>
      <w:r>
        <w:rPr>
          <w:rFonts w:hint="eastAsia" w:asciiTheme="minorEastAsia" w:hAnsiTheme="minorEastAsia" w:eastAsiaTheme="minorEastAsia"/>
        </w:rPr>
        <w:fldChar w:fldCharType="end"/>
      </w:r>
      <w:r>
        <w:rPr>
          <w:rFonts w:hint="eastAsia" w:asciiTheme="minorEastAsia" w:hAnsiTheme="minorEastAsia" w:eastAsiaTheme="minorEastAsia"/>
        </w:rPr>
        <w:t>审验经营资质条件，严把市场准入关。根据《危险化学品安全管理条例》第35条规定：国家项目油品及化学品的运输由有资质认定制定；未经资质认定，不得运输危险化学品。项目油品及化学品的运输由有资质的运输企业承运，禁止不符合化学危险货物运输技术条件的货车从事危险货物运输。</w:t>
      </w:r>
    </w:p>
    <w:p>
      <w:pPr>
        <w:pStyle w:val="70"/>
        <w:rPr>
          <w:color w:val="000000" w:themeColor="text1"/>
          <w14:textFill>
            <w14:solidFill>
              <w14:schemeClr w14:val="tx1"/>
            </w14:solidFill>
          </w14:textFill>
        </w:rPr>
      </w:pPr>
      <w:r>
        <w:rPr>
          <w:rFonts w:hint="eastAsia" w:asciiTheme="minorEastAsia" w:hAnsiTheme="minorEastAsia" w:eastAsiaTheme="minorEastAsia"/>
        </w:rPr>
        <w:fldChar w:fldCharType="begin"/>
      </w:r>
      <w:r>
        <w:rPr>
          <w:rFonts w:hint="eastAsia" w:asciiTheme="minorEastAsia" w:hAnsiTheme="minorEastAsia" w:eastAsiaTheme="minorEastAsia"/>
        </w:rPr>
        <w:instrText xml:space="preserve"> = 2 \* GB3 \* MERGEFORMAT </w:instrText>
      </w:r>
      <w:r>
        <w:rPr>
          <w:rFonts w:hint="eastAsia" w:asciiTheme="minorEastAsia" w:hAnsiTheme="minorEastAsia" w:eastAsiaTheme="minorEastAsia"/>
        </w:rPr>
        <w:fldChar w:fldCharType="separate"/>
      </w:r>
      <w:r>
        <w:rPr>
          <w:rFonts w:hint="eastAsia" w:asciiTheme="minorEastAsia" w:hAnsiTheme="minorEastAsia" w:eastAsiaTheme="minorEastAsia"/>
        </w:rPr>
        <w:t>②</w:t>
      </w:r>
      <w:r>
        <w:rPr>
          <w:rFonts w:hint="eastAsia" w:asciiTheme="minorEastAsia" w:hAnsiTheme="minorEastAsia" w:eastAsiaTheme="minorEastAsia"/>
        </w:rPr>
        <w:fldChar w:fldCharType="end"/>
      </w:r>
      <w:r>
        <w:rPr>
          <w:rFonts w:hint="eastAsia" w:asciiTheme="minorEastAsia" w:hAnsiTheme="minorEastAsia" w:eastAsiaTheme="minorEastAsia"/>
        </w:rPr>
        <w:t>加强管理，建立健全安全责任制。加强源头管理，从运输危险货物的企业和车辆上抓管理，同时要把过去执行的“安全指标“作为重要业绩和内容列入企业负责人任期目标之中，建立健全安全责任制，</w:t>
      </w:r>
      <w:r>
        <w:rPr>
          <w:rFonts w:hint="eastAsia" w:asciiTheme="minorEastAsia" w:hAnsiTheme="minorEastAsia" w:eastAsiaTheme="minorEastAsia"/>
          <w:color w:val="000000" w:themeColor="text1"/>
          <w14:textFill>
            <w14:solidFill>
              <w14:schemeClr w14:val="tx1"/>
            </w14:solidFill>
          </w14:textFill>
        </w:rPr>
        <w:t>安全工作按级负责</w:t>
      </w:r>
      <w:r>
        <w:rPr>
          <w:rFonts w:hint="eastAsia"/>
          <w:color w:val="000000" w:themeColor="text1"/>
          <w14:textFill>
            <w14:solidFill>
              <w14:schemeClr w14:val="tx1"/>
            </w14:solidFill>
          </w14:textFill>
        </w:rPr>
        <w:t>，层层落实。</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rPr>
        <w:fldChar w:fldCharType="begin"/>
      </w:r>
      <w:r>
        <w:rPr>
          <w:rFonts w:hint="eastAsia" w:ascii="宋体" w:hAnsi="宋体" w:cs="宋体"/>
        </w:rPr>
        <w:instrText xml:space="preserve"> = 3 \* GB3 \* MERGEFORMAT </w:instrText>
      </w:r>
      <w:r>
        <w:rPr>
          <w:rFonts w:hint="eastAsia" w:ascii="宋体" w:hAnsi="宋体" w:cs="宋体"/>
        </w:rPr>
        <w:fldChar w:fldCharType="separate"/>
      </w:r>
      <w:r>
        <w:rPr>
          <w:rFonts w:hint="eastAsia" w:ascii="宋体" w:hAnsi="宋体" w:cs="宋体"/>
        </w:rPr>
        <w:t>③</w:t>
      </w:r>
      <w:r>
        <w:rPr>
          <w:rFonts w:hint="eastAsia" w:ascii="宋体" w:hAnsi="宋体" w:cs="宋体"/>
        </w:rPr>
        <w:fldChar w:fldCharType="end"/>
      </w:r>
      <w:r>
        <w:rPr>
          <w:rFonts w:hint="eastAsia" w:ascii="宋体" w:hAnsi="宋体" w:cs="宋体"/>
          <w:color w:val="000000" w:themeColor="text1"/>
          <w14:textFill>
            <w14:solidFill>
              <w14:schemeClr w14:val="tx1"/>
            </w14:solidFill>
          </w14:textFill>
        </w:rPr>
        <w:t>加强车辆管理，提高车辆技术状况，发展专业运输车辆。用于危险化学品运输工具的槽罐以及其它容器，必须由专业生产企业定点生产，并经检测、检验合格，方可使用；加强对危货运输企业的监督，使其按照《道路运输危险货物车辆标志》（GB13392)的规定在运输剧毒、爆炸等危险货物的车辆安装或喷涂危险货物警示标志，并配备通讯工具，使押运人员在运输过程中携带《道路危险货物运输安全卡》；运输车辆配备人员防护和施救设备，安装行驶记录仪和GPS 卫星定位系统。</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rPr>
        <w:fldChar w:fldCharType="begin"/>
      </w:r>
      <w:r>
        <w:rPr>
          <w:rFonts w:hint="eastAsia" w:ascii="宋体" w:hAnsi="宋体" w:cs="宋体"/>
        </w:rPr>
        <w:instrText xml:space="preserve"> = 4 \* GB3 \* MERGEFORMAT </w:instrText>
      </w:r>
      <w:r>
        <w:rPr>
          <w:rFonts w:hint="eastAsia" w:ascii="宋体" w:hAnsi="宋体" w:cs="宋体"/>
        </w:rPr>
        <w:fldChar w:fldCharType="separate"/>
      </w:r>
      <w:r>
        <w:rPr>
          <w:rFonts w:hint="eastAsia" w:ascii="宋体" w:hAnsi="宋体" w:cs="宋体"/>
        </w:rPr>
        <w:t>④</w:t>
      </w:r>
      <w:r>
        <w:rPr>
          <w:rFonts w:hint="eastAsia" w:ascii="宋体" w:hAnsi="宋体" w:cs="宋体"/>
        </w:rPr>
        <w:fldChar w:fldCharType="end"/>
      </w:r>
      <w:r>
        <w:rPr>
          <w:rFonts w:hint="eastAsia" w:ascii="宋体" w:hAnsi="宋体" w:cs="宋体"/>
          <w:color w:val="000000" w:themeColor="text1"/>
          <w14:textFill>
            <w14:solidFill>
              <w14:schemeClr w14:val="tx1"/>
            </w14:solidFill>
          </w14:textFill>
        </w:rPr>
        <w:t>加强从业人员资格管理，提高从业人员素质。加强操作人员业务培训，应当对驾驶员、装卸管理人员、押运人员进行有关安全知道培训；上述人员必须掌握危险化学品运输的安全知道，并经所在地设区的市级人民政府交通部门考核合格，取得上岗资格证，方可上岗作业。</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危险化学品的装卸作业必须在装卸管理人员的现场指挥下进行。运输危险化学品的驾驶员、装卸管理人员、押运人员必须了解所运载的危险化学品，必须配备必要的应急处理器材和防护用品。一旦发生意外，在采取应急处理的同时，迅速报告公安、交通部门和环保等有关部门，必要时疏散群众，防止事态进一步扩大和恶化。</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rPr>
        <w:fldChar w:fldCharType="begin"/>
      </w:r>
      <w:r>
        <w:rPr>
          <w:rFonts w:hint="eastAsia" w:ascii="宋体" w:hAnsi="宋体" w:cs="宋体"/>
        </w:rPr>
        <w:instrText xml:space="preserve"> = 5 \* GB3 \* MERGEFORMAT </w:instrText>
      </w:r>
      <w:r>
        <w:rPr>
          <w:rFonts w:hint="eastAsia" w:ascii="宋体" w:hAnsi="宋体" w:cs="宋体"/>
        </w:rPr>
        <w:fldChar w:fldCharType="separate"/>
      </w:r>
      <w:r>
        <w:rPr>
          <w:rFonts w:hint="eastAsia" w:ascii="宋体" w:hAnsi="宋体" w:cs="宋体"/>
        </w:rPr>
        <w:t>⑤</w:t>
      </w:r>
      <w:r>
        <w:rPr>
          <w:rFonts w:hint="eastAsia" w:ascii="宋体" w:hAnsi="宋体" w:cs="宋体"/>
        </w:rPr>
        <w:fldChar w:fldCharType="end"/>
      </w:r>
      <w:r>
        <w:rPr>
          <w:rFonts w:hint="eastAsia" w:ascii="宋体" w:hAnsi="宋体" w:cs="宋体"/>
          <w:color w:val="000000" w:themeColor="text1"/>
          <w14:textFill>
            <w14:solidFill>
              <w14:schemeClr w14:val="tx1"/>
            </w14:solidFill>
          </w14:textFill>
        </w:rPr>
        <w:t>加大道路安全设施的投入，确保行车安全。对于那些事故多发地带，如急转弯、陡坡等对行车安全有影响或发生交通事故后果比较严重的路段，组织有关人力、物力，找出这些地带到底存在哪些隐患，采取哪些对应的安全防护措施。</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fldChar w:fldCharType="begin"/>
      </w:r>
      <w:r>
        <w:rPr>
          <w:rFonts w:hint="eastAsia" w:ascii="宋体" w:hAnsi="宋体" w:cs="宋体"/>
          <w:color w:val="000000" w:themeColor="text1"/>
          <w14:textFill>
            <w14:solidFill>
              <w14:schemeClr w14:val="tx1"/>
            </w14:solidFill>
          </w14:textFill>
        </w:rPr>
        <w:instrText xml:space="preserve"> = 6 \* GB3 \* MERGEFORMAT </w:instrText>
      </w:r>
      <w:r>
        <w:rPr>
          <w:rFonts w:hint="eastAsia" w:ascii="宋体" w:hAnsi="宋体" w:cs="宋体"/>
          <w:color w:val="000000" w:themeColor="text1"/>
          <w14:textFill>
            <w14:solidFill>
              <w14:schemeClr w14:val="tx1"/>
            </w14:solidFill>
          </w14:textFill>
        </w:rPr>
        <w:fldChar w:fldCharType="separate"/>
      </w:r>
      <w:r>
        <w:rPr>
          <w:rFonts w:hint="eastAsia" w:ascii="宋体" w:hAnsi="宋体" w:cs="宋体"/>
        </w:rPr>
        <w:t>⑥</w:t>
      </w:r>
      <w:r>
        <w:rPr>
          <w:rFonts w:hint="eastAsia" w:ascii="宋体" w:hAnsi="宋体" w:cs="宋体"/>
          <w:color w:val="000000" w:themeColor="text1"/>
          <w14:textFill>
            <w14:solidFill>
              <w14:schemeClr w14:val="tx1"/>
            </w14:solidFill>
          </w14:textFill>
        </w:rPr>
        <w:fldChar w:fldCharType="end"/>
      </w:r>
      <w:r>
        <w:rPr>
          <w:rFonts w:hint="eastAsia" w:ascii="宋体" w:hAnsi="宋体" w:cs="宋体"/>
          <w:color w:val="000000" w:themeColor="text1"/>
          <w14:textFill>
            <w14:solidFill>
              <w14:schemeClr w14:val="tx1"/>
            </w14:solidFill>
          </w14:textFill>
        </w:rPr>
        <w:t>建立道路危险货物运输事故应急救援预案。园区应急预案与交通主管部门应急救援预案对接，健全应急救援技术和信息支持系统，培养高素质的应急救援队伍，形成快速反应的应急救援机制，提高应急救援能力，最大限度地降低危货运输事故所造成的损失。</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fldChar w:fldCharType="begin"/>
      </w:r>
      <w:r>
        <w:rPr>
          <w:rFonts w:hint="eastAsia" w:ascii="宋体" w:hAnsi="宋体" w:cs="宋体"/>
          <w:color w:val="000000" w:themeColor="text1"/>
          <w14:textFill>
            <w14:solidFill>
              <w14:schemeClr w14:val="tx1"/>
            </w14:solidFill>
          </w14:textFill>
        </w:rPr>
        <w:instrText xml:space="preserve"> = 7 \* GB3 \* MERGEFORMAT </w:instrText>
      </w:r>
      <w:r>
        <w:rPr>
          <w:rFonts w:hint="eastAsia" w:ascii="宋体" w:hAnsi="宋体" w:cs="宋体"/>
          <w:color w:val="000000" w:themeColor="text1"/>
          <w14:textFill>
            <w14:solidFill>
              <w14:schemeClr w14:val="tx1"/>
            </w14:solidFill>
          </w14:textFill>
        </w:rPr>
        <w:fldChar w:fldCharType="separate"/>
      </w:r>
      <w:r>
        <w:rPr>
          <w:rFonts w:hint="eastAsia" w:ascii="宋体" w:hAnsi="宋体" w:cs="宋体"/>
        </w:rPr>
        <w:t>⑦</w:t>
      </w:r>
      <w:r>
        <w:rPr>
          <w:rFonts w:hint="eastAsia" w:ascii="宋体" w:hAnsi="宋体" w:cs="宋体"/>
          <w:color w:val="000000" w:themeColor="text1"/>
          <w14:textFill>
            <w14:solidFill>
              <w14:schemeClr w14:val="tx1"/>
            </w14:solidFill>
          </w14:textFill>
        </w:rPr>
        <w:fldChar w:fldCharType="end"/>
      </w:r>
      <w:r>
        <w:rPr>
          <w:rFonts w:hint="eastAsia" w:ascii="宋体" w:hAnsi="宋体" w:cs="宋体"/>
          <w:color w:val="000000" w:themeColor="text1"/>
          <w14:textFill>
            <w14:solidFill>
              <w14:schemeClr w14:val="tx1"/>
            </w14:solidFill>
          </w14:textFill>
        </w:rPr>
        <w:t>合理规划危险品运输路线和方式。考虑到公路运输危险品的危害性，区内危险品运输车辆应按照指定的路线行驶，尽量避免穿越周边的居民区。</w:t>
      </w:r>
    </w:p>
    <w:p>
      <w:pPr>
        <w:spacing w:before="0" w:beforeLines="0"/>
        <w:ind w:firstLine="480"/>
        <w:rPr>
          <w:rFonts w:ascii="宋体" w:hAnsi="宋体" w:cs="宋体"/>
        </w:rPr>
      </w:pPr>
      <w:r>
        <w:rPr>
          <w:rFonts w:hint="eastAsia" w:ascii="宋体" w:hAnsi="宋体" w:cs="宋体"/>
        </w:rPr>
        <w:t>（2）危险品、危废道路运输应急处理措施</w:t>
      </w:r>
    </w:p>
    <w:p>
      <w:pPr>
        <w:spacing w:before="0" w:beforeLines="0"/>
        <w:ind w:firstLine="480"/>
        <w:rPr>
          <w:rFonts w:ascii="宋体" w:hAnsi="宋体" w:cs="宋体"/>
        </w:rPr>
      </w:pPr>
      <w:r>
        <w:rPr>
          <w:rFonts w:hint="eastAsia" w:ascii="宋体" w:hAnsi="宋体" w:cs="宋体"/>
        </w:rPr>
        <w:t>危险品、危废运输车辆突发事故应急救援要本着对社会稳定和人民生命财产高度负责的原则，当发生事故时，按照公路危险品运输事故应急处理操作流程进行处理。</w:t>
      </w:r>
    </w:p>
    <w:p>
      <w:pPr>
        <w:spacing w:before="0" w:beforeLines="0"/>
        <w:ind w:firstLine="480"/>
        <w:rPr>
          <w:rFonts w:ascii="宋体" w:hAnsi="宋体" w:cs="宋体"/>
        </w:rPr>
      </w:pPr>
      <w:r>
        <w:rPr>
          <w:rFonts w:hint="eastAsia" w:ascii="宋体" w:hAnsi="宋体" w:cs="宋体"/>
        </w:rPr>
        <w:fldChar w:fldCharType="begin"/>
      </w:r>
      <w:r>
        <w:rPr>
          <w:rFonts w:hint="eastAsia" w:ascii="宋体" w:hAnsi="宋体" w:cs="宋体"/>
        </w:rPr>
        <w:instrText xml:space="preserve"> = 1 \* GB3 \* MERGEFORMAT </w:instrText>
      </w:r>
      <w:r>
        <w:rPr>
          <w:rFonts w:hint="eastAsia" w:ascii="宋体" w:hAnsi="宋体" w:cs="宋体"/>
        </w:rPr>
        <w:fldChar w:fldCharType="separate"/>
      </w:r>
      <w:r>
        <w:rPr>
          <w:rFonts w:hint="eastAsia" w:ascii="宋体" w:hAnsi="宋体" w:cs="宋体"/>
        </w:rPr>
        <w:t>①</w:t>
      </w:r>
      <w:r>
        <w:rPr>
          <w:rFonts w:hint="eastAsia" w:ascii="宋体" w:hAnsi="宋体" w:cs="宋体"/>
        </w:rPr>
        <w:fldChar w:fldCharType="end"/>
      </w:r>
      <w:r>
        <w:rPr>
          <w:rFonts w:hint="eastAsia" w:ascii="宋体" w:hAnsi="宋体" w:cs="宋体"/>
        </w:rPr>
        <w:t>对伤情危急伤员进行止血、包扎等紧急处置。组织人员疏散时，要注意向高地撤离，并采取有效措施，防止疏散方向错误相互碰撞、践踏而引发人为灾害。</w:t>
      </w:r>
    </w:p>
    <w:p>
      <w:pPr>
        <w:spacing w:before="0" w:beforeLines="0"/>
        <w:ind w:firstLine="480"/>
        <w:rPr>
          <w:rFonts w:ascii="宋体" w:hAnsi="宋体" w:cs="宋体"/>
        </w:rPr>
      </w:pPr>
      <w:r>
        <w:rPr>
          <w:rFonts w:hint="eastAsia" w:ascii="宋体" w:hAnsi="宋体" w:cs="宋体"/>
        </w:rPr>
        <w:fldChar w:fldCharType="begin"/>
      </w:r>
      <w:r>
        <w:rPr>
          <w:rFonts w:hint="eastAsia" w:ascii="宋体" w:hAnsi="宋体" w:cs="宋体"/>
        </w:rPr>
        <w:instrText xml:space="preserve"> = 2 \* GB3 \* MERGEFORMAT </w:instrText>
      </w:r>
      <w:r>
        <w:rPr>
          <w:rFonts w:hint="eastAsia" w:ascii="宋体" w:hAnsi="宋体" w:cs="宋体"/>
        </w:rPr>
        <w:fldChar w:fldCharType="separate"/>
      </w:r>
      <w:r>
        <w:rPr>
          <w:rFonts w:hint="eastAsia" w:ascii="宋体" w:hAnsi="宋体" w:cs="宋体"/>
        </w:rPr>
        <w:t>②</w:t>
      </w:r>
      <w:r>
        <w:rPr>
          <w:rFonts w:hint="eastAsia" w:ascii="宋体" w:hAnsi="宋体" w:cs="宋体"/>
        </w:rPr>
        <w:fldChar w:fldCharType="end"/>
      </w:r>
      <w:r>
        <w:rPr>
          <w:rFonts w:hint="eastAsia" w:ascii="宋体" w:hAnsi="宋体" w:cs="宋体"/>
        </w:rPr>
        <w:t>对事故车辆进行抢修施救。按照《常见危险品特征及先期处理方法》采取应急措施，控制险情，并迅速疏散到安全区域，实施交通管制，在可能的条件下，应将载有危险废物的车辆或物品移到尽量远离危险物（高压电线等）的空旷区域，在爆炸发生时，应立即选择在土堆、树木或建筑后方卧倒。</w:t>
      </w:r>
    </w:p>
    <w:p>
      <w:pPr>
        <w:pStyle w:val="21"/>
        <w:spacing w:before="0" w:beforeLines="0"/>
        <w:ind w:firstLine="480"/>
        <w:rPr>
          <w:rFonts w:ascii="宋体" w:hAnsi="宋体" w:cs="宋体"/>
          <w:sz w:val="24"/>
          <w:szCs w:val="24"/>
        </w:rPr>
      </w:pPr>
      <w:r>
        <w:rPr>
          <w:rFonts w:hint="eastAsia" w:ascii="宋体" w:hAnsi="宋体" w:cs="宋体"/>
          <w:sz w:val="24"/>
          <w:szCs w:val="24"/>
        </w:rPr>
        <w:fldChar w:fldCharType="begin"/>
      </w:r>
      <w:r>
        <w:rPr>
          <w:rFonts w:hint="eastAsia" w:ascii="宋体" w:hAnsi="宋体" w:cs="宋体"/>
          <w:sz w:val="24"/>
          <w:szCs w:val="24"/>
        </w:rPr>
        <w:instrText xml:space="preserve"> = 3 \* GB3 \* MERGEFORMAT </w:instrText>
      </w:r>
      <w:r>
        <w:rPr>
          <w:rFonts w:hint="eastAsia" w:ascii="宋体" w:hAnsi="宋体" w:cs="宋体"/>
          <w:sz w:val="24"/>
          <w:szCs w:val="24"/>
        </w:rPr>
        <w:fldChar w:fldCharType="separate"/>
      </w:r>
      <w:r>
        <w:rPr>
          <w:rFonts w:hint="eastAsia" w:ascii="宋体" w:hAnsi="宋体" w:cs="宋体"/>
          <w:sz w:val="24"/>
          <w:szCs w:val="24"/>
        </w:rPr>
        <w:t>③</w:t>
      </w:r>
      <w:r>
        <w:rPr>
          <w:rFonts w:hint="eastAsia" w:ascii="宋体" w:hAnsi="宋体" w:cs="宋体"/>
          <w:sz w:val="24"/>
          <w:szCs w:val="24"/>
        </w:rPr>
        <w:fldChar w:fldCharType="end"/>
      </w:r>
      <w:r>
        <w:rPr>
          <w:rFonts w:hint="eastAsia" w:ascii="宋体" w:hAnsi="宋体" w:cs="宋体"/>
          <w:sz w:val="24"/>
          <w:szCs w:val="24"/>
        </w:rPr>
        <w:t>准备好铁锹、吸油毡等物品来处理物料发生泄漏危险事故。若发生硫酸、盐酸的泄漏，除了上述的措施外还要采取以下防范措施：可能接触其蒸气或烟雾时，必须佩带防毒面具或供气式头盔进行呼吸系统防护；紧急事态抢救或逃生时，建议佩带自给式呼吸器，戴化学安全防护眼镜，穿工作服（防腐材料制作），戴橡皮手套，工作后淋浴更衣，单独存放被毒物污染的衣服，洗后再用。</w:t>
      </w:r>
    </w:p>
    <w:p>
      <w:pPr>
        <w:spacing w:before="0" w:beforeLines="0"/>
        <w:ind w:firstLine="480"/>
        <w:rPr>
          <w:rFonts w:ascii="宋体" w:hAnsi="宋体" w:cs="宋体"/>
        </w:rPr>
      </w:pPr>
      <w:r>
        <w:rPr>
          <w:rFonts w:hint="eastAsia" w:ascii="宋体" w:hAnsi="宋体" w:cs="宋体"/>
        </w:rPr>
        <w:fldChar w:fldCharType="begin"/>
      </w:r>
      <w:r>
        <w:rPr>
          <w:rFonts w:hint="eastAsia" w:ascii="宋体" w:hAnsi="宋体" w:cs="宋体"/>
        </w:rPr>
        <w:instrText xml:space="preserve"> = 4 \* GB3 \* MERGEFORMAT </w:instrText>
      </w:r>
      <w:r>
        <w:rPr>
          <w:rFonts w:hint="eastAsia" w:ascii="宋体" w:hAnsi="宋体" w:cs="宋体"/>
        </w:rPr>
        <w:fldChar w:fldCharType="separate"/>
      </w:r>
      <w:r>
        <w:rPr>
          <w:rFonts w:hint="eastAsia" w:ascii="宋体" w:hAnsi="宋体" w:cs="宋体"/>
        </w:rPr>
        <w:t>④</w:t>
      </w:r>
      <w:r>
        <w:rPr>
          <w:rFonts w:hint="eastAsia" w:ascii="宋体" w:hAnsi="宋体" w:cs="宋体"/>
        </w:rPr>
        <w:fldChar w:fldCharType="end"/>
      </w:r>
      <w:r>
        <w:rPr>
          <w:rFonts w:hint="eastAsia" w:ascii="宋体" w:hAnsi="宋体" w:cs="宋体"/>
        </w:rPr>
        <w:t>现场维护秩序。根据现场道路条件，交通事故性质，危险品和车辆危害程序采取交通管制，防止危险品泄露和关联事故的发生。</w:t>
      </w:r>
    </w:p>
    <w:p>
      <w:pPr>
        <w:spacing w:before="0" w:beforeLines="0"/>
        <w:ind w:firstLine="480"/>
        <w:rPr>
          <w:rFonts w:ascii="宋体" w:hAnsi="宋体" w:cs="宋体"/>
        </w:rPr>
      </w:pPr>
      <w:r>
        <w:rPr>
          <w:rFonts w:hint="eastAsia" w:ascii="宋体" w:hAnsi="宋体" w:cs="宋体"/>
        </w:rPr>
        <w:fldChar w:fldCharType="begin"/>
      </w:r>
      <w:r>
        <w:rPr>
          <w:rFonts w:hint="eastAsia" w:ascii="宋体" w:hAnsi="宋体" w:cs="宋体"/>
        </w:rPr>
        <w:instrText xml:space="preserve"> = 5 \* GB3 \* MERGEFORMAT </w:instrText>
      </w:r>
      <w:r>
        <w:rPr>
          <w:rFonts w:hint="eastAsia" w:ascii="宋体" w:hAnsi="宋体" w:cs="宋体"/>
        </w:rPr>
        <w:fldChar w:fldCharType="separate"/>
      </w:r>
      <w:r>
        <w:rPr>
          <w:rFonts w:hint="eastAsia" w:ascii="宋体" w:hAnsi="宋体" w:cs="宋体"/>
        </w:rPr>
        <w:t>⑤</w:t>
      </w:r>
      <w:r>
        <w:rPr>
          <w:rFonts w:hint="eastAsia" w:ascii="宋体" w:hAnsi="宋体" w:cs="宋体"/>
        </w:rPr>
        <w:fldChar w:fldCharType="end"/>
      </w:r>
      <w:r>
        <w:rPr>
          <w:rFonts w:hint="eastAsia" w:ascii="宋体" w:hAnsi="宋体" w:cs="宋体"/>
        </w:rPr>
        <w:t>现场抢险。赶赴的公安、消防等部门人员，在处理指挥部和当地政府统一指挥协调下完成现场车辆、物资抢险工作。清理通道，维护交通秩序，保障参加救援的车辆、设备、专家顺利进入现场，开展抢险救援工作。</w:t>
      </w:r>
    </w:p>
    <w:p>
      <w:pPr>
        <w:spacing w:before="0" w:beforeLines="0"/>
        <w:ind w:firstLine="480"/>
        <w:rPr>
          <w:rFonts w:ascii="宋体" w:hAnsi="宋体" w:cs="宋体"/>
        </w:rPr>
      </w:pPr>
      <w:r>
        <w:rPr>
          <w:rFonts w:hint="eastAsia" w:ascii="宋体" w:hAnsi="宋体" w:cs="宋体"/>
          <w:color w:val="000000" w:themeColor="text1"/>
          <w14:textFill>
            <w14:solidFill>
              <w14:schemeClr w14:val="tx1"/>
            </w14:solidFill>
          </w14:textFill>
        </w:rPr>
        <w:fldChar w:fldCharType="begin"/>
      </w:r>
      <w:r>
        <w:rPr>
          <w:rFonts w:hint="eastAsia" w:ascii="宋体" w:hAnsi="宋体" w:cs="宋体"/>
          <w:color w:val="000000" w:themeColor="text1"/>
          <w14:textFill>
            <w14:solidFill>
              <w14:schemeClr w14:val="tx1"/>
            </w14:solidFill>
          </w14:textFill>
        </w:rPr>
        <w:instrText xml:space="preserve"> = 6 \* GB3 \* MERGEFORMAT </w:instrText>
      </w:r>
      <w:r>
        <w:rPr>
          <w:rFonts w:hint="eastAsia" w:ascii="宋体" w:hAnsi="宋体" w:cs="宋体"/>
          <w:color w:val="000000" w:themeColor="text1"/>
          <w14:textFill>
            <w14:solidFill>
              <w14:schemeClr w14:val="tx1"/>
            </w14:solidFill>
          </w14:textFill>
        </w:rPr>
        <w:fldChar w:fldCharType="separate"/>
      </w:r>
      <w:r>
        <w:rPr>
          <w:rFonts w:hint="eastAsia" w:ascii="宋体" w:hAnsi="宋体" w:cs="宋体"/>
        </w:rPr>
        <w:t>⑥</w:t>
      </w:r>
      <w:r>
        <w:rPr>
          <w:rFonts w:hint="eastAsia" w:ascii="宋体" w:hAnsi="宋体" w:cs="宋体"/>
          <w:color w:val="000000" w:themeColor="text1"/>
          <w14:textFill>
            <w14:solidFill>
              <w14:schemeClr w14:val="tx1"/>
            </w14:solidFill>
          </w14:textFill>
        </w:rPr>
        <w:fldChar w:fldCharType="end"/>
      </w:r>
      <w:r>
        <w:rPr>
          <w:rFonts w:hint="eastAsia" w:ascii="宋体" w:hAnsi="宋体" w:cs="宋体"/>
        </w:rPr>
        <w:t>现场勘察与清理。现场的消防、交巡警等部门配合环保、安监等部门对现场实施洗消，组织人员清理现场。</w:t>
      </w:r>
    </w:p>
    <w:p>
      <w:pPr>
        <w:pStyle w:val="5"/>
        <w:spacing w:before="0" w:beforeLines="0"/>
        <w:ind w:left="281" w:hanging="281"/>
        <w:rPr>
          <w:color w:val="000000" w:themeColor="text1"/>
          <w14:textFill>
            <w14:solidFill>
              <w14:schemeClr w14:val="tx1"/>
            </w14:solidFill>
          </w14:textFill>
        </w:rPr>
      </w:pPr>
      <w:bookmarkStart w:id="57" w:name="_Toc4784"/>
      <w:r>
        <w:rPr>
          <w:rFonts w:hint="eastAsia"/>
          <w:color w:val="000000" w:themeColor="text1"/>
          <w14:textFill>
            <w14:solidFill>
              <w14:schemeClr w14:val="tx1"/>
            </w14:solidFill>
          </w14:textFill>
        </w:rPr>
        <w:t>3.7.4危险废物风险防控措施</w:t>
      </w:r>
      <w:bookmarkEnd w:id="57"/>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了解和掌握企业危险废物的产生种类和大致数量，严格履行排污登记申报制度，及时掌握各企业的危险废物的产生情况及其去向，定期对企业的危废管理情况及其去向予以落实。</w:t>
      </w:r>
    </w:p>
    <w:p>
      <w:pPr>
        <w:pStyle w:val="5"/>
        <w:spacing w:before="0" w:beforeLines="0"/>
        <w:ind w:left="281" w:hanging="281"/>
        <w:rPr>
          <w:color w:val="000000" w:themeColor="text1"/>
          <w14:textFill>
            <w14:solidFill>
              <w14:schemeClr w14:val="tx1"/>
            </w14:solidFill>
          </w14:textFill>
        </w:rPr>
      </w:pPr>
      <w:bookmarkStart w:id="58" w:name="_Toc27918"/>
      <w:r>
        <w:rPr>
          <w:rFonts w:hint="eastAsia"/>
          <w:color w:val="000000" w:themeColor="text1"/>
          <w14:textFill>
            <w14:solidFill>
              <w14:schemeClr w14:val="tx1"/>
            </w14:solidFill>
          </w14:textFill>
        </w:rPr>
        <w:t>3.7.5消防能力</w:t>
      </w:r>
      <w:bookmarkEnd w:id="58"/>
    </w:p>
    <w:p>
      <w:pPr>
        <w:pStyle w:val="70"/>
      </w:pPr>
      <w:r>
        <w:rPr>
          <w:rFonts w:hint="eastAsia"/>
        </w:rPr>
        <w:t>（</w:t>
      </w:r>
      <w:r>
        <w:t>1）</w:t>
      </w:r>
      <w:r>
        <w:rPr>
          <w:rFonts w:hint="eastAsia"/>
        </w:rPr>
        <w:t>消防现状</w:t>
      </w:r>
    </w:p>
    <w:p>
      <w:pPr>
        <w:pStyle w:val="7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企业消防站</w:t>
      </w:r>
    </w:p>
    <w:p>
      <w:pPr>
        <w:pStyle w:val="70"/>
      </w:pPr>
      <w:r>
        <w:t>区内现有石油二厂（专业消防站）、腈纶化工厂（专业小型消防站）两处消防站，乙烯消防站（专业消防站）。</w:t>
      </w:r>
    </w:p>
    <w:p>
      <w:pPr>
        <w:pStyle w:val="7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公安消防站</w:t>
      </w:r>
    </w:p>
    <w:p>
      <w:pPr>
        <w:pStyle w:val="70"/>
        <w:rPr>
          <w:rFonts w:hint="eastAsia"/>
          <w:lang w:val="en-US" w:eastAsia="zh-CN"/>
        </w:rPr>
      </w:pPr>
      <w:r>
        <w:t xml:space="preserve">区内现有抚顺石化消防中心（特勤消防站），设有 </w:t>
      </w:r>
      <w:r>
        <w:rPr>
          <w:rFonts w:hint="eastAsia"/>
          <w:lang w:val="en-US" w:eastAsia="zh-CN"/>
        </w:rPr>
        <w:t>50</w:t>
      </w:r>
      <w:r>
        <w:t xml:space="preserve"> 辆消防车，定员 </w:t>
      </w:r>
      <w:r>
        <w:rPr>
          <w:rFonts w:hint="eastAsia"/>
          <w:lang w:val="en-US" w:eastAsia="zh-CN"/>
        </w:rPr>
        <w:t>470</w:t>
      </w:r>
      <w:r>
        <w:t xml:space="preserve"> 人；新屯消防站（二级消防站），设有 4 辆消防车，定员 2</w:t>
      </w:r>
      <w:r>
        <w:rPr>
          <w:rFonts w:hint="eastAsia"/>
          <w:lang w:val="en-US" w:eastAsia="zh-CN"/>
        </w:rPr>
        <w:t>7</w:t>
      </w:r>
      <w:r>
        <w:t xml:space="preserve"> 人；</w:t>
      </w:r>
      <w:r>
        <w:rPr>
          <w:rFonts w:hint="eastAsia"/>
          <w:lang w:val="en-US" w:eastAsia="zh-CN"/>
        </w:rPr>
        <w:t>抚顺市消防救援支队石化大队（三级消防站），设7辆消防车，定员40人。</w:t>
      </w:r>
    </w:p>
    <w:p>
      <w:pPr>
        <w:pStyle w:val="70"/>
        <w:rPr>
          <w:rFonts w:asciiTheme="minorEastAsia" w:hAnsiTheme="minorEastAsia" w:eastAsiaTheme="minorEastAsia"/>
        </w:rPr>
      </w:pPr>
      <w:r>
        <w:rPr>
          <w:rFonts w:asciiTheme="minorEastAsia" w:hAnsiTheme="minorEastAsia" w:eastAsiaTheme="minorEastAsia"/>
        </w:rPr>
        <w:t>（2）消防布局规划</w:t>
      </w:r>
    </w:p>
    <w:p>
      <w:pPr>
        <w:pStyle w:val="70"/>
        <w:rPr>
          <w:rFonts w:asciiTheme="minorEastAsia" w:hAnsiTheme="minorEastAsia" w:eastAsiaTheme="minorEastAsia"/>
        </w:rPr>
      </w:pPr>
      <w:r>
        <w:rPr>
          <w:rFonts w:asciiTheme="minorEastAsia" w:hAnsiTheme="minorEastAsia" w:eastAsiaTheme="minorEastAsia"/>
        </w:rPr>
        <w:t>从消防安全布局状况出发，采取有利防火、便于救护、积极控制、有效引导、远近结合、标本兼治的原则进行园区消防安全的总体布局。一方面严格按规划用地布局要求控制高新区建设，并通过对用地布局控制、用地建设安全审核、建筑质量引导等各种手段进行消防安全布局。另一方面结合园区主次干路建设，以主次道路骨架围合的街区为基本防火单元，利用道路、 绿化等为主体建设园区防火隔离带，控制火势，防止内部火势蔓延；同时积极加强街区内部消防安全布局、消防通道建设、消防设施建设，形成街区内部完善的消防体系。</w:t>
      </w:r>
    </w:p>
    <w:p>
      <w:pPr>
        <w:pStyle w:val="70"/>
        <w:rPr>
          <w:rFonts w:asciiTheme="minorEastAsia" w:hAnsiTheme="minorEastAsia" w:eastAsiaTheme="minorEastAsia"/>
        </w:rPr>
      </w:pPr>
      <w:r>
        <w:rPr>
          <w:rFonts w:asciiTheme="minorEastAsia" w:hAnsiTheme="minorEastAsia" w:eastAsiaTheme="minorEastAsia"/>
        </w:rPr>
        <w:t>重点控制易燃易爆化学危险品的生产、储存、运输等设施的布局，重点保护石油二厂、乙烯 化工厂、腈纶化工厂、甲、乙类企业区和仓储区等企业。对园区内燃气设施等建设要以有关规范、规定为依据统一规划，严格控制。合理布置园区停车场等设施，严格控制园区建筑质量， 全面提高园区内供电、供水、急救等生命线工程设施的消防安全标准，并同抗震防灾规划相结合。合理布置园区绿地系统，加强绿地系统的防灾功能，以发挥绿地作为消防利用的最大效果。</w:t>
      </w:r>
    </w:p>
    <w:p>
      <w:pPr>
        <w:pStyle w:val="70"/>
        <w:rPr>
          <w:rFonts w:asciiTheme="minorEastAsia" w:hAnsiTheme="minorEastAsia" w:eastAsiaTheme="minorEastAsia"/>
        </w:rPr>
      </w:pPr>
      <w:r>
        <w:rPr>
          <w:rFonts w:asciiTheme="minorEastAsia" w:hAnsiTheme="minorEastAsia" w:eastAsiaTheme="minorEastAsia"/>
        </w:rPr>
        <w:t>（3）消防站规划</w:t>
      </w:r>
    </w:p>
    <w:p>
      <w:pPr>
        <w:pStyle w:val="70"/>
        <w:rPr>
          <w:rFonts w:asciiTheme="minorEastAsia" w:hAnsiTheme="minorEastAsia" w:eastAsiaTheme="minorEastAsia"/>
        </w:rPr>
      </w:pPr>
      <w:r>
        <w:rPr>
          <w:rFonts w:asciiTheme="minorEastAsia" w:hAnsiTheme="minorEastAsia" w:eastAsiaTheme="minorEastAsia"/>
        </w:rPr>
        <w:t>根据园区生产装置的特点和园区面积，结合现状，本次规划增加设置消防站 4 座，均为二级普通消防站。并与园区现有消防站共同承担工业园的消防任务，配备各类消防车辆和装备、人员，正确处理生产和安全的关系，达到促进生产、保障安全的目的。</w:t>
      </w:r>
    </w:p>
    <w:p>
      <w:pPr>
        <w:pStyle w:val="70"/>
        <w:rPr>
          <w:rFonts w:asciiTheme="minorEastAsia" w:hAnsiTheme="minorEastAsia" w:eastAsiaTheme="minorEastAsia"/>
        </w:rPr>
      </w:pPr>
      <w:r>
        <w:rPr>
          <w:rFonts w:asciiTheme="minorEastAsia" w:hAnsiTheme="minorEastAsia" w:eastAsiaTheme="minorEastAsia"/>
        </w:rPr>
        <w:t>遵照国家有关规范、标准并结合抚顺高新技术产业开发区及周边火灾危险性和火灾特点，消防车辆配备应以大型消防车辆及消防设备为主，以应对各类大型火灾的需要。同时，消防站应设置训练场地、业务用房和辅助用房，以及消防装备和人员装备。</w:t>
      </w:r>
    </w:p>
    <w:p>
      <w:pPr>
        <w:pStyle w:val="70"/>
        <w:rPr>
          <w:rFonts w:asciiTheme="minorEastAsia" w:hAnsiTheme="minorEastAsia" w:eastAsiaTheme="minorEastAsia"/>
        </w:rPr>
      </w:pPr>
      <w:r>
        <w:rPr>
          <w:rFonts w:asciiTheme="minorEastAsia" w:hAnsiTheme="minorEastAsia" w:eastAsiaTheme="minorEastAsia"/>
        </w:rPr>
        <w:t>二级消防站主要选配水罐消防车、泡沫消防车。</w:t>
      </w:r>
    </w:p>
    <w:p>
      <w:pPr>
        <w:pStyle w:val="5"/>
        <w:spacing w:before="0" w:beforeLines="0"/>
        <w:ind w:left="281" w:hanging="281"/>
        <w:rPr>
          <w:color w:val="000000" w:themeColor="text1"/>
          <w14:textFill>
            <w14:solidFill>
              <w14:schemeClr w14:val="tx1"/>
            </w14:solidFill>
          </w14:textFill>
        </w:rPr>
      </w:pPr>
      <w:bookmarkStart w:id="59" w:name="_Toc23939"/>
      <w:r>
        <w:rPr>
          <w:rFonts w:hint="eastAsia"/>
          <w:color w:val="000000" w:themeColor="text1"/>
          <w14:textFill>
            <w14:solidFill>
              <w14:schemeClr w14:val="tx1"/>
            </w14:solidFill>
          </w14:textFill>
        </w:rPr>
        <w:t>3.7.6自然灾害防治措施</w:t>
      </w:r>
      <w:bookmarkEnd w:id="59"/>
    </w:p>
    <w:p>
      <w:pPr>
        <w:spacing w:before="0" w:beforeLines="0"/>
        <w:ind w:firstLine="0" w:firstLineChars="0"/>
        <w:rPr>
          <w:rFonts w:ascii="宋体" w:hAnsi="宋体" w:cs="宋体"/>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3.7.6.1地质灾害防治规划</w:t>
      </w:r>
    </w:p>
    <w:p>
      <w:pPr>
        <w:spacing w:before="0" w:beforeLines="0"/>
        <w:ind w:firstLine="480"/>
        <w:rPr>
          <w:rFonts w:ascii="宋体" w:hAnsi="宋体" w:cs="宋体"/>
          <w:color w:val="000000" w:themeColor="text1"/>
          <w:lang w:val="zh-CN"/>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w:t>
      </w:r>
      <w:r>
        <w:rPr>
          <w:rFonts w:hint="eastAsia" w:ascii="宋体" w:hAnsi="宋体" w:cs="宋体"/>
          <w:color w:val="000000" w:themeColor="text1"/>
          <w14:textFill>
            <w14:solidFill>
              <w14:schemeClr w14:val="tx1"/>
            </w14:solidFill>
          </w14:textFill>
        </w:rPr>
        <w:t>1</w:t>
      </w:r>
      <w:r>
        <w:rPr>
          <w:rFonts w:hint="eastAsia" w:ascii="宋体" w:hAnsi="宋体" w:cs="宋体"/>
          <w:color w:val="000000" w:themeColor="text1"/>
          <w:lang w:val="zh-CN"/>
          <w14:textFill>
            <w14:solidFill>
              <w14:schemeClr w14:val="tx1"/>
            </w14:solidFill>
          </w14:textFill>
        </w:rPr>
        <w:t>）滑坡</w:t>
      </w:r>
    </w:p>
    <w:p>
      <w:pPr>
        <w:spacing w:before="0" w:beforeLines="0"/>
        <w:ind w:firstLine="480"/>
        <w:rPr>
          <w:rFonts w:ascii="宋体" w:hAnsi="宋体"/>
          <w:lang w:val="zh-CN"/>
        </w:rPr>
      </w:pPr>
      <w:r>
        <w:rPr>
          <w:rFonts w:hint="eastAsia" w:ascii="宋体" w:hAnsi="宋体"/>
          <w:lang w:val="zh-CN"/>
        </w:rPr>
        <w:t>园区内目前虽没有发现大的滑坡形迹，但在规划实施过程中，由于地质环境的改变和人力活动的影响，有产生滑坡的可能。采取的措施和防治对策是：一是在竖向规划中，尽量减少土石方，避免形成高边坡；二是当存在对工程安全有影响的滑坡或滑坡可能时，应进行专门的滑坡勘察；三是边坡开挖时，可采取放坡或支挡措施，当采取放坡时，边坡坡率应在允许值范围内。</w:t>
      </w:r>
    </w:p>
    <w:p>
      <w:pPr>
        <w:spacing w:before="0" w:beforeLines="0"/>
        <w:ind w:firstLine="480"/>
        <w:rPr>
          <w:rFonts w:ascii="宋体" w:hAnsi="宋体" w:cs="宋体"/>
          <w:color w:val="000000" w:themeColor="text1"/>
          <w:lang w:val="zh-CN"/>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w:t>
      </w:r>
      <w:r>
        <w:rPr>
          <w:rFonts w:hint="eastAsia" w:ascii="宋体" w:hAnsi="宋体" w:cs="宋体"/>
          <w:color w:val="000000" w:themeColor="text1"/>
          <w14:textFill>
            <w14:solidFill>
              <w14:schemeClr w14:val="tx1"/>
            </w14:solidFill>
          </w14:textFill>
        </w:rPr>
        <w:t>2</w:t>
      </w:r>
      <w:r>
        <w:rPr>
          <w:rFonts w:hint="eastAsia" w:ascii="宋体" w:hAnsi="宋体" w:cs="宋体"/>
          <w:color w:val="000000" w:themeColor="text1"/>
          <w:lang w:val="zh-CN"/>
          <w14:textFill>
            <w14:solidFill>
              <w14:schemeClr w14:val="tx1"/>
            </w14:solidFill>
          </w14:textFill>
        </w:rPr>
        <w:t>）危岩与崩塌</w:t>
      </w:r>
    </w:p>
    <w:p>
      <w:pPr>
        <w:spacing w:before="0" w:beforeLines="0"/>
        <w:ind w:firstLine="480"/>
        <w:rPr>
          <w:rFonts w:ascii="宋体" w:hAnsi="宋体"/>
          <w:lang w:val="zh-CN"/>
        </w:rPr>
      </w:pPr>
      <w:r>
        <w:rPr>
          <w:rFonts w:hint="eastAsia" w:ascii="宋体" w:hAnsi="宋体"/>
          <w:lang w:val="zh-CN"/>
        </w:rPr>
        <w:t>在规划实施过程中，由于开挖岩体，形成比较陡峻的高坡时，在重力、物理等作用下，局部可能会产生岩体坠落、塌滑和倾倒破坏。对于这类现象可采取放坡、清除表面松动岩块、灌浆、锚固等处理措施。</w:t>
      </w:r>
    </w:p>
    <w:p>
      <w:pPr>
        <w:spacing w:before="0" w:beforeLines="0"/>
        <w:ind w:firstLine="480"/>
        <w:rPr>
          <w:rFonts w:ascii="宋体" w:hAnsi="宋体"/>
          <w:lang w:val="zh-CN"/>
        </w:rPr>
      </w:pPr>
      <w:r>
        <w:rPr>
          <w:rFonts w:hint="eastAsia" w:ascii="宋体" w:hAnsi="宋体"/>
          <w:lang w:val="zh-CN"/>
        </w:rPr>
        <w:t>（</w:t>
      </w:r>
      <w:r>
        <w:rPr>
          <w:rFonts w:hint="eastAsia" w:ascii="宋体" w:hAnsi="宋体"/>
        </w:rPr>
        <w:t>3</w:t>
      </w:r>
      <w:r>
        <w:rPr>
          <w:rFonts w:hint="eastAsia" w:ascii="宋体" w:hAnsi="宋体"/>
          <w:lang w:val="zh-CN"/>
        </w:rPr>
        <w:t>）泥石流</w:t>
      </w:r>
    </w:p>
    <w:p>
      <w:pPr>
        <w:spacing w:before="0" w:beforeLines="0"/>
        <w:ind w:firstLine="480"/>
        <w:rPr>
          <w:rFonts w:ascii="宋体" w:hAnsi="宋体"/>
          <w:lang w:val="zh-CN"/>
        </w:rPr>
      </w:pPr>
      <w:r>
        <w:rPr>
          <w:rFonts w:hint="eastAsia" w:ascii="宋体" w:hAnsi="宋体"/>
          <w:lang w:val="zh-CN"/>
        </w:rPr>
        <w:t>在规划区内历史上没有发生大的泥石流。但在建设中，其山体表面被破坏后，如遇骤降暴雨，且降雨持续时间长，在局部有可能形成小型的泥石流。在具体建设中，应采取截、排水、疏导等处理措施防止这类现象的发生。</w:t>
      </w:r>
    </w:p>
    <w:p>
      <w:pPr>
        <w:spacing w:before="0" w:beforeLines="0"/>
        <w:ind w:firstLine="0" w:firstLineChars="0"/>
        <w:rPr>
          <w:rFonts w:ascii="宋体" w:hAnsi="宋体" w:cs="宋体"/>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3.7.6.2冰雪灾害天气防灾</w:t>
      </w:r>
    </w:p>
    <w:p>
      <w:pPr>
        <w:numPr>
          <w:ilvl w:val="0"/>
          <w:numId w:val="5"/>
        </w:numPr>
        <w:autoSpaceDE w:val="0"/>
        <w:autoSpaceDN w:val="0"/>
        <w:adjustRightInd w:val="0"/>
        <w:spacing w:before="0" w:beforeLines="0"/>
        <w:ind w:firstLine="424" w:firstLineChars="177"/>
        <w:rPr>
          <w:rFonts w:ascii="宋体" w:hAnsi="宋体"/>
        </w:rPr>
      </w:pPr>
      <w:r>
        <w:rPr>
          <w:rFonts w:ascii="宋体" w:hAnsi="宋体"/>
        </w:rPr>
        <w:t>制定应急预案。加强预测预报，密切关注天气变化趋势，做好全程实时监测、滚动预报、准确预警、业务监控和跟踪服务，及时发布预警信息。</w:t>
      </w:r>
    </w:p>
    <w:p>
      <w:pPr>
        <w:numPr>
          <w:ilvl w:val="0"/>
          <w:numId w:val="5"/>
        </w:numPr>
        <w:autoSpaceDE w:val="0"/>
        <w:autoSpaceDN w:val="0"/>
        <w:adjustRightInd w:val="0"/>
        <w:spacing w:before="0" w:beforeLines="0"/>
        <w:ind w:firstLine="424" w:firstLineChars="177"/>
        <w:rPr>
          <w:rFonts w:ascii="宋体" w:hAnsi="宋体"/>
          <w:lang w:val="zh-CN"/>
        </w:rPr>
      </w:pPr>
      <w:r>
        <w:rPr>
          <w:rFonts w:ascii="宋体" w:hAnsi="宋体"/>
        </w:rPr>
        <w:t>突出抓好雨雪雾天气交通安全。加强对道路巡查维护，对重点部位、重点路段设立警示标识或派专人值守，对易结冰路面实施24小时监控，并做好结冰积雪清理，确保交通安全。</w:t>
      </w:r>
    </w:p>
    <w:p>
      <w:pPr>
        <w:numPr>
          <w:ilvl w:val="0"/>
          <w:numId w:val="5"/>
        </w:numPr>
        <w:autoSpaceDE w:val="0"/>
        <w:autoSpaceDN w:val="0"/>
        <w:adjustRightInd w:val="0"/>
        <w:spacing w:before="0" w:beforeLines="0"/>
        <w:ind w:firstLine="424" w:firstLineChars="177"/>
        <w:rPr>
          <w:rFonts w:ascii="宋体" w:hAnsi="宋体"/>
          <w:lang w:val="zh-CN"/>
        </w:rPr>
      </w:pPr>
      <w:r>
        <w:rPr>
          <w:rFonts w:ascii="宋体" w:hAnsi="宋体"/>
        </w:rPr>
        <w:t>全力保障群众正常生活秩序和生命财产安全。对受损的供水、供电、供气、通信等基础设施进行抢修，防止出现大面积、长时间停供现象</w:t>
      </w:r>
      <w:r>
        <w:rPr>
          <w:rFonts w:ascii="宋体" w:hAnsi="宋体"/>
          <w:lang w:val="zh-CN"/>
        </w:rPr>
        <w:t>。</w:t>
      </w:r>
    </w:p>
    <w:p>
      <w:pPr>
        <w:pStyle w:val="5"/>
        <w:spacing w:before="0" w:beforeLines="0"/>
        <w:ind w:left="281" w:hanging="281"/>
        <w:rPr>
          <w:color w:val="000000" w:themeColor="text1"/>
          <w14:textFill>
            <w14:solidFill>
              <w14:schemeClr w14:val="tx1"/>
            </w14:solidFill>
          </w14:textFill>
        </w:rPr>
      </w:pPr>
      <w:bookmarkStart w:id="60" w:name="_Toc9124"/>
      <w:r>
        <w:rPr>
          <w:rFonts w:hint="eastAsia"/>
          <w:color w:val="000000" w:themeColor="text1"/>
          <w14:textFill>
            <w14:solidFill>
              <w14:schemeClr w14:val="tx1"/>
            </w14:solidFill>
          </w14:textFill>
        </w:rPr>
        <w:t>3.7.7应急能力</w:t>
      </w:r>
      <w:bookmarkEnd w:id="60"/>
    </w:p>
    <w:p>
      <w:pPr>
        <w:spacing w:before="0" w:beforeLines="0"/>
        <w:ind w:firstLine="0" w:firstLineChars="0"/>
        <w:rPr>
          <w:rFonts w:ascii="宋体" w:hAnsi="宋体" w:cs="宋体"/>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3.7.7.1应急体系建设</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（1）园区突发事件应急管理工作由高新区管委会统一领导。高新区已成立高新区突发环境事件指挥部，负责统一组织指挥园区较大以上突发事件的防范应对和处置工作。</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（2）高新区突发环境事件指挥部下设高新区突发环境事件应急救援办公室，具体负责相关类别突发事件防范应对和处置工作。</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3）高新区应急救援办公室是高新区突发环境事件指挥部的办事机构，设在高新区管委会办公室，负责开高新区突发环境事件指挥部的日常工作并指导全区应急管理工作，督办落实上级应急管理部门和高新区区应急领导小组的决定事项，履行应急值守、信息汇总、综合协调和督促检查等工作职责。</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（4）高新区管委会设立了专门的应急值班室，并由专人值班，在公共网站上公布了应急值班电话。</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（5）相关应急信息与抚顺市东洲区安监局、抚顺市生态环境局东洲区分局、区内重点企业、管委会相关成员单位均实现了共享。</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（6）拟建设完备的突发环境事件、安全和消防等应急指挥平台。方案已制定正在实施中。</w:t>
      </w:r>
    </w:p>
    <w:p>
      <w:pPr>
        <w:spacing w:before="0" w:beforeLines="0"/>
        <w:ind w:firstLine="0" w:firstLineChars="0"/>
        <w:rPr>
          <w:rFonts w:ascii="宋体" w:hAnsi="宋体" w:cs="宋体"/>
          <w:b/>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3.7.7.1应急预案体系</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高新区管委会编制了《抚顺市高新技术产业开发区突发环境事件应急预案》，用于指导高新区发生突发环境应急事件的救援工作。各分区均编制了突发环境应急预案，各分区突发环境应急预案是《抚顺市高新技术产业开发区突发环境事件应急预案》的组成部分。区内企业按照《辽宁省突发环境事件应急预案备案行业名录（试行）》（辽环综函[2020]192号）要求，编制企业突发环境事件应急预案，企业突发环境事件应急预案也是《抚顺市高新技术产业开发区突发环境事件应急预案》重要组成部分。</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本预案应急组织领导机构、救援队伍及救援工作与园区消防应急预案、园区安全生产应急预案等相关内容进行对接，做到应急组织机构、救援队伍不冲突，救援工作有序开展。突发环境应急预案更加注重突发环境事件对周边环境受体和生态环境的影响，从而提出有针对性的应急处置方案。</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园区突发环境事件应急预案与园区消防应急预案、安全生产应急预案互为补充。消防应急预案所规划及预防的重点要以安全生产预案为基础，针对安全生产中可能引发的消防隐患做出针对性的提炼及预防措施，开展培训及消防演习。园区安全生产预案中十分重要的一部分就是消防安全问题，故此重点隐患问题的预防及处理则要遵循消防应急预案的要求，以消防应急预案作为指导文件。以上两项预案中的所有处置及防范措施安排都会涉及到环境事件问题，因此也都要考虑并且遵从园区突发环境事件应急预案的原则。环境预案归根到底是安全及消防问题所引发的后果所做出的响应要求，三者相辅相成。三者共同在社会应急救援体系的支持和协助下，才能发挥更加良好的防范和救援效果。</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本预案从编制目的、编制原则、分级响应机制、应急保障措施以及后期处置几方面都遵循了抚顺市东洲区突发环境事件应急预案的相关内容和要求，并充分衔接抚顺市突发环境应急预案。同时本预案中规定了与东洲区、抚顺市突发环境事件应急预案等上位预案的应急救援指挥体系的衔接内容，做到发生突发环境事件时在上位预案指挥体系的领导下，及时、有效地开展应急救援工作。</w:t>
      </w:r>
    </w:p>
    <w:p>
      <w:pPr>
        <w:pStyle w:val="5"/>
        <w:spacing w:before="0" w:beforeLines="0"/>
        <w:ind w:left="281" w:hanging="281"/>
        <w:rPr>
          <w:color w:val="000000" w:themeColor="text1"/>
          <w14:textFill>
            <w14:solidFill>
              <w14:schemeClr w14:val="tx1"/>
            </w14:solidFill>
          </w14:textFill>
        </w:rPr>
      </w:pPr>
      <w:bookmarkStart w:id="61" w:name="_Toc2096"/>
      <w:r>
        <w:rPr>
          <w:rFonts w:hint="eastAsia"/>
          <w:color w:val="000000" w:themeColor="text1"/>
          <w14:textFill>
            <w14:solidFill>
              <w14:schemeClr w14:val="tx1"/>
            </w14:solidFill>
          </w14:textFill>
        </w:rPr>
        <w:t>3.7.8园区风险防范措施图片</w:t>
      </w:r>
      <w:bookmarkEnd w:id="61"/>
    </w:p>
    <w:p>
      <w:pPr>
        <w:pStyle w:val="21"/>
        <w:spacing w:before="156"/>
        <w:ind w:firstLine="48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见附件16。</w:t>
      </w:r>
    </w:p>
    <w:p>
      <w:pPr>
        <w:pStyle w:val="21"/>
        <w:spacing w:before="156"/>
        <w:ind w:firstLine="360"/>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pStyle w:val="3"/>
        <w:spacing w:before="0"/>
        <w:ind w:left="321" w:hanging="321"/>
        <w:rPr>
          <w:color w:val="000000" w:themeColor="text1"/>
          <w14:textFill>
            <w14:solidFill>
              <w14:schemeClr w14:val="tx1"/>
            </w14:solidFill>
          </w14:textFill>
        </w:rPr>
      </w:pPr>
      <w:bookmarkStart w:id="62" w:name="_Toc32113"/>
      <w:r>
        <w:rPr>
          <w:rFonts w:hint="eastAsia"/>
          <w:color w:val="000000" w:themeColor="text1"/>
          <w14:textFill>
            <w14:solidFill>
              <w14:schemeClr w14:val="tx1"/>
            </w14:solidFill>
          </w14:textFill>
        </w:rPr>
        <w:t>4</w:t>
      </w:r>
      <w:r>
        <w:rPr>
          <w:color w:val="000000" w:themeColor="text1"/>
          <w14:textFill>
            <w14:solidFill>
              <w14:schemeClr w14:val="tx1"/>
            </w14:solidFill>
          </w14:textFill>
        </w:rPr>
        <w:t>环境风险识别</w:t>
      </w:r>
      <w:bookmarkEnd w:id="62"/>
    </w:p>
    <w:p>
      <w:pPr>
        <w:pStyle w:val="4"/>
        <w:spacing w:before="0" w:beforeLines="0"/>
        <w:ind w:left="301" w:hanging="301"/>
        <w:rPr>
          <w:color w:val="000000" w:themeColor="text1"/>
          <w14:textFill>
            <w14:solidFill>
              <w14:schemeClr w14:val="tx1"/>
            </w14:solidFill>
          </w14:textFill>
        </w:rPr>
      </w:pPr>
      <w:bookmarkStart w:id="63" w:name="4.1环境风险受体识别"/>
      <w:bookmarkEnd w:id="63"/>
      <w:bookmarkStart w:id="64" w:name="_bookmark44"/>
      <w:bookmarkEnd w:id="64"/>
      <w:bookmarkStart w:id="65" w:name="_Toc7662"/>
      <w:r>
        <w:rPr>
          <w:rFonts w:hint="eastAsia"/>
          <w:color w:val="000000" w:themeColor="text1"/>
          <w14:textFill>
            <w14:solidFill>
              <w14:schemeClr w14:val="tx1"/>
            </w14:solidFill>
          </w14:textFill>
        </w:rPr>
        <w:t>4.1</w:t>
      </w:r>
      <w:r>
        <w:rPr>
          <w:color w:val="000000" w:themeColor="text1"/>
          <w14:textFill>
            <w14:solidFill>
              <w14:schemeClr w14:val="tx1"/>
            </w14:solidFill>
          </w14:textFill>
        </w:rPr>
        <w:t>环境风险受体识别</w:t>
      </w:r>
      <w:bookmarkEnd w:id="65"/>
    </w:p>
    <w:p>
      <w:pPr>
        <w:pStyle w:val="5"/>
        <w:spacing w:before="0" w:beforeLines="0"/>
        <w:ind w:left="281" w:hanging="281"/>
        <w:rPr>
          <w:color w:val="000000" w:themeColor="text1"/>
          <w14:textFill>
            <w14:solidFill>
              <w14:schemeClr w14:val="tx1"/>
            </w14:solidFill>
          </w14:textFill>
        </w:rPr>
      </w:pPr>
      <w:bookmarkStart w:id="66" w:name="4.1.1大气环境风险受体"/>
      <w:bookmarkEnd w:id="66"/>
      <w:bookmarkStart w:id="67" w:name="_bookmark45"/>
      <w:bookmarkEnd w:id="67"/>
      <w:bookmarkStart w:id="68" w:name="_Toc16618"/>
      <w:r>
        <w:rPr>
          <w:rFonts w:hint="eastAsia"/>
          <w:color w:val="000000" w:themeColor="text1"/>
          <w14:textFill>
            <w14:solidFill>
              <w14:schemeClr w14:val="tx1"/>
            </w14:solidFill>
          </w14:textFill>
        </w:rPr>
        <w:t>4.1.1</w:t>
      </w:r>
      <w:r>
        <w:rPr>
          <w:color w:val="000000" w:themeColor="text1"/>
          <w14:textFill>
            <w14:solidFill>
              <w14:schemeClr w14:val="tx1"/>
            </w14:solidFill>
          </w14:textFill>
        </w:rPr>
        <w:t>大气环境风险受体</w:t>
      </w:r>
      <w:bookmarkEnd w:id="68"/>
    </w:p>
    <w:p>
      <w:pPr>
        <w:spacing w:before="0" w:beforeLines="0"/>
        <w:ind w:firstLine="480"/>
        <w:rPr>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高新位于抚顺市东洲区。园</w:t>
      </w:r>
      <w:r>
        <w:rPr>
          <w:rFonts w:hint="eastAsia"/>
          <w:color w:val="000000" w:themeColor="text1"/>
          <w14:textFill>
            <w14:solidFill>
              <w14:schemeClr w14:val="tx1"/>
            </w14:solidFill>
          </w14:textFill>
        </w:rPr>
        <w:t>区</w:t>
      </w:r>
      <w:r>
        <w:rPr>
          <w:color w:val="000000" w:themeColor="text1"/>
          <w14:textFill>
            <w14:solidFill>
              <w14:schemeClr w14:val="tx1"/>
            </w14:solidFill>
          </w14:textFill>
        </w:rPr>
        <w:t>5km 范围内大气环境风险受体明细见表 4</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和附件13</w:t>
      </w:r>
      <w:r>
        <w:rPr>
          <w:color w:val="000000" w:themeColor="text1"/>
          <w14:textFill>
            <w14:solidFill>
              <w14:schemeClr w14:val="tx1"/>
            </w14:solidFill>
          </w14:textFill>
        </w:rPr>
        <w:t>。</w:t>
      </w:r>
    </w:p>
    <w:p>
      <w:pPr>
        <w:spacing w:before="0" w:beforeLines="0"/>
        <w:ind w:firstLine="367" w:firstLineChars="175"/>
        <w:jc w:val="both"/>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bCs/>
          <w:color w:val="000000" w:themeColor="text1"/>
          <w:sz w:val="21"/>
          <w:szCs w:val="21"/>
          <w14:textFill>
            <w14:solidFill>
              <w14:schemeClr w14:val="tx1"/>
            </w14:solidFill>
          </w14:textFill>
        </w:rPr>
        <w:t>表4.1</w:t>
      </w:r>
      <w:r>
        <w:rPr>
          <w:rFonts w:hint="eastAsia" w:asciiTheme="minorEastAsia" w:hAnsiTheme="minorEastAsia" w:eastAsiaTheme="minorEastAsia"/>
          <w:bCs/>
          <w:color w:val="000000" w:themeColor="text1"/>
          <w:sz w:val="21"/>
          <w:szCs w:val="21"/>
          <w14:textFill>
            <w14:solidFill>
              <w14:schemeClr w14:val="tx1"/>
            </w14:solidFill>
          </w14:textFill>
        </w:rPr>
        <w:t>-</w:t>
      </w:r>
      <w:r>
        <w:rPr>
          <w:rFonts w:asciiTheme="minorEastAsia" w:hAnsiTheme="minorEastAsia" w:eastAsiaTheme="minorEastAsia"/>
          <w:bCs/>
          <w:color w:val="000000" w:themeColor="text1"/>
          <w:sz w:val="21"/>
          <w:szCs w:val="21"/>
          <w14:textFill>
            <w14:solidFill>
              <w14:schemeClr w14:val="tx1"/>
            </w14:solidFill>
          </w14:textFill>
        </w:rPr>
        <w:t xml:space="preserve">1    </w:t>
      </w:r>
      <w:r>
        <w:rPr>
          <w:rFonts w:hint="eastAsia" w:asciiTheme="minorEastAsia" w:hAnsiTheme="minorEastAsia" w:eastAsiaTheme="minorEastAsia"/>
          <w:bCs/>
          <w:color w:val="000000" w:themeColor="text1"/>
          <w:sz w:val="21"/>
          <w:szCs w:val="21"/>
          <w14:textFill>
            <w14:solidFill>
              <w14:schemeClr w14:val="tx1"/>
            </w14:solidFill>
          </w14:textFill>
        </w:rPr>
        <w:t xml:space="preserve">    </w:t>
      </w:r>
      <w:r>
        <w:rPr>
          <w:rFonts w:asciiTheme="minorEastAsia" w:hAnsiTheme="minorEastAsia" w:eastAsiaTheme="minorEastAsia"/>
          <w:bCs/>
          <w:color w:val="000000" w:themeColor="text1"/>
          <w:sz w:val="21"/>
          <w:szCs w:val="21"/>
          <w14:textFill>
            <w14:solidFill>
              <w14:schemeClr w14:val="tx1"/>
            </w14:solidFill>
          </w14:textFill>
        </w:rPr>
        <w:t xml:space="preserve">       </w:t>
      </w:r>
      <w:r>
        <w:rPr>
          <w:rFonts w:hint="eastAsia" w:asciiTheme="minorEastAsia" w:hAnsiTheme="minorEastAsia" w:eastAsiaTheme="minorEastAsia"/>
          <w:bCs/>
          <w:color w:val="000000" w:themeColor="text1"/>
          <w:sz w:val="21"/>
          <w:szCs w:val="21"/>
          <w14:textFill>
            <w14:solidFill>
              <w14:schemeClr w14:val="tx1"/>
            </w14:solidFill>
          </w14:textFill>
        </w:rPr>
        <w:t xml:space="preserve"> </w:t>
      </w:r>
      <w:r>
        <w:rPr>
          <w:rFonts w:asciiTheme="minorEastAsia" w:hAnsiTheme="minorEastAsia" w:eastAsiaTheme="minorEastAsia"/>
          <w:color w:val="000000" w:themeColor="text1"/>
          <w:sz w:val="21"/>
          <w:szCs w:val="21"/>
          <w14:textFill>
            <w14:solidFill>
              <w14:schemeClr w14:val="tx1"/>
            </w14:solidFill>
          </w14:textFill>
        </w:rPr>
        <w:t>园区周边</w:t>
      </w:r>
      <w:r>
        <w:rPr>
          <w:rFonts w:hint="eastAsia" w:asciiTheme="minorEastAsia" w:hAnsiTheme="minorEastAsia" w:eastAsiaTheme="minorEastAsia"/>
          <w:color w:val="000000" w:themeColor="text1"/>
          <w:sz w:val="21"/>
          <w:szCs w:val="21"/>
          <w14:textFill>
            <w14:solidFill>
              <w14:schemeClr w14:val="tx1"/>
            </w14:solidFill>
          </w14:textFill>
        </w:rPr>
        <w:t>大气环境风险受体</w:t>
      </w:r>
    </w:p>
    <w:tbl>
      <w:tblPr>
        <w:tblStyle w:val="29"/>
        <w:tblW w:w="4884"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101"/>
        <w:gridCol w:w="2409"/>
        <w:gridCol w:w="2127"/>
        <w:gridCol w:w="1274"/>
        <w:gridCol w:w="141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000" w:type="pct"/>
            <w:gridSpan w:val="5"/>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核心区（高新一区）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序号</w:t>
            </w:r>
          </w:p>
        </w:tc>
        <w:tc>
          <w:tcPr>
            <w:tcW w:w="1446"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名称</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规模（户数）</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方位</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距离</w:t>
            </w:r>
            <w:r>
              <w:rPr>
                <w:rFonts w:hint="eastAsia" w:asciiTheme="minorEastAsia" w:hAnsiTheme="minorEastAsia" w:eastAsiaTheme="minorEastAsia"/>
                <w:color w:val="000000" w:themeColor="text1"/>
                <w:sz w:val="21"/>
                <w:szCs w:val="21"/>
                <w14:textFill>
                  <w14:solidFill>
                    <w14:schemeClr w14:val="tx1"/>
                  </w14:solidFill>
                </w14:textFill>
              </w:rPr>
              <w:t>（KM）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w:t>
            </w:r>
          </w:p>
        </w:tc>
        <w:tc>
          <w:tcPr>
            <w:tcW w:w="1446"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东洲住宅区</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约16000户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N</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3.5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w:t>
            </w:r>
          </w:p>
        </w:tc>
        <w:tc>
          <w:tcPr>
            <w:tcW w:w="1446"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小台沟</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约120户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N</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3</w:t>
            </w:r>
          </w:p>
        </w:tc>
        <w:tc>
          <w:tcPr>
            <w:tcW w:w="1446"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营城子村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约145户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N</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4</w:t>
            </w:r>
          </w:p>
        </w:tc>
        <w:tc>
          <w:tcPr>
            <w:tcW w:w="1446"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龙凤</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约10000 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N</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w:t>
            </w:r>
          </w:p>
        </w:tc>
        <w:tc>
          <w:tcPr>
            <w:tcW w:w="1446"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关口村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约500 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N</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6</w:t>
            </w:r>
          </w:p>
        </w:tc>
        <w:tc>
          <w:tcPr>
            <w:tcW w:w="1446"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阿金沟住宅区</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约3000户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NE</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4.1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7</w:t>
            </w:r>
          </w:p>
        </w:tc>
        <w:tc>
          <w:tcPr>
            <w:tcW w:w="1446"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新农村</w:t>
            </w:r>
          </w:p>
        </w:tc>
        <w:tc>
          <w:tcPr>
            <w:tcW w:w="1277"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w:t>
            </w:r>
            <w:r>
              <w:rPr>
                <w:rFonts w:asciiTheme="minorEastAsia" w:hAnsiTheme="minorEastAsia" w:eastAsiaTheme="minorEastAsia"/>
                <w:color w:val="000000" w:themeColor="text1"/>
                <w:sz w:val="21"/>
                <w:szCs w:val="21"/>
                <w14:textFill>
                  <w14:solidFill>
                    <w14:schemeClr w14:val="tx1"/>
                  </w14:solidFill>
                </w14:textFill>
              </w:rPr>
              <w:t>150</w:t>
            </w:r>
            <w:r>
              <w:rPr>
                <w:rFonts w:hint="eastAsia" w:asciiTheme="minorEastAsia" w:hAnsiTheme="minorEastAsia" w:eastAsiaTheme="minorEastAsia"/>
                <w:color w:val="000000" w:themeColor="text1"/>
                <w:sz w:val="21"/>
                <w:szCs w:val="21"/>
                <w14:textFill>
                  <w14:solidFill>
                    <w14:schemeClr w14:val="tx1"/>
                  </w14:solidFill>
                </w14:textFill>
              </w:rPr>
              <w:t>户</w:t>
            </w:r>
          </w:p>
        </w:tc>
        <w:tc>
          <w:tcPr>
            <w:tcW w:w="765"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NE</w:t>
            </w:r>
          </w:p>
        </w:tc>
        <w:tc>
          <w:tcPr>
            <w:tcW w:w="851"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8</w:t>
            </w:r>
          </w:p>
        </w:tc>
        <w:tc>
          <w:tcPr>
            <w:tcW w:w="1446"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南两家子村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约95户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NE</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0.5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9</w:t>
            </w:r>
          </w:p>
        </w:tc>
        <w:tc>
          <w:tcPr>
            <w:tcW w:w="1446"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石富村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约120户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NE</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10</w:t>
            </w:r>
          </w:p>
        </w:tc>
        <w:tc>
          <w:tcPr>
            <w:tcW w:w="1446"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五味村</w:t>
            </w:r>
          </w:p>
        </w:tc>
        <w:tc>
          <w:tcPr>
            <w:tcW w:w="1277"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w:t>
            </w:r>
            <w:r>
              <w:rPr>
                <w:rFonts w:asciiTheme="minorEastAsia" w:hAnsiTheme="minorEastAsia" w:eastAsiaTheme="minorEastAsia"/>
                <w:color w:val="000000" w:themeColor="text1"/>
                <w:sz w:val="21"/>
                <w:szCs w:val="21"/>
                <w14:textFill>
                  <w14:solidFill>
                    <w14:schemeClr w14:val="tx1"/>
                  </w14:solidFill>
                </w14:textFill>
              </w:rPr>
              <w:t>300</w:t>
            </w:r>
            <w:r>
              <w:rPr>
                <w:rFonts w:hint="eastAsia" w:asciiTheme="minorEastAsia" w:hAnsiTheme="minorEastAsia" w:eastAsiaTheme="minorEastAsia"/>
                <w:color w:val="000000" w:themeColor="text1"/>
                <w:sz w:val="21"/>
                <w:szCs w:val="21"/>
                <w14:textFill>
                  <w14:solidFill>
                    <w14:schemeClr w14:val="tx1"/>
                  </w14:solidFill>
                </w14:textFill>
              </w:rPr>
              <w:t>户</w:t>
            </w:r>
          </w:p>
        </w:tc>
        <w:tc>
          <w:tcPr>
            <w:tcW w:w="765"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S</w:t>
            </w:r>
            <w:r>
              <w:rPr>
                <w:rFonts w:asciiTheme="minorEastAsia" w:hAnsiTheme="minorEastAsia" w:eastAsiaTheme="minorEastAsia"/>
                <w:color w:val="000000" w:themeColor="text1"/>
                <w:sz w:val="21"/>
                <w:szCs w:val="21"/>
                <w14:textFill>
                  <w14:solidFill>
                    <w14:schemeClr w14:val="tx1"/>
                  </w14:solidFill>
                </w14:textFill>
              </w:rPr>
              <w:t>E</w:t>
            </w:r>
          </w:p>
        </w:tc>
        <w:tc>
          <w:tcPr>
            <w:tcW w:w="851"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11</w:t>
            </w:r>
          </w:p>
        </w:tc>
        <w:tc>
          <w:tcPr>
            <w:tcW w:w="1446"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康家沟</w:t>
            </w:r>
          </w:p>
        </w:tc>
        <w:tc>
          <w:tcPr>
            <w:tcW w:w="1277"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w:t>
            </w:r>
            <w:r>
              <w:rPr>
                <w:rFonts w:asciiTheme="minorEastAsia" w:hAnsiTheme="minorEastAsia" w:eastAsiaTheme="minorEastAsia"/>
                <w:color w:val="000000" w:themeColor="text1"/>
                <w:sz w:val="21"/>
                <w:szCs w:val="21"/>
                <w14:textFill>
                  <w14:solidFill>
                    <w14:schemeClr w14:val="tx1"/>
                  </w14:solidFill>
                </w14:textFill>
              </w:rPr>
              <w:t>90</w:t>
            </w:r>
            <w:r>
              <w:rPr>
                <w:rFonts w:hint="eastAsia" w:asciiTheme="minorEastAsia" w:hAnsiTheme="minorEastAsia" w:eastAsiaTheme="minorEastAsia"/>
                <w:color w:val="000000" w:themeColor="text1"/>
                <w:sz w:val="21"/>
                <w:szCs w:val="21"/>
                <w14:textFill>
                  <w14:solidFill>
                    <w14:schemeClr w14:val="tx1"/>
                  </w14:solidFill>
                </w14:textFill>
              </w:rPr>
              <w:t>户</w:t>
            </w:r>
          </w:p>
        </w:tc>
        <w:tc>
          <w:tcPr>
            <w:tcW w:w="765"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S</w:t>
            </w:r>
            <w:r>
              <w:rPr>
                <w:rFonts w:asciiTheme="minorEastAsia" w:hAnsiTheme="minorEastAsia" w:eastAsiaTheme="minorEastAsia"/>
                <w:color w:val="000000" w:themeColor="text1"/>
                <w:sz w:val="21"/>
                <w:szCs w:val="21"/>
                <w14:textFill>
                  <w14:solidFill>
                    <w14:schemeClr w14:val="tx1"/>
                  </w14:solidFill>
                </w14:textFill>
              </w:rPr>
              <w:t>E</w:t>
            </w:r>
          </w:p>
        </w:tc>
        <w:tc>
          <w:tcPr>
            <w:tcW w:w="851"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12</w:t>
            </w:r>
          </w:p>
        </w:tc>
        <w:tc>
          <w:tcPr>
            <w:tcW w:w="1446"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金家村</w:t>
            </w:r>
          </w:p>
        </w:tc>
        <w:tc>
          <w:tcPr>
            <w:tcW w:w="1277"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约280户</w:t>
            </w:r>
          </w:p>
        </w:tc>
        <w:tc>
          <w:tcPr>
            <w:tcW w:w="765"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S</w:t>
            </w:r>
            <w:r>
              <w:rPr>
                <w:rFonts w:asciiTheme="minorEastAsia" w:hAnsiTheme="minorEastAsia" w:eastAsiaTheme="minorEastAsia"/>
                <w:color w:val="000000" w:themeColor="text1"/>
                <w:sz w:val="21"/>
                <w:szCs w:val="21"/>
                <w14:textFill>
                  <w14:solidFill>
                    <w14:schemeClr w14:val="tx1"/>
                  </w14:solidFill>
                </w14:textFill>
              </w:rPr>
              <w:t>E</w:t>
            </w:r>
          </w:p>
        </w:tc>
        <w:tc>
          <w:tcPr>
            <w:tcW w:w="851"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13</w:t>
            </w:r>
          </w:p>
        </w:tc>
        <w:tc>
          <w:tcPr>
            <w:tcW w:w="1446"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榆树村</w:t>
            </w:r>
          </w:p>
        </w:tc>
        <w:tc>
          <w:tcPr>
            <w:tcW w:w="1277"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约30 户</w:t>
            </w:r>
          </w:p>
        </w:tc>
        <w:tc>
          <w:tcPr>
            <w:tcW w:w="765"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E</w:t>
            </w:r>
          </w:p>
        </w:tc>
        <w:tc>
          <w:tcPr>
            <w:tcW w:w="851"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14</w:t>
            </w:r>
          </w:p>
        </w:tc>
        <w:tc>
          <w:tcPr>
            <w:tcW w:w="1446"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罗卜坎村</w:t>
            </w:r>
          </w:p>
        </w:tc>
        <w:tc>
          <w:tcPr>
            <w:tcW w:w="1277"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w:t>
            </w:r>
            <w:r>
              <w:rPr>
                <w:rFonts w:asciiTheme="minorEastAsia" w:hAnsiTheme="minorEastAsia" w:eastAsiaTheme="minorEastAsia"/>
                <w:color w:val="000000" w:themeColor="text1"/>
                <w:sz w:val="21"/>
                <w:szCs w:val="21"/>
                <w14:textFill>
                  <w14:solidFill>
                    <w14:schemeClr w14:val="tx1"/>
                  </w14:solidFill>
                </w14:textFill>
              </w:rPr>
              <w:t>80</w:t>
            </w:r>
            <w:r>
              <w:rPr>
                <w:rFonts w:hint="eastAsia" w:asciiTheme="minorEastAsia" w:hAnsiTheme="minorEastAsia" w:eastAsiaTheme="minorEastAsia"/>
                <w:color w:val="000000" w:themeColor="text1"/>
                <w:sz w:val="21"/>
                <w:szCs w:val="21"/>
                <w14:textFill>
                  <w14:solidFill>
                    <w14:schemeClr w14:val="tx1"/>
                  </w14:solidFill>
                </w14:textFill>
              </w:rPr>
              <w:t>户</w:t>
            </w:r>
          </w:p>
        </w:tc>
        <w:tc>
          <w:tcPr>
            <w:tcW w:w="765"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SW</w:t>
            </w:r>
          </w:p>
        </w:tc>
        <w:tc>
          <w:tcPr>
            <w:tcW w:w="851"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15</w:t>
            </w:r>
          </w:p>
        </w:tc>
        <w:tc>
          <w:tcPr>
            <w:tcW w:w="1446"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碾盘村</w:t>
            </w:r>
          </w:p>
        </w:tc>
        <w:tc>
          <w:tcPr>
            <w:tcW w:w="1277"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w:t>
            </w:r>
            <w:r>
              <w:rPr>
                <w:rFonts w:asciiTheme="minorEastAsia" w:hAnsiTheme="minorEastAsia" w:eastAsiaTheme="minorEastAsia"/>
                <w:color w:val="000000" w:themeColor="text1"/>
                <w:sz w:val="21"/>
                <w:szCs w:val="21"/>
                <w14:textFill>
                  <w14:solidFill>
                    <w14:schemeClr w14:val="tx1"/>
                  </w14:solidFill>
                </w14:textFill>
              </w:rPr>
              <w:t>450</w:t>
            </w:r>
            <w:r>
              <w:rPr>
                <w:rFonts w:hint="eastAsia" w:asciiTheme="minorEastAsia" w:hAnsiTheme="minorEastAsia" w:eastAsiaTheme="minorEastAsia"/>
                <w:color w:val="000000" w:themeColor="text1"/>
                <w:sz w:val="21"/>
                <w:szCs w:val="21"/>
                <w14:textFill>
                  <w14:solidFill>
                    <w14:schemeClr w14:val="tx1"/>
                  </w14:solidFill>
                </w14:textFill>
              </w:rPr>
              <w:t>户</w:t>
            </w:r>
          </w:p>
        </w:tc>
        <w:tc>
          <w:tcPr>
            <w:tcW w:w="765"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S</w:t>
            </w:r>
          </w:p>
        </w:tc>
        <w:tc>
          <w:tcPr>
            <w:tcW w:w="851"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0.8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16</w:t>
            </w:r>
          </w:p>
        </w:tc>
        <w:tc>
          <w:tcPr>
            <w:tcW w:w="1446"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台沟村</w:t>
            </w:r>
          </w:p>
        </w:tc>
        <w:tc>
          <w:tcPr>
            <w:tcW w:w="1277"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w:t>
            </w:r>
            <w:r>
              <w:rPr>
                <w:rFonts w:asciiTheme="minorEastAsia" w:hAnsiTheme="minorEastAsia" w:eastAsiaTheme="minorEastAsia"/>
                <w:color w:val="000000" w:themeColor="text1"/>
                <w:sz w:val="21"/>
                <w:szCs w:val="21"/>
                <w14:textFill>
                  <w14:solidFill>
                    <w14:schemeClr w14:val="tx1"/>
                  </w14:solidFill>
                </w14:textFill>
              </w:rPr>
              <w:t>400</w:t>
            </w:r>
            <w:r>
              <w:rPr>
                <w:rFonts w:hint="eastAsia" w:asciiTheme="minorEastAsia" w:hAnsiTheme="minorEastAsia" w:eastAsiaTheme="minorEastAsia"/>
                <w:color w:val="000000" w:themeColor="text1"/>
                <w:sz w:val="21"/>
                <w:szCs w:val="21"/>
                <w14:textFill>
                  <w14:solidFill>
                    <w14:schemeClr w14:val="tx1"/>
                  </w14:solidFill>
                </w14:textFill>
              </w:rPr>
              <w:t>户</w:t>
            </w:r>
          </w:p>
        </w:tc>
        <w:tc>
          <w:tcPr>
            <w:tcW w:w="765"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SW</w:t>
            </w:r>
          </w:p>
        </w:tc>
        <w:tc>
          <w:tcPr>
            <w:tcW w:w="851"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17</w:t>
            </w:r>
          </w:p>
        </w:tc>
        <w:tc>
          <w:tcPr>
            <w:tcW w:w="1446"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龙凤沟村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约30户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SW</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18</w:t>
            </w:r>
          </w:p>
        </w:tc>
        <w:tc>
          <w:tcPr>
            <w:tcW w:w="1446"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祝东</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约20 户</w:t>
            </w:r>
          </w:p>
        </w:tc>
        <w:tc>
          <w:tcPr>
            <w:tcW w:w="765"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SW</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19</w:t>
            </w:r>
          </w:p>
        </w:tc>
        <w:tc>
          <w:tcPr>
            <w:tcW w:w="1446"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高家村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约20 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SW</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3.4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20</w:t>
            </w:r>
          </w:p>
        </w:tc>
        <w:tc>
          <w:tcPr>
            <w:tcW w:w="1446"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城沟村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约120户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N</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0.4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21</w:t>
            </w:r>
          </w:p>
        </w:tc>
        <w:tc>
          <w:tcPr>
            <w:tcW w:w="1446"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大红草沟村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约115户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W</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22</w:t>
            </w:r>
          </w:p>
        </w:tc>
        <w:tc>
          <w:tcPr>
            <w:tcW w:w="1446"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双树沟</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约50户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W</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23</w:t>
            </w:r>
          </w:p>
        </w:tc>
        <w:tc>
          <w:tcPr>
            <w:tcW w:w="1446"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夜海沟</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约100 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W</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24</w:t>
            </w:r>
          </w:p>
        </w:tc>
        <w:tc>
          <w:tcPr>
            <w:tcW w:w="1446"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耿家街</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约40 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W</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0.9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25</w:t>
            </w:r>
          </w:p>
        </w:tc>
        <w:tc>
          <w:tcPr>
            <w:tcW w:w="1446"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茨沟、乌龙沟地区</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约3000 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W</w:t>
            </w:r>
            <w:r>
              <w:rPr>
                <w:rFonts w:hint="eastAsia" w:asciiTheme="minorEastAsia" w:hAnsiTheme="minorEastAsia" w:eastAsiaTheme="minorEastAsia"/>
                <w:color w:val="000000" w:themeColor="text1"/>
                <w:sz w:val="21"/>
                <w:szCs w:val="21"/>
                <w14:textFill>
                  <w14:solidFill>
                    <w14:schemeClr w14:val="tx1"/>
                  </w14:solidFill>
                </w14:textFill>
              </w:rPr>
              <w:t>N</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26</w:t>
            </w:r>
          </w:p>
        </w:tc>
        <w:tc>
          <w:tcPr>
            <w:tcW w:w="1446"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龙凤地区</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约2300 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W</w:t>
            </w:r>
            <w:r>
              <w:rPr>
                <w:rFonts w:hint="eastAsia" w:asciiTheme="minorEastAsia" w:hAnsiTheme="minorEastAsia" w:eastAsiaTheme="minorEastAsia"/>
                <w:color w:val="000000" w:themeColor="text1"/>
                <w:sz w:val="21"/>
                <w:szCs w:val="21"/>
                <w14:textFill>
                  <w14:solidFill>
                    <w14:schemeClr w14:val="tx1"/>
                  </w14:solidFill>
                </w14:textFill>
              </w:rPr>
              <w:t>N</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27</w:t>
            </w:r>
          </w:p>
        </w:tc>
        <w:tc>
          <w:tcPr>
            <w:tcW w:w="1446"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搭连地区</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约4000 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W</w:t>
            </w:r>
            <w:r>
              <w:rPr>
                <w:rFonts w:hint="eastAsia" w:asciiTheme="minorEastAsia" w:hAnsiTheme="minorEastAsia" w:eastAsiaTheme="minorEastAsia"/>
                <w:color w:val="000000" w:themeColor="text1"/>
                <w:sz w:val="21"/>
                <w:szCs w:val="21"/>
                <w14:textFill>
                  <w14:solidFill>
                    <w14:schemeClr w14:val="tx1"/>
                  </w14:solidFill>
                </w14:textFill>
              </w:rPr>
              <w:t>N</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3.1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28</w:t>
            </w:r>
          </w:p>
        </w:tc>
        <w:tc>
          <w:tcPr>
            <w:tcW w:w="1446"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塔湾地区</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约1000 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W</w:t>
            </w:r>
            <w:r>
              <w:rPr>
                <w:rFonts w:hint="eastAsia" w:asciiTheme="minorEastAsia" w:hAnsiTheme="minorEastAsia" w:eastAsiaTheme="minorEastAsia"/>
                <w:color w:val="000000" w:themeColor="text1"/>
                <w:sz w:val="21"/>
                <w:szCs w:val="21"/>
                <w14:textFill>
                  <w14:solidFill>
                    <w14:schemeClr w14:val="tx1"/>
                  </w14:solidFill>
                </w14:textFill>
              </w:rPr>
              <w:t>N</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4.2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000" w:type="pct"/>
            <w:gridSpan w:val="5"/>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兰山工业园区（高新二区）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序号</w:t>
            </w:r>
          </w:p>
        </w:tc>
        <w:tc>
          <w:tcPr>
            <w:tcW w:w="1446"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名称</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规模（户数）</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方位</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距离</w:t>
            </w:r>
            <w:r>
              <w:rPr>
                <w:rFonts w:hint="eastAsia" w:asciiTheme="minorEastAsia" w:hAnsiTheme="minorEastAsia" w:eastAsiaTheme="minorEastAsia"/>
                <w:color w:val="000000" w:themeColor="text1"/>
                <w:sz w:val="21"/>
                <w:szCs w:val="21"/>
                <w14:textFill>
                  <w14:solidFill>
                    <w14:schemeClr w14:val="tx1"/>
                  </w14:solidFill>
                </w14:textFill>
              </w:rPr>
              <w:t>（KM）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1</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关家村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w:t>
            </w:r>
            <w:r>
              <w:rPr>
                <w:sz w:val="21"/>
                <w:szCs w:val="21"/>
              </w:rPr>
              <w:t>300</w:t>
            </w:r>
            <w:r>
              <w:rPr>
                <w:rFonts w:hint="eastAsia"/>
                <w:sz w:val="21"/>
                <w:szCs w:val="21"/>
              </w:rPr>
              <w:t>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S</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0.6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sz w:val="21"/>
                <w:szCs w:val="21"/>
              </w:rPr>
              <w:t>2</w:t>
            </w:r>
          </w:p>
        </w:tc>
        <w:tc>
          <w:tcPr>
            <w:tcW w:w="1446" w:type="pct"/>
            <w:tcBorders>
              <w:tl2br w:val="nil"/>
              <w:tr2bl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sz w:val="21"/>
                <w:szCs w:val="21"/>
              </w:rPr>
              <w:t>兰山村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sz w:val="21"/>
                <w:szCs w:val="21"/>
              </w:rPr>
              <w:t>约</w:t>
            </w:r>
            <w:r>
              <w:rPr>
                <w:sz w:val="21"/>
                <w:szCs w:val="21"/>
              </w:rPr>
              <w:t>310</w:t>
            </w:r>
            <w:r>
              <w:rPr>
                <w:rFonts w:hint="eastAsia"/>
                <w:sz w:val="21"/>
                <w:szCs w:val="21"/>
              </w:rPr>
              <w:t>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sz w:val="21"/>
                <w:szCs w:val="21"/>
              </w:rPr>
              <w:t>ES</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sz w:val="21"/>
                <w:szCs w:val="21"/>
              </w:rPr>
              <w:t>0.9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3</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温道村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w:t>
            </w:r>
            <w:r>
              <w:rPr>
                <w:sz w:val="21"/>
                <w:szCs w:val="21"/>
              </w:rPr>
              <w:t>3</w:t>
            </w:r>
            <w:r>
              <w:rPr>
                <w:rFonts w:hint="eastAsia"/>
                <w:sz w:val="21"/>
                <w:szCs w:val="21"/>
              </w:rPr>
              <w:t>20户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ES</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3.0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4</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东洲区</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约16000户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N</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4.2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5</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褡裢</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约4000户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N</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6</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小台沟</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约200户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N</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7</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营城子村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约410户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N</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8</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石富村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约120户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N</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3.3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9</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关口村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约590户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N</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1.5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10</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南两家子村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w:t>
            </w:r>
            <w:r>
              <w:rPr>
                <w:sz w:val="21"/>
                <w:szCs w:val="21"/>
              </w:rPr>
              <w:t>40</w:t>
            </w:r>
            <w:r>
              <w:rPr>
                <w:rFonts w:hint="eastAsia"/>
                <w:sz w:val="21"/>
                <w:szCs w:val="21"/>
              </w:rPr>
              <w:t>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NE</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1.5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11</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新农村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w:t>
            </w:r>
            <w:r>
              <w:rPr>
                <w:sz w:val="21"/>
                <w:szCs w:val="21"/>
              </w:rPr>
              <w:t>150</w:t>
            </w:r>
            <w:r>
              <w:rPr>
                <w:rFonts w:hint="eastAsia"/>
                <w:sz w:val="21"/>
                <w:szCs w:val="21"/>
              </w:rPr>
              <w:t>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NE</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1.7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12</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五味村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w:t>
            </w:r>
            <w:r>
              <w:rPr>
                <w:sz w:val="21"/>
                <w:szCs w:val="21"/>
              </w:rPr>
              <w:t>300</w:t>
            </w:r>
            <w:r>
              <w:rPr>
                <w:rFonts w:hint="eastAsia"/>
                <w:sz w:val="21"/>
                <w:szCs w:val="21"/>
              </w:rPr>
              <w:t>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E</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0.4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13</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康家沟</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w:t>
            </w:r>
            <w:r>
              <w:rPr>
                <w:sz w:val="21"/>
                <w:szCs w:val="21"/>
              </w:rPr>
              <w:t>90</w:t>
            </w:r>
            <w:r>
              <w:rPr>
                <w:rFonts w:hint="eastAsia"/>
                <w:sz w:val="21"/>
                <w:szCs w:val="21"/>
              </w:rPr>
              <w:t>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E</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0.6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14</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金家村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w:t>
            </w:r>
            <w:r>
              <w:rPr>
                <w:sz w:val="21"/>
                <w:szCs w:val="21"/>
              </w:rPr>
              <w:t>200</w:t>
            </w:r>
            <w:r>
              <w:rPr>
                <w:rFonts w:hint="eastAsia"/>
                <w:sz w:val="21"/>
                <w:szCs w:val="21"/>
              </w:rPr>
              <w:t>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E</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0.2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15</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榆树村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约30户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E</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0.1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16</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对沟子</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w:t>
            </w:r>
            <w:r>
              <w:rPr>
                <w:sz w:val="21"/>
                <w:szCs w:val="21"/>
              </w:rPr>
              <w:t>150</w:t>
            </w:r>
            <w:r>
              <w:rPr>
                <w:rFonts w:hint="eastAsia"/>
                <w:sz w:val="21"/>
                <w:szCs w:val="21"/>
              </w:rPr>
              <w:t>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E</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1.4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17</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北沟村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w:t>
            </w:r>
            <w:r>
              <w:rPr>
                <w:sz w:val="21"/>
                <w:szCs w:val="21"/>
              </w:rPr>
              <w:t>120</w:t>
            </w:r>
            <w:r>
              <w:rPr>
                <w:rFonts w:hint="eastAsia"/>
                <w:sz w:val="21"/>
                <w:szCs w:val="21"/>
              </w:rPr>
              <w:t>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WS</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1.4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18</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丁庄村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约280户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WS</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4.1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19</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平山村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约210户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WS</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3.1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20</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北坎村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约180户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WS</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21</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罗卜坎村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w:t>
            </w:r>
            <w:r>
              <w:rPr>
                <w:sz w:val="21"/>
                <w:szCs w:val="21"/>
              </w:rPr>
              <w:t>80</w:t>
            </w:r>
            <w:r>
              <w:rPr>
                <w:rFonts w:hint="eastAsia"/>
                <w:sz w:val="21"/>
                <w:szCs w:val="21"/>
              </w:rPr>
              <w:t>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WS</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22</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碾盘村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w:t>
            </w:r>
            <w:r>
              <w:rPr>
                <w:sz w:val="21"/>
                <w:szCs w:val="21"/>
              </w:rPr>
              <w:t>450</w:t>
            </w:r>
            <w:r>
              <w:rPr>
                <w:rFonts w:hint="eastAsia"/>
                <w:sz w:val="21"/>
                <w:szCs w:val="21"/>
              </w:rPr>
              <w:t>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W</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1.5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23</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台沟村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w:t>
            </w:r>
            <w:r>
              <w:rPr>
                <w:sz w:val="21"/>
                <w:szCs w:val="21"/>
              </w:rPr>
              <w:t>400</w:t>
            </w:r>
            <w:r>
              <w:rPr>
                <w:rFonts w:hint="eastAsia"/>
                <w:sz w:val="21"/>
                <w:szCs w:val="21"/>
              </w:rPr>
              <w:t>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W</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2.4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24</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城沟村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约120户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W</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25</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耿家村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约40户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W</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3.7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26</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千户村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约40户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W</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0.2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27</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龙凤沟村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约100户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W</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3.5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28</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龙凤</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约10000户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WN</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3.8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29</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魏家村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w:t>
            </w:r>
            <w:r>
              <w:rPr>
                <w:sz w:val="21"/>
                <w:szCs w:val="21"/>
              </w:rPr>
              <w:t>200</w:t>
            </w:r>
            <w:r>
              <w:rPr>
                <w:rFonts w:hint="eastAsia"/>
                <w:sz w:val="21"/>
                <w:szCs w:val="21"/>
              </w:rPr>
              <w:t>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S</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2.4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30</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塔二丈村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约410户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S</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31</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紫花村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约360户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S</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000" w:type="pct"/>
            <w:gridSpan w:val="5"/>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海新工业园区（高新三区）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hAnsi="宋体"/>
                <w:sz w:val="21"/>
                <w:szCs w:val="21"/>
              </w:rPr>
              <w:t>序号</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Ansi="宋体"/>
                <w:sz w:val="21"/>
                <w:szCs w:val="21"/>
              </w:rPr>
              <w:t>名称</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Ansi="宋体"/>
                <w:sz w:val="21"/>
                <w:szCs w:val="21"/>
              </w:rPr>
              <w:t>人口数量（人）</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Ansi="宋体"/>
                <w:sz w:val="21"/>
                <w:szCs w:val="21"/>
              </w:rPr>
              <w:t>方位</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Ansi="宋体"/>
                <w:sz w:val="21"/>
                <w:szCs w:val="21"/>
              </w:rPr>
              <w:t>距离</w:t>
            </w:r>
            <w:r>
              <w:rPr>
                <w:rFonts w:hint="eastAsia" w:hAnsi="宋体"/>
                <w:sz w:val="21"/>
                <w:szCs w:val="21"/>
              </w:rPr>
              <w:t>（公里）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1</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龙凤街道</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5.5万</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NE</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1.8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2</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东洲区</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4.8万</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NE</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3.2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3</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24中学</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约900</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N</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0.9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4</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35中学</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约750</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W</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0.2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5</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莫地小区</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0.4万</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W</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1.2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6</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万新</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2.5万</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W</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7</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老虎台街道</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4.0万</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W</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4.1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8</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榆林街道</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6.0万</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WN</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4.4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9</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朗仕村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约120户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SW</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0.8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10</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大红草沟村</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约115户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W</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000" w:type="pct"/>
            <w:gridSpan w:val="5"/>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青草沟工业园区（高新四区）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hAnsi="宋体"/>
                <w:sz w:val="21"/>
                <w:szCs w:val="21"/>
              </w:rPr>
              <w:t>序号</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Ansi="宋体"/>
                <w:sz w:val="21"/>
                <w:szCs w:val="21"/>
              </w:rPr>
              <w:t>名称</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asciiTheme="minorEastAsia" w:hAnsiTheme="minorEastAsia" w:eastAsiaTheme="minorEastAsia"/>
                <w:color w:val="000000" w:themeColor="text1"/>
                <w:sz w:val="21"/>
                <w:szCs w:val="21"/>
                <w14:textFill>
                  <w14:solidFill>
                    <w14:schemeClr w14:val="tx1"/>
                  </w14:solidFill>
                </w14:textFill>
              </w:rPr>
              <w:t>规模（户数）</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Ansi="宋体"/>
                <w:sz w:val="21"/>
                <w:szCs w:val="21"/>
              </w:rPr>
              <w:t>方位</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Ansi="宋体"/>
                <w:sz w:val="21"/>
                <w:szCs w:val="21"/>
              </w:rPr>
              <w:t>距离</w:t>
            </w:r>
            <w:r>
              <w:rPr>
                <w:rFonts w:hint="eastAsia" w:hAnsi="宋体"/>
                <w:sz w:val="21"/>
                <w:szCs w:val="21"/>
              </w:rPr>
              <w:t>/KM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1</w:t>
            </w:r>
          </w:p>
        </w:tc>
        <w:tc>
          <w:tcPr>
            <w:tcW w:w="1446" w:type="pct"/>
            <w:tcBorders>
              <w:tl2br w:val="nil"/>
              <w:tr2bl w:val="nil"/>
            </w:tcBorders>
            <w:vAlign w:val="center"/>
          </w:tcPr>
          <w:p>
            <w:pPr>
              <w:spacing w:before="0" w:beforeLines="0" w:line="240" w:lineRule="auto"/>
              <w:ind w:firstLine="0" w:firstLineChars="0"/>
              <w:jc w:val="center"/>
              <w:rPr>
                <w:rFonts w:hAnsi="宋体"/>
                <w:sz w:val="21"/>
                <w:szCs w:val="21"/>
              </w:rPr>
            </w:pPr>
            <w:r>
              <w:rPr>
                <w:rFonts w:hint="eastAsia"/>
                <w:sz w:val="21"/>
                <w:szCs w:val="21"/>
              </w:rPr>
              <w:t>千金乡</w:t>
            </w:r>
          </w:p>
        </w:tc>
        <w:tc>
          <w:tcPr>
            <w:tcW w:w="1277" w:type="pct"/>
            <w:tcBorders>
              <w:tl2br w:val="nil"/>
              <w:tr2bl w:val="nil"/>
            </w:tcBorders>
            <w:vAlign w:val="center"/>
          </w:tcPr>
          <w:p>
            <w:pPr>
              <w:adjustRightInd w:val="0"/>
              <w:snapToGrid w:val="0"/>
              <w:spacing w:before="0" w:beforeLines="0" w:line="240" w:lineRule="auto"/>
              <w:ind w:firstLine="0" w:firstLineChars="0"/>
              <w:jc w:val="center"/>
              <w:rPr>
                <w:rFonts w:hAnsi="宋体"/>
                <w:sz w:val="21"/>
                <w:szCs w:val="21"/>
              </w:rPr>
            </w:pPr>
            <w:r>
              <w:rPr>
                <w:rFonts w:hint="eastAsia"/>
                <w:sz w:val="21"/>
                <w:szCs w:val="21"/>
              </w:rPr>
              <w:t>约450户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rFonts w:hAnsi="宋体"/>
                <w:sz w:val="21"/>
                <w:szCs w:val="21"/>
              </w:rPr>
            </w:pPr>
            <w:r>
              <w:rPr>
                <w:rFonts w:hint="eastAsia"/>
                <w:sz w:val="21"/>
                <w:szCs w:val="21"/>
              </w:rPr>
              <w:t>SW</w:t>
            </w:r>
          </w:p>
        </w:tc>
        <w:tc>
          <w:tcPr>
            <w:tcW w:w="851" w:type="pct"/>
            <w:tcBorders>
              <w:tl2br w:val="nil"/>
              <w:tr2bl w:val="nil"/>
            </w:tcBorders>
            <w:vAlign w:val="center"/>
          </w:tcPr>
          <w:p>
            <w:pPr>
              <w:adjustRightInd w:val="0"/>
              <w:snapToGrid w:val="0"/>
              <w:spacing w:before="0" w:beforeLines="0" w:line="240" w:lineRule="auto"/>
              <w:ind w:firstLine="0" w:firstLineChars="0"/>
              <w:jc w:val="center"/>
              <w:rPr>
                <w:rFonts w:hAnsi="宋体"/>
                <w:sz w:val="21"/>
                <w:szCs w:val="21"/>
              </w:rPr>
            </w:pPr>
            <w:r>
              <w:rPr>
                <w:rFonts w:hint="eastAsia"/>
                <w:sz w:val="21"/>
                <w:szCs w:val="21"/>
              </w:rPr>
              <w:t>2.5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2</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老虎台</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约670户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N</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0.6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3</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平山</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约750户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NW</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4</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万新</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约800户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NE</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0.8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6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sz w:val="21"/>
                <w:szCs w:val="21"/>
              </w:rPr>
              <w:t>5</w:t>
            </w:r>
          </w:p>
        </w:tc>
        <w:tc>
          <w:tcPr>
            <w:tcW w:w="1446" w:type="pct"/>
            <w:tcBorders>
              <w:tl2br w:val="nil"/>
              <w:tr2bl w:val="nil"/>
            </w:tcBorders>
            <w:vAlign w:val="center"/>
          </w:tcPr>
          <w:p>
            <w:pPr>
              <w:spacing w:before="0" w:beforeLines="0" w:line="240" w:lineRule="auto"/>
              <w:ind w:firstLine="0" w:firstLineChars="0"/>
              <w:jc w:val="center"/>
              <w:rPr>
                <w:sz w:val="21"/>
                <w:szCs w:val="21"/>
              </w:rPr>
            </w:pPr>
            <w:r>
              <w:rPr>
                <w:rFonts w:hint="eastAsia"/>
                <w:sz w:val="21"/>
                <w:szCs w:val="21"/>
              </w:rPr>
              <w:t>新屯</w:t>
            </w:r>
          </w:p>
        </w:tc>
        <w:tc>
          <w:tcPr>
            <w:tcW w:w="1277"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约1050户</w:t>
            </w:r>
          </w:p>
        </w:tc>
        <w:tc>
          <w:tcPr>
            <w:tcW w:w="765"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E</w:t>
            </w:r>
          </w:p>
        </w:tc>
        <w:tc>
          <w:tcPr>
            <w:tcW w:w="851" w:type="pct"/>
            <w:tcBorders>
              <w:tl2br w:val="nil"/>
              <w:tr2bl w:val="nil"/>
            </w:tcBorders>
            <w:vAlign w:val="center"/>
          </w:tcPr>
          <w:p>
            <w:pPr>
              <w:adjustRightInd w:val="0"/>
              <w:snapToGrid w:val="0"/>
              <w:spacing w:before="0" w:beforeLines="0" w:line="240" w:lineRule="auto"/>
              <w:ind w:firstLine="0" w:firstLineChars="0"/>
              <w:jc w:val="center"/>
              <w:rPr>
                <w:sz w:val="21"/>
                <w:szCs w:val="21"/>
              </w:rPr>
            </w:pPr>
            <w:r>
              <w:rPr>
                <w:rFonts w:hint="eastAsia"/>
                <w:sz w:val="21"/>
                <w:szCs w:val="21"/>
              </w:rPr>
              <w:t>2.2</w:t>
            </w:r>
          </w:p>
        </w:tc>
      </w:tr>
    </w:tbl>
    <w:p>
      <w:pPr>
        <w:spacing w:before="0" w:beforeLines="0"/>
        <w:ind w:firstLine="367" w:firstLineChars="175"/>
        <w:jc w:val="both"/>
        <w:rPr>
          <w:rFonts w:hint="eastAsia" w:ascii="宋体" w:hAnsi="宋体" w:eastAsia="宋体" w:cs="宋体"/>
          <w:color w:val="000000" w:themeColor="text1"/>
          <w:sz w:val="21"/>
          <w:szCs w:val="21"/>
          <w:lang w:val="en-US" w:eastAsia="zh-CN"/>
          <w14:textFill>
            <w14:solidFill>
              <w14:schemeClr w14:val="tx1"/>
            </w14:solidFill>
          </w14:textFill>
        </w:rPr>
      </w:pPr>
      <w:bookmarkStart w:id="69" w:name="_Toc31505"/>
      <w:r>
        <w:rPr>
          <w:rFonts w:hint="eastAsia" w:ascii="宋体" w:hAnsi="宋体" w:eastAsia="宋体" w:cs="宋体"/>
          <w:color w:val="000000" w:themeColor="text1"/>
          <w:sz w:val="21"/>
          <w:szCs w:val="21"/>
          <w:lang w:val="en-US" w:eastAsia="zh-CN"/>
          <w14:textFill>
            <w14:solidFill>
              <w14:schemeClr w14:val="tx1"/>
            </w14:solidFill>
          </w14:textFill>
        </w:rPr>
        <w:t>注：再生产业园工业园区位于核心区和兰山工业园区之间，故再生产业园工业园区</w:t>
      </w:r>
      <w:r>
        <w:rPr>
          <w:rFonts w:hint="eastAsia" w:ascii="宋体" w:hAnsi="宋体" w:eastAsia="宋体" w:cs="宋体"/>
          <w:color w:val="000000" w:themeColor="text1"/>
          <w:sz w:val="21"/>
          <w:szCs w:val="21"/>
          <w14:textFill>
            <w14:solidFill>
              <w14:schemeClr w14:val="tx1"/>
            </w14:solidFill>
          </w14:textFill>
        </w:rPr>
        <w:t>大气环境风险受体</w:t>
      </w:r>
      <w:r>
        <w:rPr>
          <w:rFonts w:hint="eastAsia" w:ascii="宋体" w:hAnsi="宋体" w:eastAsia="宋体" w:cs="宋体"/>
          <w:color w:val="000000" w:themeColor="text1"/>
          <w:sz w:val="21"/>
          <w:szCs w:val="21"/>
          <w:lang w:val="en-US" w:eastAsia="zh-CN"/>
          <w14:textFill>
            <w14:solidFill>
              <w14:schemeClr w14:val="tx1"/>
            </w14:solidFill>
          </w14:textFill>
        </w:rPr>
        <w:t>不单独列出。</w:t>
      </w:r>
    </w:p>
    <w:p>
      <w:pPr>
        <w:pStyle w:val="5"/>
        <w:spacing w:before="0" w:beforeLines="0"/>
        <w:ind w:left="281" w:hanging="281"/>
        <w:rPr>
          <w:color w:val="000000" w:themeColor="text1"/>
          <w14:textFill>
            <w14:solidFill>
              <w14:schemeClr w14:val="tx1"/>
            </w14:solidFill>
          </w14:textFill>
        </w:rPr>
      </w:pPr>
      <w:r>
        <w:rPr>
          <w:rFonts w:hint="eastAsia"/>
          <w:color w:val="000000" w:themeColor="text1"/>
          <w14:textFill>
            <w14:solidFill>
              <w14:schemeClr w14:val="tx1"/>
            </w14:solidFill>
          </w14:textFill>
        </w:rPr>
        <w:t>4.1.2水环境风险受体</w:t>
      </w:r>
      <w:bookmarkEnd w:id="69"/>
    </w:p>
    <w:p>
      <w:pPr>
        <w:spacing w:before="0" w:beforeLines="0"/>
        <w:ind w:firstLine="480"/>
        <w:rPr>
          <w:rFonts w:ascii="宋体" w:hAnsi="宋体" w:cs="宋体"/>
        </w:rPr>
      </w:pPr>
      <w:r>
        <w:rPr>
          <w:rFonts w:hint="eastAsia"/>
          <w:color w:val="000000" w:themeColor="text1"/>
          <w14:textFill>
            <w14:solidFill>
              <w14:schemeClr w14:val="tx1"/>
            </w14:solidFill>
          </w14:textFill>
        </w:rPr>
        <w:t>东洲河从核心区穿过，核心区雨水通过雨水管网排入东洲河；兰山河从兰山工业园区穿过，园区雨水通过雨水管网进入兰山河；海新河支流位于海新工业园东侧，园区雨水直排入海新河支流。</w:t>
      </w:r>
      <w:r>
        <w:rPr>
          <w:rFonts w:hint="eastAsia" w:ascii="宋体" w:hAnsi="宋体" w:cs="宋体"/>
        </w:rPr>
        <w:t>项目下游区域没有集中饮用水源地。水环境风险受体详见下表</w:t>
      </w:r>
    </w:p>
    <w:p>
      <w:pPr>
        <w:pStyle w:val="21"/>
        <w:spacing w:before="156"/>
        <w:ind w:firstLine="840" w:firstLineChars="400"/>
        <w:rPr>
          <w:rFonts w:asciiTheme="minorEastAsia" w:hAnsiTheme="minorEastAsia" w:eastAsiaTheme="minorEastAsia"/>
          <w:sz w:val="21"/>
          <w:szCs w:val="21"/>
        </w:rPr>
      </w:pPr>
      <w:r>
        <w:rPr>
          <w:rFonts w:hint="eastAsia" w:asciiTheme="minorEastAsia" w:hAnsiTheme="minorEastAsia" w:eastAsiaTheme="minorEastAsia"/>
          <w:sz w:val="21"/>
          <w:szCs w:val="21"/>
        </w:rPr>
        <w:t>表</w:t>
      </w:r>
      <w:r>
        <w:rPr>
          <w:rFonts w:asciiTheme="minorEastAsia" w:hAnsiTheme="minorEastAsia" w:eastAsiaTheme="minorEastAsia"/>
          <w:sz w:val="21"/>
          <w:szCs w:val="21"/>
        </w:rPr>
        <w:t>3.5</w:t>
      </w:r>
      <w:r>
        <w:rPr>
          <w:rFonts w:hint="eastAsia" w:asciiTheme="minorEastAsia" w:hAnsiTheme="minorEastAsia" w:eastAsiaTheme="minorEastAsia"/>
          <w:sz w:val="21"/>
          <w:szCs w:val="21"/>
        </w:rPr>
        <w:t>-</w:t>
      </w:r>
      <w:r>
        <w:rPr>
          <w:rFonts w:asciiTheme="minorEastAsia" w:hAnsiTheme="minorEastAsia" w:eastAsiaTheme="minorEastAsia"/>
          <w:sz w:val="21"/>
          <w:szCs w:val="21"/>
        </w:rPr>
        <w:t xml:space="preserve">1              </w:t>
      </w:r>
      <w:r>
        <w:rPr>
          <w:rFonts w:hint="eastAsia" w:asciiTheme="minorEastAsia" w:hAnsiTheme="minorEastAsia" w:eastAsiaTheme="minorEastAsia"/>
          <w:sz w:val="21"/>
          <w:szCs w:val="21"/>
        </w:rPr>
        <w:t>水环境风险受体汇总表</w:t>
      </w:r>
    </w:p>
    <w:tbl>
      <w:tblPr>
        <w:tblStyle w:val="29"/>
        <w:tblW w:w="4884"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0"/>
        <w:gridCol w:w="1844"/>
        <w:gridCol w:w="538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0"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序号</w:t>
            </w:r>
          </w:p>
        </w:tc>
        <w:tc>
          <w:tcPr>
            <w:tcW w:w="110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环境风险受体</w:t>
            </w:r>
          </w:p>
        </w:tc>
        <w:tc>
          <w:tcPr>
            <w:tcW w:w="3233" w:type="pct"/>
            <w:vAlign w:val="center"/>
          </w:tcPr>
          <w:p>
            <w:pPr>
              <w:pStyle w:val="9"/>
              <w:adjustRightInd w:val="0"/>
              <w:snapToGrid w:val="0"/>
              <w:spacing w:line="240" w:lineRule="exact"/>
              <w:ind w:firstLine="0" w:firstLineChars="0"/>
              <w:jc w:val="center"/>
              <w:rPr>
                <w:rFonts w:ascii="宋体" w:hAnsi="宋体"/>
              </w:rPr>
            </w:pPr>
            <w:r>
              <w:rPr>
                <w:rFonts w:hint="eastAsia" w:ascii="宋体" w:hAnsi="宋体"/>
              </w:rPr>
              <w:t>执行标准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0" w:type="pct"/>
            <w:vAlign w:val="center"/>
          </w:tcPr>
          <w:p>
            <w:pPr>
              <w:pStyle w:val="9"/>
              <w:adjustRightInd w:val="0"/>
              <w:snapToGrid w:val="0"/>
              <w:spacing w:line="240" w:lineRule="exact"/>
              <w:ind w:firstLine="0" w:firstLineChars="0"/>
              <w:jc w:val="center"/>
              <w:rPr>
                <w:rFonts w:ascii="宋体" w:hAnsi="宋体"/>
              </w:rPr>
            </w:pPr>
            <w:r>
              <w:rPr>
                <w:rFonts w:hint="eastAsia" w:ascii="宋体" w:hAnsi="宋体"/>
              </w:rPr>
              <w:t>1</w:t>
            </w:r>
          </w:p>
        </w:tc>
        <w:tc>
          <w:tcPr>
            <w:tcW w:w="1107" w:type="pct"/>
            <w:vAlign w:val="center"/>
          </w:tcPr>
          <w:p>
            <w:pPr>
              <w:pStyle w:val="9"/>
              <w:adjustRightInd w:val="0"/>
              <w:snapToGrid w:val="0"/>
              <w:spacing w:line="240" w:lineRule="exact"/>
              <w:ind w:firstLine="0" w:firstLineChars="0"/>
              <w:jc w:val="center"/>
              <w:rPr>
                <w:rFonts w:ascii="宋体" w:hAnsi="宋体"/>
              </w:rPr>
            </w:pPr>
            <w:r>
              <w:rPr>
                <w:rFonts w:hint="eastAsia" w:ascii="宋体" w:hAnsi="宋体"/>
              </w:rPr>
              <w:t>东洲河</w:t>
            </w:r>
          </w:p>
        </w:tc>
        <w:tc>
          <w:tcPr>
            <w:tcW w:w="3233" w:type="pct"/>
            <w:vAlign w:val="center"/>
          </w:tcPr>
          <w:p>
            <w:pPr>
              <w:pStyle w:val="9"/>
              <w:adjustRightInd w:val="0"/>
              <w:snapToGrid w:val="0"/>
              <w:spacing w:line="240" w:lineRule="exact"/>
              <w:ind w:firstLine="0" w:firstLineChars="0"/>
              <w:jc w:val="center"/>
              <w:rPr>
                <w:rFonts w:ascii="宋体" w:hAnsi="宋体"/>
              </w:rPr>
            </w:pPr>
            <w:r>
              <w:rPr>
                <w:rFonts w:ascii="宋体" w:hAnsi="宋体"/>
              </w:rPr>
              <w:t xml:space="preserve">GB3838-2002 </w:t>
            </w:r>
            <w:r>
              <w:rPr>
                <w:rFonts w:hint="eastAsia" w:ascii="宋体" w:hAnsi="宋体" w:cs="宋体"/>
              </w:rPr>
              <w:t>Ⅳ</w:t>
            </w:r>
            <w:r>
              <w:rPr>
                <w:rFonts w:ascii="宋体" w:hAnsi="宋体"/>
              </w:rPr>
              <w:t>类</w:t>
            </w:r>
            <w:r>
              <w:rPr>
                <w:rFonts w:hint="eastAsia" w:ascii="宋体" w:hAnsi="宋体"/>
              </w:rPr>
              <w:t>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0" w:type="pct"/>
            <w:vAlign w:val="center"/>
          </w:tcPr>
          <w:p>
            <w:pPr>
              <w:pStyle w:val="9"/>
              <w:adjustRightInd w:val="0"/>
              <w:snapToGrid w:val="0"/>
              <w:spacing w:line="240" w:lineRule="exact"/>
              <w:ind w:firstLine="0" w:firstLineChars="0"/>
              <w:jc w:val="center"/>
              <w:rPr>
                <w:rFonts w:ascii="宋体" w:hAnsi="宋体"/>
              </w:rPr>
            </w:pPr>
            <w:r>
              <w:rPr>
                <w:rFonts w:hint="eastAsia" w:ascii="宋体" w:hAnsi="宋体"/>
              </w:rPr>
              <w:t>2</w:t>
            </w:r>
          </w:p>
        </w:tc>
        <w:tc>
          <w:tcPr>
            <w:tcW w:w="1107" w:type="pct"/>
            <w:vAlign w:val="center"/>
          </w:tcPr>
          <w:p>
            <w:pPr>
              <w:pStyle w:val="9"/>
              <w:adjustRightInd w:val="0"/>
              <w:snapToGrid w:val="0"/>
              <w:spacing w:line="240" w:lineRule="exact"/>
              <w:ind w:firstLine="0" w:firstLineChars="0"/>
              <w:jc w:val="center"/>
              <w:rPr>
                <w:rFonts w:ascii="宋体" w:hAnsi="宋体"/>
              </w:rPr>
            </w:pPr>
            <w:r>
              <w:rPr>
                <w:rFonts w:hint="eastAsia" w:ascii="宋体" w:hAnsi="宋体"/>
              </w:rPr>
              <w:t>海新河</w:t>
            </w:r>
          </w:p>
        </w:tc>
        <w:tc>
          <w:tcPr>
            <w:tcW w:w="3233" w:type="pct"/>
            <w:vAlign w:val="center"/>
          </w:tcPr>
          <w:p>
            <w:pPr>
              <w:pStyle w:val="9"/>
              <w:adjustRightInd w:val="0"/>
              <w:snapToGrid w:val="0"/>
              <w:spacing w:line="240" w:lineRule="exact"/>
              <w:ind w:firstLine="0" w:firstLineChars="0"/>
              <w:jc w:val="center"/>
              <w:rPr>
                <w:rFonts w:ascii="宋体" w:hAnsi="宋体"/>
              </w:rPr>
            </w:pPr>
            <w:r>
              <w:rPr>
                <w:rFonts w:ascii="宋体" w:hAnsi="宋体"/>
              </w:rPr>
              <w:t xml:space="preserve">GB3838-2002 </w:t>
            </w:r>
            <w:r>
              <w:rPr>
                <w:rFonts w:hint="eastAsia" w:ascii="宋体" w:hAnsi="宋体" w:cs="宋体"/>
              </w:rPr>
              <w:t>Ⅳ</w:t>
            </w:r>
            <w:r>
              <w:rPr>
                <w:rFonts w:ascii="宋体" w:hAnsi="宋体"/>
              </w:rPr>
              <w:t>类</w:t>
            </w:r>
            <w:r>
              <w:rPr>
                <w:rFonts w:hint="eastAsia" w:ascii="宋体" w:hAnsi="宋体"/>
              </w:rPr>
              <w:t>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0" w:type="pct"/>
            <w:vAlign w:val="center"/>
          </w:tcPr>
          <w:p>
            <w:pPr>
              <w:pStyle w:val="9"/>
              <w:adjustRightInd w:val="0"/>
              <w:snapToGrid w:val="0"/>
              <w:spacing w:line="240" w:lineRule="exact"/>
              <w:ind w:firstLine="0" w:firstLineChars="0"/>
              <w:jc w:val="center"/>
              <w:rPr>
                <w:rFonts w:ascii="宋体" w:hAnsi="宋体"/>
              </w:rPr>
            </w:pPr>
            <w:r>
              <w:rPr>
                <w:rFonts w:hint="eastAsia" w:ascii="宋体" w:hAnsi="宋体"/>
              </w:rPr>
              <w:t>3</w:t>
            </w:r>
          </w:p>
        </w:tc>
        <w:tc>
          <w:tcPr>
            <w:tcW w:w="1107" w:type="pct"/>
            <w:vAlign w:val="center"/>
          </w:tcPr>
          <w:p>
            <w:pPr>
              <w:pStyle w:val="9"/>
              <w:adjustRightInd w:val="0"/>
              <w:snapToGrid w:val="0"/>
              <w:spacing w:line="240" w:lineRule="exact"/>
              <w:ind w:firstLine="0" w:firstLineChars="0"/>
              <w:jc w:val="center"/>
              <w:rPr>
                <w:rFonts w:ascii="宋体" w:hAnsi="宋体"/>
              </w:rPr>
            </w:pPr>
            <w:r>
              <w:rPr>
                <w:rFonts w:hint="eastAsia" w:ascii="宋体" w:hAnsi="宋体"/>
              </w:rPr>
              <w:t>兰山河</w:t>
            </w:r>
          </w:p>
        </w:tc>
        <w:tc>
          <w:tcPr>
            <w:tcW w:w="3233" w:type="pct"/>
            <w:vAlign w:val="center"/>
          </w:tcPr>
          <w:p>
            <w:pPr>
              <w:pStyle w:val="9"/>
              <w:adjustRightInd w:val="0"/>
              <w:snapToGrid w:val="0"/>
              <w:spacing w:line="240" w:lineRule="exact"/>
              <w:ind w:firstLine="0" w:firstLineChars="0"/>
              <w:jc w:val="center"/>
              <w:rPr>
                <w:rFonts w:ascii="宋体" w:hAnsi="宋体"/>
              </w:rPr>
            </w:pPr>
            <w:r>
              <w:rPr>
                <w:rFonts w:ascii="宋体" w:hAnsi="宋体"/>
              </w:rPr>
              <w:t xml:space="preserve">GB3838-2002 </w:t>
            </w:r>
            <w:r>
              <w:rPr>
                <w:rFonts w:ascii="宋体" w:hAnsi="宋体" w:cs="宋体"/>
              </w:rPr>
              <w:fldChar w:fldCharType="begin"/>
            </w:r>
            <w:r>
              <w:rPr>
                <w:rFonts w:ascii="宋体" w:hAnsi="宋体" w:cs="宋体"/>
              </w:rPr>
              <w:instrText xml:space="preserve"> </w:instrText>
            </w:r>
            <w:r>
              <w:rPr>
                <w:rFonts w:hint="eastAsia" w:ascii="宋体" w:hAnsi="宋体" w:cs="宋体"/>
              </w:rPr>
              <w:instrText xml:space="preserve">= 3 \* ROMAN</w:instrText>
            </w:r>
            <w:r>
              <w:rPr>
                <w:rFonts w:ascii="宋体" w:hAnsi="宋体" w:cs="宋体"/>
              </w:rPr>
              <w:instrText xml:space="preserve"> </w:instrText>
            </w:r>
            <w:r>
              <w:rPr>
                <w:rFonts w:ascii="宋体" w:hAnsi="宋体" w:cs="宋体"/>
              </w:rPr>
              <w:fldChar w:fldCharType="separate"/>
            </w:r>
            <w:r>
              <w:rPr>
                <w:rFonts w:ascii="宋体" w:hAnsi="宋体" w:cs="宋体"/>
              </w:rPr>
              <w:t>III</w:t>
            </w:r>
            <w:r>
              <w:rPr>
                <w:rFonts w:ascii="宋体" w:hAnsi="宋体" w:cs="宋体"/>
              </w:rPr>
              <w:fldChar w:fldCharType="end"/>
            </w:r>
            <w:r>
              <w:rPr>
                <w:rFonts w:ascii="宋体" w:hAnsi="宋体"/>
              </w:rPr>
              <w:t>类</w:t>
            </w:r>
            <w:r>
              <w:rPr>
                <w:rFonts w:hint="eastAsia" w:ascii="宋体" w:hAnsi="宋体"/>
              </w:rPr>
              <w:t>标准</w:t>
            </w:r>
          </w:p>
        </w:tc>
      </w:tr>
    </w:tbl>
    <w:p>
      <w:pPr>
        <w:pStyle w:val="5"/>
        <w:spacing w:before="0" w:beforeLines="0"/>
        <w:ind w:left="281" w:hanging="281"/>
        <w:rPr>
          <w:color w:val="000000" w:themeColor="text1"/>
          <w14:textFill>
            <w14:solidFill>
              <w14:schemeClr w14:val="tx1"/>
            </w14:solidFill>
          </w14:textFill>
        </w:rPr>
      </w:pPr>
      <w:bookmarkStart w:id="70" w:name="_Toc4601"/>
      <w:r>
        <w:rPr>
          <w:rFonts w:hint="eastAsia"/>
          <w:color w:val="000000" w:themeColor="text1"/>
          <w14:textFill>
            <w14:solidFill>
              <w14:schemeClr w14:val="tx1"/>
            </w14:solidFill>
          </w14:textFill>
        </w:rPr>
        <w:t>4.1.3</w:t>
      </w:r>
      <w:r>
        <w:rPr>
          <w:color w:val="000000" w:themeColor="text1"/>
          <w14:textFill>
            <w14:solidFill>
              <w14:schemeClr w14:val="tx1"/>
            </w14:solidFill>
          </w14:textFill>
        </w:rPr>
        <w:t>土壤环境风险受体</w:t>
      </w:r>
      <w:bookmarkEnd w:id="70"/>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园区位于高新区内部，用地</w:t>
      </w:r>
      <w:r>
        <w:rPr>
          <w:color w:val="000000" w:themeColor="text1"/>
          <w14:textFill>
            <w14:solidFill>
              <w14:schemeClr w14:val="tx1"/>
            </w14:solidFill>
          </w14:textFill>
        </w:rPr>
        <w:t>现状主要</w:t>
      </w:r>
      <w:r>
        <w:rPr>
          <w:rFonts w:hint="eastAsia"/>
          <w:color w:val="000000" w:themeColor="text1"/>
          <w14:textFill>
            <w14:solidFill>
              <w14:schemeClr w14:val="tx1"/>
            </w14:solidFill>
          </w14:textFill>
        </w:rPr>
        <w:t>为</w:t>
      </w:r>
      <w:r>
        <w:rPr>
          <w:color w:val="000000" w:themeColor="text1"/>
          <w14:textFill>
            <w14:solidFill>
              <w14:schemeClr w14:val="tx1"/>
            </w14:solidFill>
          </w14:textFill>
        </w:rPr>
        <w:t>建设用地和农林用地，土壤环境风险受体为企业建设</w:t>
      </w:r>
      <w:r>
        <w:rPr>
          <w:rFonts w:hint="eastAsia"/>
          <w:color w:val="000000" w:themeColor="text1"/>
          <w14:textFill>
            <w14:solidFill>
              <w14:schemeClr w14:val="tx1"/>
            </w14:solidFill>
          </w14:textFill>
        </w:rPr>
        <w:t>和林业</w:t>
      </w:r>
      <w:r>
        <w:rPr>
          <w:color w:val="000000" w:themeColor="text1"/>
          <w14:textFill>
            <w14:solidFill>
              <w14:schemeClr w14:val="tx1"/>
            </w14:solidFill>
          </w14:textFill>
        </w:rPr>
        <w:t>用地及突发环境风险</w:t>
      </w:r>
      <w:r>
        <w:rPr>
          <w:rFonts w:hint="eastAsia"/>
          <w:color w:val="000000" w:themeColor="text1"/>
          <w14:textFill>
            <w14:solidFill>
              <w14:schemeClr w14:val="tx1"/>
            </w14:solidFill>
          </w14:textFill>
        </w:rPr>
        <w:t>事件可能会影响到周边的土地。</w:t>
      </w:r>
    </w:p>
    <w:p>
      <w:pPr>
        <w:pStyle w:val="4"/>
        <w:spacing w:before="156"/>
        <w:ind w:left="301" w:hanging="301"/>
        <w:rPr>
          <w:color w:val="000000" w:themeColor="text1"/>
          <w14:textFill>
            <w14:solidFill>
              <w14:schemeClr w14:val="tx1"/>
            </w14:solidFill>
          </w14:textFill>
        </w:rPr>
      </w:pPr>
      <w:bookmarkStart w:id="71" w:name="_Toc12573"/>
      <w:r>
        <w:rPr>
          <w:rFonts w:hint="eastAsia"/>
          <w:color w:val="000000" w:themeColor="text1"/>
          <w14:textFill>
            <w14:solidFill>
              <w14:schemeClr w14:val="tx1"/>
            </w14:solidFill>
          </w14:textFill>
        </w:rPr>
        <w:t>4.2</w:t>
      </w:r>
      <w:r>
        <w:rPr>
          <w:color w:val="000000" w:themeColor="text1"/>
          <w14:textFill>
            <w14:solidFill>
              <w14:schemeClr w14:val="tx1"/>
            </w14:solidFill>
          </w14:textFill>
        </w:rPr>
        <w:t>环境风险源识别</w:t>
      </w:r>
      <w:bookmarkEnd w:id="71"/>
    </w:p>
    <w:p>
      <w:pPr>
        <w:pStyle w:val="5"/>
        <w:spacing w:before="0" w:beforeLines="0"/>
        <w:ind w:left="281" w:hanging="281"/>
        <w:rPr>
          <w:color w:val="000000" w:themeColor="text1"/>
          <w14:textFill>
            <w14:solidFill>
              <w14:schemeClr w14:val="tx1"/>
            </w14:solidFill>
          </w14:textFill>
        </w:rPr>
      </w:pPr>
      <w:bookmarkStart w:id="72" w:name="_Toc19535"/>
      <w:r>
        <w:rPr>
          <w:rFonts w:hint="eastAsia"/>
          <w:color w:val="000000" w:themeColor="text1"/>
          <w14:textFill>
            <w14:solidFill>
              <w14:schemeClr w14:val="tx1"/>
            </w14:solidFill>
          </w14:textFill>
        </w:rPr>
        <w:t>4.2.1物质风险识别</w:t>
      </w:r>
      <w:bookmarkEnd w:id="72"/>
    </w:p>
    <w:p>
      <w:pPr>
        <w:spacing w:before="0" w:beforeLines="0"/>
        <w:ind w:firstLine="480"/>
        <w:rPr>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根据《建设项目环境风险评价技术导则》（HJ169-</w:t>
      </w:r>
      <w:r>
        <w:rPr>
          <w:rFonts w:asciiTheme="minorEastAsia" w:hAnsiTheme="minorEastAsia" w:eastAsiaTheme="minorEastAsia"/>
          <w:color w:val="000000" w:themeColor="text1"/>
          <w14:textFill>
            <w14:solidFill>
              <w14:schemeClr w14:val="tx1"/>
            </w14:solidFill>
          </w14:textFill>
        </w:rPr>
        <w:t>2018</w:t>
      </w:r>
      <w:r>
        <w:rPr>
          <w:rFonts w:hint="eastAsia" w:asciiTheme="minorEastAsia" w:hAnsiTheme="minorEastAsia" w:eastAsiaTheme="minorEastAsia"/>
          <w:color w:val="000000" w:themeColor="text1"/>
          <w14:textFill>
            <w14:solidFill>
              <w14:schemeClr w14:val="tx1"/>
            </w14:solidFill>
          </w14:textFill>
        </w:rPr>
        <w:t>）附录B和</w:t>
      </w:r>
      <w:r>
        <w:rPr>
          <w:rFonts w:hint="eastAsia" w:cs="宋体" w:asciiTheme="minorEastAsia" w:hAnsiTheme="minorEastAsia" w:eastAsiaTheme="minorEastAsia"/>
          <w:color w:val="000000" w:themeColor="text1"/>
          <w14:textFill>
            <w14:solidFill>
              <w14:schemeClr w14:val="tx1"/>
            </w14:solidFill>
          </w14:textFill>
        </w:rPr>
        <w:t>《企业突发环境事件风险分级方法》（HJ 941-2018）附录A</w:t>
      </w:r>
      <w:r>
        <w:rPr>
          <w:rFonts w:hint="eastAsia" w:asciiTheme="minorEastAsia" w:hAnsiTheme="minorEastAsia" w:eastAsiaTheme="minorEastAsia"/>
          <w:color w:val="000000" w:themeColor="text1"/>
          <w14:textFill>
            <w14:solidFill>
              <w14:schemeClr w14:val="tx1"/>
            </w14:solidFill>
          </w14:textFill>
        </w:rPr>
        <w:t>的相关规定，通过对园区入驻企业突发环境风险应急预案、项目建设环境影响评价报告及相关资料的调查分析，对所涉及的物质进行风险识别。园区已入驻重点</w:t>
      </w:r>
      <w:r>
        <w:rPr>
          <w:rFonts w:asciiTheme="minorEastAsia" w:hAnsiTheme="minorEastAsia" w:eastAsiaTheme="minorEastAsia"/>
          <w:color w:val="000000" w:themeColor="text1"/>
          <w14:textFill>
            <w14:solidFill>
              <w14:schemeClr w14:val="tx1"/>
            </w14:solidFill>
          </w14:textFill>
        </w:rPr>
        <w:t>企业涉及的主要风险物质及</w:t>
      </w:r>
      <w:r>
        <w:rPr>
          <w:color w:val="000000" w:themeColor="text1"/>
          <w14:textFill>
            <w14:solidFill>
              <w14:schemeClr w14:val="tx1"/>
            </w14:solidFill>
          </w14:textFill>
        </w:rPr>
        <w:t>Q 值见表 4</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p>
    <w:p>
      <w:pPr>
        <w:spacing w:before="156"/>
        <w:ind w:firstLine="42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bCs/>
          <w:color w:val="000000" w:themeColor="text1"/>
          <w:sz w:val="21"/>
          <w:szCs w:val="21"/>
          <w14:textFill>
            <w14:solidFill>
              <w14:schemeClr w14:val="tx1"/>
            </w14:solidFill>
          </w14:textFill>
        </w:rPr>
        <w:t>表4</w:t>
      </w:r>
      <w:r>
        <w:rPr>
          <w:rFonts w:hint="eastAsia" w:asciiTheme="minorEastAsia" w:hAnsiTheme="minorEastAsia" w:eastAsiaTheme="minorEastAsia"/>
          <w:bCs/>
          <w:color w:val="000000" w:themeColor="text1"/>
          <w:sz w:val="21"/>
          <w:szCs w:val="21"/>
          <w14:textFill>
            <w14:solidFill>
              <w14:schemeClr w14:val="tx1"/>
            </w14:solidFill>
          </w14:textFill>
        </w:rPr>
        <w:t>.2</w:t>
      </w:r>
      <w:r>
        <w:rPr>
          <w:rFonts w:asciiTheme="minorEastAsia" w:hAnsiTheme="minorEastAsia" w:eastAsiaTheme="minorEastAsia"/>
          <w:bCs/>
          <w:color w:val="000000" w:themeColor="text1"/>
          <w:sz w:val="21"/>
          <w:szCs w:val="21"/>
          <w14:textFill>
            <w14:solidFill>
              <w14:schemeClr w14:val="tx1"/>
            </w14:solidFill>
          </w14:textFill>
        </w:rPr>
        <w:t>-</w:t>
      </w:r>
      <w:r>
        <w:rPr>
          <w:rFonts w:hint="eastAsia" w:asciiTheme="minorEastAsia" w:hAnsiTheme="minorEastAsia" w:eastAsiaTheme="minorEastAsia"/>
          <w:bCs/>
          <w:color w:val="000000" w:themeColor="text1"/>
          <w:sz w:val="21"/>
          <w:szCs w:val="21"/>
          <w14:textFill>
            <w14:solidFill>
              <w14:schemeClr w14:val="tx1"/>
            </w14:solidFill>
          </w14:textFill>
        </w:rPr>
        <w:t>2</w:t>
      </w:r>
      <w:r>
        <w:rPr>
          <w:rFonts w:asciiTheme="minorEastAsia" w:hAnsiTheme="minorEastAsia" w:eastAsiaTheme="minorEastAsia"/>
          <w:bCs/>
          <w:color w:val="000000" w:themeColor="text1"/>
          <w:sz w:val="21"/>
          <w:szCs w:val="21"/>
          <w14:textFill>
            <w14:solidFill>
              <w14:schemeClr w14:val="tx1"/>
            </w14:solidFill>
          </w14:textFill>
        </w:rPr>
        <w:t xml:space="preserve">         </w:t>
      </w:r>
      <w:r>
        <w:rPr>
          <w:rFonts w:hint="eastAsia" w:asciiTheme="minorEastAsia" w:hAnsiTheme="minorEastAsia" w:eastAsiaTheme="minorEastAsia"/>
          <w:bCs/>
          <w:color w:val="000000" w:themeColor="text1"/>
          <w:sz w:val="21"/>
          <w:szCs w:val="21"/>
          <w14:textFill>
            <w14:solidFill>
              <w14:schemeClr w14:val="tx1"/>
            </w14:solidFill>
          </w14:textFill>
        </w:rPr>
        <w:t xml:space="preserve">  </w:t>
      </w:r>
      <w:r>
        <w:rPr>
          <w:rFonts w:asciiTheme="minorEastAsia" w:hAnsiTheme="minorEastAsia" w:eastAsiaTheme="minorEastAsia"/>
          <w:bCs/>
          <w:color w:val="000000" w:themeColor="text1"/>
          <w:sz w:val="21"/>
          <w:szCs w:val="21"/>
          <w14:textFill>
            <w14:solidFill>
              <w14:schemeClr w14:val="tx1"/>
            </w14:solidFill>
          </w14:textFill>
        </w:rPr>
        <w:t xml:space="preserve"> </w:t>
      </w:r>
      <w:r>
        <w:rPr>
          <w:rFonts w:hint="eastAsia" w:asciiTheme="minorEastAsia" w:hAnsiTheme="minorEastAsia" w:eastAsiaTheme="minorEastAsia"/>
          <w:bCs/>
          <w:color w:val="000000" w:themeColor="text1"/>
          <w:sz w:val="21"/>
          <w:szCs w:val="21"/>
          <w14:textFill>
            <w14:solidFill>
              <w14:schemeClr w14:val="tx1"/>
            </w14:solidFill>
          </w14:textFill>
        </w:rPr>
        <w:t>园区</w:t>
      </w:r>
      <w:r>
        <w:rPr>
          <w:rFonts w:asciiTheme="minorEastAsia" w:hAnsiTheme="minorEastAsia" w:eastAsiaTheme="minorEastAsia"/>
          <w:bCs/>
          <w:color w:val="000000" w:themeColor="text1"/>
          <w:sz w:val="21"/>
          <w:szCs w:val="21"/>
          <w14:textFill>
            <w14:solidFill>
              <w14:schemeClr w14:val="tx1"/>
            </w14:solidFill>
          </w14:textFill>
        </w:rPr>
        <w:t>现有</w:t>
      </w:r>
      <w:r>
        <w:rPr>
          <w:rFonts w:hint="eastAsia" w:asciiTheme="minorEastAsia" w:hAnsiTheme="minorEastAsia" w:eastAsiaTheme="minorEastAsia"/>
          <w:bCs/>
          <w:color w:val="000000" w:themeColor="text1"/>
          <w:sz w:val="21"/>
          <w:szCs w:val="21"/>
          <w14:textFill>
            <w14:solidFill>
              <w14:schemeClr w14:val="tx1"/>
            </w14:solidFill>
          </w14:textFill>
        </w:rPr>
        <w:t>主要企业</w:t>
      </w:r>
      <w:r>
        <w:rPr>
          <w:rFonts w:asciiTheme="minorEastAsia" w:hAnsiTheme="minorEastAsia" w:eastAsiaTheme="minorEastAsia"/>
          <w:bCs/>
          <w:color w:val="000000" w:themeColor="text1"/>
          <w:sz w:val="21"/>
          <w:szCs w:val="21"/>
          <w14:textFill>
            <w14:solidFill>
              <w14:schemeClr w14:val="tx1"/>
            </w14:solidFill>
          </w14:textFill>
        </w:rPr>
        <w:t>主要风险物质及Q值</w:t>
      </w:r>
    </w:p>
    <w:tbl>
      <w:tblPr>
        <w:tblStyle w:val="29"/>
        <w:tblW w:w="5001"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74"/>
        <w:gridCol w:w="544"/>
        <w:gridCol w:w="1863"/>
        <w:gridCol w:w="67"/>
        <w:gridCol w:w="1162"/>
        <w:gridCol w:w="1075"/>
        <w:gridCol w:w="1405"/>
        <w:gridCol w:w="163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5" w:hRule="atLeast"/>
        </w:trPr>
        <w:tc>
          <w:tcPr>
            <w:tcW w:w="345"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序号</w:t>
            </w:r>
          </w:p>
        </w:tc>
        <w:tc>
          <w:tcPr>
            <w:tcW w:w="327"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企业名称</w:t>
            </w:r>
          </w:p>
        </w:tc>
        <w:tc>
          <w:tcPr>
            <w:tcW w:w="1159" w:type="pct"/>
            <w:gridSpan w:val="2"/>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风险物质</w:t>
            </w:r>
          </w:p>
        </w:tc>
        <w:tc>
          <w:tcPr>
            <w:tcW w:w="698"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最大</w:t>
            </w:r>
            <w:r>
              <w:rPr>
                <w:rFonts w:hint="eastAsia" w:asciiTheme="minorEastAsia" w:hAnsiTheme="minorEastAsia" w:eastAsiaTheme="minorEastAsia"/>
                <w:sz w:val="18"/>
                <w:szCs w:val="18"/>
              </w:rPr>
              <w:t>储存</w:t>
            </w:r>
            <w:r>
              <w:rPr>
                <w:rFonts w:asciiTheme="minorEastAsia" w:hAnsiTheme="minorEastAsia" w:eastAsiaTheme="minorEastAsia"/>
                <w:sz w:val="18"/>
                <w:szCs w:val="18"/>
              </w:rPr>
              <w:t>量（t）</w:t>
            </w:r>
          </w:p>
        </w:tc>
        <w:tc>
          <w:tcPr>
            <w:tcW w:w="646"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风险物质</w:t>
            </w:r>
          </w:p>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临界量（t）</w:t>
            </w:r>
          </w:p>
        </w:tc>
        <w:tc>
          <w:tcPr>
            <w:tcW w:w="844"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Q 值</w:t>
            </w:r>
          </w:p>
        </w:tc>
        <w:tc>
          <w:tcPr>
            <w:tcW w:w="981"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1</w:t>
            </w:r>
          </w:p>
        </w:tc>
        <w:tc>
          <w:tcPr>
            <w:tcW w:w="327" w:type="pct"/>
            <w:vMerge w:val="restar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hint="eastAsia" w:cs="宋体" w:asciiTheme="minorEastAsia" w:hAnsiTheme="minorEastAsia" w:eastAsiaTheme="minorEastAsia"/>
                <w:bCs/>
                <w:sz w:val="18"/>
                <w:szCs w:val="18"/>
              </w:rPr>
              <w:t>抚顺齐隆有限公司</w:t>
            </w: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w:t>
            </w:r>
            <w:r>
              <w:rPr>
                <w:rFonts w:hint="eastAsia" w:asciiTheme="minorEastAsia" w:hAnsiTheme="minorEastAsia" w:eastAsiaTheme="minorEastAsia"/>
                <w:sz w:val="18"/>
                <w:szCs w:val="18"/>
              </w:rPr>
              <w:t>稀释剂</w:t>
            </w:r>
          </w:p>
        </w:tc>
        <w:tc>
          <w:tcPr>
            <w:tcW w:w="698"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36.58</w:t>
            </w:r>
          </w:p>
        </w:tc>
        <w:tc>
          <w:tcPr>
            <w:tcW w:w="646"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3.66</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按戊烷含量计算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w:t>
            </w:r>
            <w:r>
              <w:rPr>
                <w:rFonts w:hint="eastAsia" w:asciiTheme="minorEastAsia" w:hAnsiTheme="minorEastAsia" w:eastAsiaTheme="minorEastAsia"/>
                <w:sz w:val="18"/>
                <w:szCs w:val="18"/>
              </w:rPr>
              <w:t>稀释剂</w:t>
            </w:r>
          </w:p>
        </w:tc>
        <w:tc>
          <w:tcPr>
            <w:tcW w:w="698"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43.56</w:t>
            </w:r>
          </w:p>
        </w:tc>
        <w:tc>
          <w:tcPr>
            <w:tcW w:w="646"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8.71</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按萘含量计算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w:t>
            </w:r>
            <w:r>
              <w:rPr>
                <w:rFonts w:hint="eastAsia" w:asciiTheme="minorEastAsia" w:hAnsiTheme="minorEastAsia" w:eastAsiaTheme="minorEastAsia"/>
                <w:sz w:val="18"/>
                <w:szCs w:val="18"/>
              </w:rPr>
              <w:t>稀释剂</w:t>
            </w:r>
          </w:p>
        </w:tc>
        <w:tc>
          <w:tcPr>
            <w:tcW w:w="698"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130.68</w:t>
            </w:r>
          </w:p>
        </w:tc>
        <w:tc>
          <w:tcPr>
            <w:tcW w:w="646"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26.13</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按萘含量计算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4#</w:t>
            </w:r>
            <w:r>
              <w:rPr>
                <w:rFonts w:hint="eastAsia" w:asciiTheme="minorEastAsia" w:hAnsiTheme="minorEastAsia" w:eastAsiaTheme="minorEastAsia"/>
                <w:sz w:val="18"/>
                <w:szCs w:val="18"/>
              </w:rPr>
              <w:t>稀释剂</w:t>
            </w:r>
          </w:p>
        </w:tc>
        <w:tc>
          <w:tcPr>
            <w:tcW w:w="698"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214.14</w:t>
            </w:r>
          </w:p>
        </w:tc>
        <w:tc>
          <w:tcPr>
            <w:tcW w:w="646"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21.41</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按戊烷含量计算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w:t>
            </w:r>
            <w:r>
              <w:rPr>
                <w:rFonts w:hint="eastAsia" w:asciiTheme="minorEastAsia" w:hAnsiTheme="minorEastAsia" w:eastAsiaTheme="minorEastAsia"/>
                <w:sz w:val="18"/>
                <w:szCs w:val="18"/>
              </w:rPr>
              <w:t>稀释剂</w:t>
            </w:r>
          </w:p>
        </w:tc>
        <w:tc>
          <w:tcPr>
            <w:tcW w:w="698"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106.70</w:t>
            </w:r>
          </w:p>
        </w:tc>
        <w:tc>
          <w:tcPr>
            <w:tcW w:w="646"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10.67</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按戊烷含量计算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工业萘</w:t>
            </w:r>
          </w:p>
        </w:tc>
        <w:tc>
          <w:tcPr>
            <w:tcW w:w="698"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423.23</w:t>
            </w:r>
          </w:p>
        </w:tc>
        <w:tc>
          <w:tcPr>
            <w:tcW w:w="646"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84.65</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按萘含量计算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裂解萘馏分树脂料</w:t>
            </w:r>
          </w:p>
        </w:tc>
        <w:tc>
          <w:tcPr>
            <w:tcW w:w="698"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873</w:t>
            </w:r>
          </w:p>
        </w:tc>
        <w:tc>
          <w:tcPr>
            <w:tcW w:w="646"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2500</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0.35</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按油类物质计算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裂解萘馏分重组分</w:t>
            </w:r>
          </w:p>
        </w:tc>
        <w:tc>
          <w:tcPr>
            <w:tcW w:w="698"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31.90</w:t>
            </w:r>
          </w:p>
        </w:tc>
        <w:tc>
          <w:tcPr>
            <w:tcW w:w="646"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6.38</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按萘含量计算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乙烯焦油重组分</w:t>
            </w:r>
          </w:p>
        </w:tc>
        <w:tc>
          <w:tcPr>
            <w:tcW w:w="698"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1700</w:t>
            </w:r>
          </w:p>
        </w:tc>
        <w:tc>
          <w:tcPr>
            <w:tcW w:w="646"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2500</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0.68</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按油类物质计算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vMerge w:val="restar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w:t>
            </w:r>
            <w:r>
              <w:rPr>
                <w:rFonts w:hint="eastAsia" w:asciiTheme="minorEastAsia" w:hAnsiTheme="minorEastAsia" w:eastAsiaTheme="minorEastAsia"/>
                <w:sz w:val="18"/>
                <w:szCs w:val="18"/>
              </w:rPr>
              <w:t>碳九料</w:t>
            </w:r>
          </w:p>
        </w:tc>
        <w:tc>
          <w:tcPr>
            <w:tcW w:w="698"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548.10</w:t>
            </w:r>
          </w:p>
        </w:tc>
        <w:tc>
          <w:tcPr>
            <w:tcW w:w="646"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54.81</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按苯乙烯含量计算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698"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493.29</w:t>
            </w:r>
          </w:p>
        </w:tc>
        <w:tc>
          <w:tcPr>
            <w:tcW w:w="646"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844"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49.33</w:t>
            </w:r>
          </w:p>
        </w:tc>
        <w:tc>
          <w:tcPr>
            <w:tcW w:w="981"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按二甲苯含量计算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698"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198.26</w:t>
            </w:r>
          </w:p>
        </w:tc>
        <w:tc>
          <w:tcPr>
            <w:tcW w:w="646"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844"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19.83</w:t>
            </w:r>
          </w:p>
        </w:tc>
        <w:tc>
          <w:tcPr>
            <w:tcW w:w="981"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按乙苯含量计算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DCPD</w:t>
            </w:r>
          </w:p>
        </w:tc>
        <w:tc>
          <w:tcPr>
            <w:tcW w:w="698"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697.0</w:t>
            </w:r>
          </w:p>
        </w:tc>
        <w:tc>
          <w:tcPr>
            <w:tcW w:w="646"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2500</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0.28</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按油类物质计算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DMCPD</w:t>
            </w:r>
          </w:p>
        </w:tc>
        <w:tc>
          <w:tcPr>
            <w:tcW w:w="698"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1269.0</w:t>
            </w:r>
          </w:p>
        </w:tc>
        <w:tc>
          <w:tcPr>
            <w:tcW w:w="646"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2500</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0.51</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按油类物质计算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重碳九</w:t>
            </w:r>
          </w:p>
        </w:tc>
        <w:tc>
          <w:tcPr>
            <w:tcW w:w="698"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841.5</w:t>
            </w:r>
          </w:p>
        </w:tc>
        <w:tc>
          <w:tcPr>
            <w:tcW w:w="646"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2500</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0.34</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按油类物质计算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w:t>
            </w:r>
            <w:r>
              <w:rPr>
                <w:rFonts w:hint="eastAsia" w:asciiTheme="minorEastAsia" w:hAnsiTheme="minorEastAsia" w:eastAsiaTheme="minorEastAsia"/>
                <w:sz w:val="18"/>
                <w:szCs w:val="18"/>
              </w:rPr>
              <w:t>碳九料</w:t>
            </w:r>
          </w:p>
        </w:tc>
        <w:tc>
          <w:tcPr>
            <w:tcW w:w="698"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1638.0</w:t>
            </w:r>
          </w:p>
        </w:tc>
        <w:tc>
          <w:tcPr>
            <w:tcW w:w="646"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2500</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0.66</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按油类物质计算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抽余碳五</w:t>
            </w:r>
          </w:p>
        </w:tc>
        <w:tc>
          <w:tcPr>
            <w:tcW w:w="698"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351.0</w:t>
            </w:r>
          </w:p>
        </w:tc>
        <w:tc>
          <w:tcPr>
            <w:tcW w:w="646"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35.10</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按</w:t>
            </w:r>
            <w:r>
              <w:rPr>
                <w:rFonts w:asciiTheme="minorEastAsia" w:hAnsiTheme="minorEastAsia" w:eastAsiaTheme="minorEastAsia"/>
                <w:bCs/>
                <w:sz w:val="18"/>
                <w:szCs w:val="18"/>
              </w:rPr>
              <w:t>2-</w:t>
            </w:r>
            <w:r>
              <w:rPr>
                <w:rFonts w:hint="eastAsia" w:asciiTheme="minorEastAsia" w:hAnsiTheme="minorEastAsia" w:eastAsiaTheme="minorEastAsia"/>
                <w:bCs/>
                <w:sz w:val="18"/>
                <w:szCs w:val="18"/>
              </w:rPr>
              <w:t>甲基</w:t>
            </w:r>
            <w:r>
              <w:rPr>
                <w:rFonts w:asciiTheme="minorEastAsia" w:hAnsiTheme="minorEastAsia" w:eastAsiaTheme="minorEastAsia"/>
                <w:bCs/>
                <w:sz w:val="18"/>
                <w:szCs w:val="18"/>
              </w:rPr>
              <w:t>-1-</w:t>
            </w:r>
            <w:r>
              <w:rPr>
                <w:rFonts w:hint="eastAsia" w:asciiTheme="minorEastAsia" w:hAnsiTheme="minorEastAsia" w:eastAsiaTheme="minorEastAsia"/>
                <w:bCs/>
                <w:sz w:val="18"/>
                <w:szCs w:val="18"/>
              </w:rPr>
              <w:t>丁烯含量计算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裂解碳五</w:t>
            </w:r>
          </w:p>
        </w:tc>
        <w:tc>
          <w:tcPr>
            <w:tcW w:w="698"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351.0</w:t>
            </w:r>
          </w:p>
        </w:tc>
        <w:tc>
          <w:tcPr>
            <w:tcW w:w="646"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2500</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0.14</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按油类物质计算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间戊二烯</w:t>
            </w:r>
          </w:p>
        </w:tc>
        <w:tc>
          <w:tcPr>
            <w:tcW w:w="698"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1224.0</w:t>
            </w:r>
          </w:p>
        </w:tc>
        <w:tc>
          <w:tcPr>
            <w:tcW w:w="646"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2500</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0.49</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按油类物质计算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裂解碳九</w:t>
            </w:r>
          </w:p>
        </w:tc>
        <w:tc>
          <w:tcPr>
            <w:tcW w:w="698"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1188.0</w:t>
            </w:r>
          </w:p>
        </w:tc>
        <w:tc>
          <w:tcPr>
            <w:tcW w:w="646"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2500</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0.48</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按油类物质计算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小 计</w:t>
            </w:r>
          </w:p>
        </w:tc>
        <w:tc>
          <w:tcPr>
            <w:tcW w:w="844"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324.61</w:t>
            </w:r>
          </w:p>
        </w:tc>
        <w:tc>
          <w:tcPr>
            <w:tcW w:w="981" w:type="pct"/>
            <w:tcBorders>
              <w:tl2br w:val="nil"/>
              <w:tr2bl w:val="nil"/>
            </w:tcBorders>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2</w:t>
            </w:r>
          </w:p>
        </w:tc>
        <w:tc>
          <w:tcPr>
            <w:tcW w:w="327" w:type="pct"/>
            <w:vMerge w:val="restar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辽宁特力环保科技有限公司</w:t>
            </w:r>
          </w:p>
        </w:tc>
        <w:tc>
          <w:tcPr>
            <w:tcW w:w="1159" w:type="pct"/>
            <w:gridSpan w:val="2"/>
            <w:shd w:val="clear" w:color="auto" w:fill="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柴油</w:t>
            </w:r>
          </w:p>
        </w:tc>
        <w:tc>
          <w:tcPr>
            <w:tcW w:w="698" w:type="pct"/>
            <w:shd w:val="clear" w:color="auto" w:fill="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0.8</w:t>
            </w:r>
          </w:p>
        </w:tc>
        <w:tc>
          <w:tcPr>
            <w:tcW w:w="646" w:type="pct"/>
            <w:shd w:val="clear" w:color="auto" w:fill="auto"/>
            <w:vAlign w:val="center"/>
          </w:tcPr>
          <w:p>
            <w:pPr>
              <w:autoSpaceDE w:val="0"/>
              <w:autoSpaceDN w:val="0"/>
              <w:adjustRightIn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w:t>
            </w:r>
            <w:r>
              <w:rPr>
                <w:rFonts w:asciiTheme="minorEastAsia" w:hAnsiTheme="minorEastAsia" w:eastAsiaTheme="minorEastAsia"/>
                <w:sz w:val="18"/>
                <w:szCs w:val="18"/>
              </w:rPr>
              <w:t>500</w:t>
            </w:r>
          </w:p>
        </w:tc>
        <w:tc>
          <w:tcPr>
            <w:tcW w:w="84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w:t>
            </w:r>
            <w:r>
              <w:rPr>
                <w:rFonts w:asciiTheme="minorEastAsia" w:hAnsiTheme="minorEastAsia" w:eastAsiaTheme="minorEastAsia"/>
                <w:sz w:val="18"/>
                <w:szCs w:val="18"/>
              </w:rPr>
              <w:t>.00032</w:t>
            </w:r>
          </w:p>
        </w:tc>
        <w:tc>
          <w:tcPr>
            <w:tcW w:w="981"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shd w:val="clear" w:color="auto" w:fill="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稀硫酸</w:t>
            </w:r>
          </w:p>
        </w:tc>
        <w:tc>
          <w:tcPr>
            <w:tcW w:w="698" w:type="pct"/>
            <w:shd w:val="clear" w:color="auto" w:fill="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w:t>
            </w:r>
            <w:r>
              <w:rPr>
                <w:rFonts w:asciiTheme="minorEastAsia" w:hAnsiTheme="minorEastAsia" w:eastAsiaTheme="minorEastAsia"/>
                <w:sz w:val="18"/>
                <w:szCs w:val="18"/>
              </w:rPr>
              <w:t>7</w:t>
            </w:r>
          </w:p>
        </w:tc>
        <w:tc>
          <w:tcPr>
            <w:tcW w:w="646" w:type="pct"/>
            <w:shd w:val="clear" w:color="auto" w:fill="auto"/>
            <w:vAlign w:val="center"/>
          </w:tcPr>
          <w:p>
            <w:pPr>
              <w:autoSpaceDE w:val="0"/>
              <w:autoSpaceDN w:val="0"/>
              <w:adjustRightIn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w:t>
            </w:r>
            <w:r>
              <w:rPr>
                <w:rFonts w:asciiTheme="minorEastAsia" w:hAnsiTheme="minorEastAsia" w:eastAsiaTheme="minorEastAsia"/>
                <w:sz w:val="18"/>
                <w:szCs w:val="18"/>
              </w:rPr>
              <w:t>0</w:t>
            </w:r>
          </w:p>
        </w:tc>
        <w:tc>
          <w:tcPr>
            <w:tcW w:w="84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w:t>
            </w:r>
            <w:r>
              <w:rPr>
                <w:rFonts w:asciiTheme="minorEastAsia" w:hAnsiTheme="minorEastAsia" w:eastAsiaTheme="minorEastAsia"/>
                <w:sz w:val="18"/>
                <w:szCs w:val="18"/>
              </w:rPr>
              <w:t>.7</w:t>
            </w:r>
          </w:p>
        </w:tc>
        <w:tc>
          <w:tcPr>
            <w:tcW w:w="981"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shd w:val="clear" w:color="auto" w:fill="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天然气</w:t>
            </w:r>
          </w:p>
        </w:tc>
        <w:tc>
          <w:tcPr>
            <w:tcW w:w="698" w:type="pct"/>
            <w:shd w:val="clear" w:color="auto" w:fill="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0.003</w:t>
            </w:r>
          </w:p>
        </w:tc>
        <w:tc>
          <w:tcPr>
            <w:tcW w:w="646" w:type="pct"/>
            <w:shd w:val="clear" w:color="auto" w:fill="auto"/>
            <w:vAlign w:val="center"/>
          </w:tcPr>
          <w:p>
            <w:pPr>
              <w:autoSpaceDE w:val="0"/>
              <w:autoSpaceDN w:val="0"/>
              <w:adjustRightIn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w:t>
            </w:r>
            <w:r>
              <w:rPr>
                <w:rFonts w:asciiTheme="minorEastAsia" w:hAnsiTheme="minorEastAsia" w:eastAsiaTheme="minorEastAsia"/>
                <w:sz w:val="18"/>
                <w:szCs w:val="18"/>
              </w:rPr>
              <w:t>0</w:t>
            </w:r>
          </w:p>
        </w:tc>
        <w:tc>
          <w:tcPr>
            <w:tcW w:w="84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w:t>
            </w:r>
            <w:r>
              <w:rPr>
                <w:rFonts w:asciiTheme="minorEastAsia" w:hAnsiTheme="minorEastAsia" w:eastAsiaTheme="minorEastAsia"/>
                <w:sz w:val="18"/>
                <w:szCs w:val="18"/>
              </w:rPr>
              <w:t>.0003</w:t>
            </w:r>
          </w:p>
        </w:tc>
        <w:tc>
          <w:tcPr>
            <w:tcW w:w="981"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小 计</w:t>
            </w:r>
          </w:p>
        </w:tc>
        <w:tc>
          <w:tcPr>
            <w:tcW w:w="844"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2</w:t>
            </w:r>
            <w:r>
              <w:rPr>
                <w:rFonts w:asciiTheme="minorEastAsia" w:hAnsiTheme="minorEastAsia" w:eastAsiaTheme="minorEastAsia"/>
                <w:sz w:val="18"/>
                <w:szCs w:val="18"/>
              </w:rPr>
              <w:t>.70</w:t>
            </w:r>
          </w:p>
        </w:tc>
        <w:tc>
          <w:tcPr>
            <w:tcW w:w="981" w:type="pc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3</w:t>
            </w:r>
          </w:p>
        </w:tc>
        <w:tc>
          <w:tcPr>
            <w:tcW w:w="327" w:type="pct"/>
            <w:vMerge w:val="restart"/>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抚顺伊科思新材料有限公司</w:t>
            </w: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己烷(正己烷)</w:t>
            </w:r>
          </w:p>
        </w:tc>
        <w:tc>
          <w:tcPr>
            <w:tcW w:w="698"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640</w:t>
            </w:r>
          </w:p>
        </w:tc>
        <w:tc>
          <w:tcPr>
            <w:tcW w:w="646"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w:t>
            </w:r>
          </w:p>
        </w:tc>
        <w:tc>
          <w:tcPr>
            <w:tcW w:w="844"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64</w:t>
            </w:r>
          </w:p>
        </w:tc>
        <w:tc>
          <w:tcPr>
            <w:tcW w:w="981"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甲醇</w:t>
            </w:r>
          </w:p>
        </w:tc>
        <w:tc>
          <w:tcPr>
            <w:tcW w:w="698"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kern w:val="0"/>
                <w:sz w:val="18"/>
                <w:szCs w:val="18"/>
                <w:lang w:val="zh-CN" w:eastAsia="zh-CN"/>
              </w:rPr>
              <w:t>316</w:t>
            </w:r>
          </w:p>
        </w:tc>
        <w:tc>
          <w:tcPr>
            <w:tcW w:w="646"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10</w:t>
            </w:r>
          </w:p>
        </w:tc>
        <w:tc>
          <w:tcPr>
            <w:tcW w:w="844"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31.6</w:t>
            </w:r>
          </w:p>
        </w:tc>
        <w:tc>
          <w:tcPr>
            <w:tcW w:w="981"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乙腈</w:t>
            </w:r>
          </w:p>
        </w:tc>
        <w:tc>
          <w:tcPr>
            <w:tcW w:w="698"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640</w:t>
            </w:r>
          </w:p>
        </w:tc>
        <w:tc>
          <w:tcPr>
            <w:tcW w:w="646"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w:t>
            </w:r>
          </w:p>
        </w:tc>
        <w:tc>
          <w:tcPr>
            <w:tcW w:w="844"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64</w:t>
            </w:r>
          </w:p>
        </w:tc>
        <w:tc>
          <w:tcPr>
            <w:tcW w:w="981"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戊烷</w:t>
            </w:r>
          </w:p>
        </w:tc>
        <w:tc>
          <w:tcPr>
            <w:tcW w:w="698"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1260</w:t>
            </w:r>
          </w:p>
        </w:tc>
        <w:tc>
          <w:tcPr>
            <w:tcW w:w="646"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w:t>
            </w:r>
          </w:p>
        </w:tc>
        <w:tc>
          <w:tcPr>
            <w:tcW w:w="844"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126</w:t>
            </w:r>
          </w:p>
        </w:tc>
        <w:tc>
          <w:tcPr>
            <w:tcW w:w="981"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bCs/>
                <w:sz w:val="18"/>
                <w:szCs w:val="18"/>
              </w:rPr>
              <w:t>间戊二烯(1,3-戊二烯)</w:t>
            </w:r>
          </w:p>
        </w:tc>
        <w:tc>
          <w:tcPr>
            <w:tcW w:w="698"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3200</w:t>
            </w:r>
          </w:p>
        </w:tc>
        <w:tc>
          <w:tcPr>
            <w:tcW w:w="646"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w:t>
            </w:r>
          </w:p>
        </w:tc>
        <w:tc>
          <w:tcPr>
            <w:tcW w:w="844"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320</w:t>
            </w:r>
          </w:p>
        </w:tc>
        <w:tc>
          <w:tcPr>
            <w:tcW w:w="981"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异戊二烯</w:t>
            </w:r>
          </w:p>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(2-甲基 1,3-丁二烯)</w:t>
            </w:r>
          </w:p>
        </w:tc>
        <w:tc>
          <w:tcPr>
            <w:tcW w:w="698"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1600</w:t>
            </w:r>
          </w:p>
        </w:tc>
        <w:tc>
          <w:tcPr>
            <w:tcW w:w="646"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w:t>
            </w:r>
          </w:p>
        </w:tc>
        <w:tc>
          <w:tcPr>
            <w:tcW w:w="844"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160</w:t>
            </w:r>
          </w:p>
        </w:tc>
        <w:tc>
          <w:tcPr>
            <w:tcW w:w="981"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裂解碳五</w:t>
            </w:r>
          </w:p>
        </w:tc>
        <w:tc>
          <w:tcPr>
            <w:tcW w:w="698"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11200</w:t>
            </w:r>
          </w:p>
        </w:tc>
        <w:tc>
          <w:tcPr>
            <w:tcW w:w="646"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2500</w:t>
            </w:r>
          </w:p>
        </w:tc>
        <w:tc>
          <w:tcPr>
            <w:tcW w:w="844"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4.48</w:t>
            </w:r>
          </w:p>
        </w:tc>
        <w:tc>
          <w:tcPr>
            <w:tcW w:w="981"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tcBorders>
              <w:tl2br w:val="nil"/>
              <w:tr2bl w:val="nil"/>
            </w:tcBorders>
            <w:vAlign w:val="center"/>
          </w:tcPr>
          <w:p>
            <w:pPr>
              <w:pStyle w:val="44"/>
              <w:spacing w:before="0" w:beforeLines="0" w:line="200" w:lineRule="exact"/>
              <w:rPr>
                <w:rFonts w:asciiTheme="minorEastAsia" w:hAnsiTheme="minorEastAsia" w:eastAsiaTheme="minorEastAsia"/>
                <w:sz w:val="18"/>
                <w:szCs w:val="18"/>
              </w:rPr>
            </w:pPr>
          </w:p>
        </w:tc>
        <w:tc>
          <w:tcPr>
            <w:tcW w:w="1159" w:type="pct"/>
            <w:gridSpan w:val="2"/>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双环戊二烯</w:t>
            </w:r>
          </w:p>
        </w:tc>
        <w:tc>
          <w:tcPr>
            <w:tcW w:w="698"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w:t>
            </w:r>
            <w:r>
              <w:rPr>
                <w:rFonts w:asciiTheme="minorEastAsia" w:hAnsiTheme="minorEastAsia" w:eastAsiaTheme="minorEastAsia"/>
                <w:sz w:val="18"/>
                <w:szCs w:val="18"/>
              </w:rPr>
              <w:t>764</w:t>
            </w:r>
          </w:p>
        </w:tc>
        <w:tc>
          <w:tcPr>
            <w:tcW w:w="646"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2500</w:t>
            </w:r>
          </w:p>
        </w:tc>
        <w:tc>
          <w:tcPr>
            <w:tcW w:w="844"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0.71</w:t>
            </w:r>
          </w:p>
        </w:tc>
        <w:tc>
          <w:tcPr>
            <w:tcW w:w="981" w:type="pct"/>
            <w:tcBorders>
              <w:tl2br w:val="nil"/>
              <w:tr2bl w:val="nil"/>
            </w:tcBorders>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粗戊烯</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w:t>
            </w:r>
            <w:r>
              <w:rPr>
                <w:rFonts w:asciiTheme="minorEastAsia" w:hAnsiTheme="minorEastAsia" w:eastAsiaTheme="minorEastAsia"/>
                <w:sz w:val="18"/>
                <w:szCs w:val="18"/>
              </w:rPr>
              <w:t>088</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0.44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粗碳六</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528</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0.21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环戊烷</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1500</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0.60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772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4</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辽宁润裕精细化工有限公司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环氧乙烷</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137.46</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7.5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21.07</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环氧丙烷</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65.57</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8.30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液氨</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28.94</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6.36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氨水（</w:t>
            </w:r>
            <w:r>
              <w:rPr>
                <w:rFonts w:asciiTheme="minorEastAsia" w:hAnsiTheme="minorEastAsia" w:eastAsiaTheme="minorEastAsia"/>
                <w:sz w:val="18"/>
                <w:szCs w:val="18"/>
              </w:rPr>
              <w:t>25%）</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13.10</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0.38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冰醋酸</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0.84</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0.04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kern w:val="0"/>
                <w:sz w:val="18"/>
                <w:szCs w:val="18"/>
              </w:rPr>
              <w:t>废机油</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0.20</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0.0001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检修高浓度废水、储罐废渣</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小</w:t>
            </w:r>
            <w:r>
              <w:rPr>
                <w:rFonts w:asciiTheme="minorEastAsia" w:hAnsiTheme="minorEastAsia" w:eastAsiaTheme="minorEastAsia"/>
                <w:sz w:val="18"/>
                <w:szCs w:val="18"/>
              </w:rPr>
              <w:t xml:space="preserve"> </w:t>
            </w:r>
            <w:r>
              <w:rPr>
                <w:rFonts w:hint="eastAsia" w:asciiTheme="minorEastAsia" w:hAnsiTheme="minorEastAsia" w:eastAsiaTheme="minorEastAsia"/>
                <w:sz w:val="18"/>
                <w:szCs w:val="18"/>
              </w:rPr>
              <w:t>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32.17</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5</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抚顺亿方新材料有限公司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碳九芳烃</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23092</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2</w:t>
            </w:r>
            <w:r>
              <w:rPr>
                <w:rFonts w:asciiTheme="minorEastAsia" w:hAnsiTheme="minorEastAsia" w:eastAsiaTheme="minorEastAsia"/>
                <w:bCs/>
                <w:sz w:val="18"/>
                <w:szCs w:val="18"/>
              </w:rPr>
              <w:t>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9.2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C5～C12脂肪烃和环烷烃类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甲醇</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790</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79.0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甲醇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氢气</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0.05</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氢气</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轻芳烃</w:t>
            </w:r>
            <w:r>
              <w:rPr>
                <w:rFonts w:asciiTheme="minorEastAsia" w:hAnsiTheme="minorEastAsia" w:eastAsiaTheme="minorEastAsia"/>
                <w:bCs/>
                <w:sz w:val="18"/>
                <w:szCs w:val="18"/>
              </w:rPr>
              <w:t>-1</w:t>
            </w:r>
          </w:p>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w:t>
            </w:r>
            <w:r>
              <w:rPr>
                <w:rFonts w:hint="eastAsia" w:asciiTheme="minorEastAsia" w:hAnsiTheme="minorEastAsia" w:eastAsiaTheme="minorEastAsia"/>
                <w:sz w:val="18"/>
                <w:szCs w:val="18"/>
              </w:rPr>
              <w:t>混合苯)</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bCs/>
                <w:sz w:val="18"/>
                <w:szCs w:val="18"/>
              </w:rPr>
              <w:t>4</w:t>
            </w:r>
            <w:r>
              <w:rPr>
                <w:rFonts w:cs="宋体" w:asciiTheme="minorEastAsia" w:hAnsiTheme="minorEastAsia" w:eastAsiaTheme="minorEastAsia"/>
                <w:bCs/>
                <w:sz w:val="18"/>
                <w:szCs w:val="18"/>
              </w:rPr>
              <w:t>53</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1</w:t>
            </w:r>
            <w:r>
              <w:rPr>
                <w:rFonts w:asciiTheme="minorEastAsia" w:hAnsiTheme="minorEastAsia" w:eastAsiaTheme="minorEastAsia"/>
                <w:bCs/>
                <w:sz w:val="18"/>
                <w:szCs w:val="18"/>
              </w:rPr>
              <w:t>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45.3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混合苯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轻芳烃-2</w:t>
            </w:r>
          </w:p>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(三甲苯类混合液</w:t>
            </w:r>
            <w:r>
              <w:rPr>
                <w:rFonts w:asciiTheme="minorEastAsia" w:hAnsiTheme="minorEastAsia" w:eastAsiaTheme="minorEastAsia"/>
                <w:sz w:val="18"/>
                <w:szCs w:val="18"/>
              </w:rPr>
              <w:t>)</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449</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44.9</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三甲苯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液氨</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3</w:t>
            </w:r>
            <w:r>
              <w:rPr>
                <w:rFonts w:asciiTheme="minorEastAsia" w:hAnsiTheme="minorEastAsia" w:eastAsiaTheme="minorEastAsia"/>
                <w:bCs/>
                <w:sz w:val="18"/>
                <w:szCs w:val="18"/>
              </w:rPr>
              <w:t>1.5</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6.3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氨水</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4</w:t>
            </w:r>
            <w:r>
              <w:rPr>
                <w:rFonts w:asciiTheme="minorEastAsia" w:hAnsiTheme="minorEastAsia" w:eastAsiaTheme="minorEastAsia"/>
                <w:bCs/>
                <w:sz w:val="18"/>
                <w:szCs w:val="18"/>
              </w:rPr>
              <w:t>07.9</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1</w:t>
            </w:r>
            <w:r>
              <w:rPr>
                <w:rFonts w:asciiTheme="minorEastAsia" w:hAnsiTheme="minorEastAsia" w:eastAsiaTheme="minorEastAsia"/>
                <w:bCs/>
                <w:sz w:val="18"/>
                <w:szCs w:val="18"/>
              </w:rPr>
              <w:t>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40.8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225.5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6</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辽宁森源化工股份有限公司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液氨</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60</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液氯</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45</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45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对硝基苯胺</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200</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40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次氯酸钠</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20</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甲醇</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30</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2,6-二氯-4-硝基苯胺</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100</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对硝基氯苯</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980</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196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危险废物</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175.28</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323.5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7</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佳化化学（抚顺）新材料有限公司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氢气</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0.1</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环氧乙烷</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493.9</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7.5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65.8533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环氧丙烷</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666.3</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66.63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环己烷</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39.8</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3.98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苯酚</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54.6</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10.92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甲醇</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40.4</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4.04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苯乙烯</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46.2</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4.62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氨</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0.0802</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0.01604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乙酸</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3</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磷酸</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0.09</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0.009</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硫化氢</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0.0026</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0.00104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氯化氢</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kern w:val="0"/>
                <w:sz w:val="18"/>
                <w:szCs w:val="18"/>
                <w:lang w:bidi="ar"/>
              </w:rPr>
              <w:t>0.0081</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0.00324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壬基酚</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15</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十二烷基苯磺酸</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61.2</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12.24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四氯化钛</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3</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异辛醇</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20</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三氯氧磷</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265.6</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bCs/>
                <w:sz w:val="18"/>
                <w:szCs w:val="18"/>
              </w:rPr>
              <w:t>2.5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106.24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294.9</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8</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抚顺顺特化工有限公司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napToGrid w:val="0"/>
                <w:sz w:val="18"/>
                <w:szCs w:val="18"/>
              </w:rPr>
              <w:t>氰化氢</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napToGrid w:val="0"/>
                <w:sz w:val="18"/>
                <w:szCs w:val="18"/>
              </w:rPr>
              <w:t>0.2</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napToGrid w:val="0"/>
                <w:sz w:val="18"/>
                <w:szCs w:val="18"/>
              </w:rPr>
              <w:t>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napToGrid w:val="0"/>
                <w:sz w:val="18"/>
                <w:szCs w:val="18"/>
              </w:rPr>
              <w:t>0.2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硫酸</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napToGrid w:val="0"/>
                <w:sz w:val="18"/>
                <w:szCs w:val="18"/>
              </w:rPr>
              <w:t>47</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napToGrid w:val="0"/>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napToGrid w:val="0"/>
                <w:sz w:val="18"/>
                <w:szCs w:val="18"/>
              </w:rPr>
              <w:t>4.7</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氨水</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napToGrid w:val="0"/>
                <w:sz w:val="18"/>
                <w:szCs w:val="18"/>
              </w:rPr>
              <w:t>60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napToGrid w:val="0"/>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napToGrid w:val="0"/>
                <w:sz w:val="18"/>
                <w:szCs w:val="18"/>
              </w:rPr>
              <w:t>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羟基乙腈</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napToGrid w:val="0"/>
                <w:sz w:val="18"/>
                <w:szCs w:val="18"/>
              </w:rPr>
              <w:t>30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napToGrid w:val="0"/>
                <w:sz w:val="18"/>
                <w:szCs w:val="18"/>
              </w:rPr>
              <w:t>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napToGrid w:val="0"/>
                <w:sz w:val="18"/>
                <w:szCs w:val="18"/>
              </w:rPr>
              <w:t>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napToGrid w:val="0"/>
                <w:sz w:val="18"/>
                <w:szCs w:val="18"/>
              </w:rPr>
              <w:t>危害健康类物质类别1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甲醇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50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napToGrid w:val="0"/>
                <w:sz w:val="18"/>
                <w:szCs w:val="18"/>
              </w:rPr>
              <w:t>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乙醇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4.8</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napToGrid w:val="0"/>
                <w:sz w:val="18"/>
                <w:szCs w:val="18"/>
              </w:rPr>
              <w:t>0.0096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三氯化磷</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60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7.5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napToGrid w:val="0"/>
                <w:sz w:val="18"/>
                <w:szCs w:val="18"/>
              </w:rPr>
              <w:t>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原甲酸三甲酯</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11.64</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200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napToGrid w:val="0"/>
                <w:sz w:val="18"/>
                <w:szCs w:val="18"/>
              </w:rPr>
              <w:t>0.0582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危害水环境类物质慢性2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原甲酸三乙酯</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13.35</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200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napToGrid w:val="0"/>
                <w:sz w:val="18"/>
                <w:szCs w:val="18"/>
              </w:rPr>
              <w:t>0.06675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危害水环境类物质慢性2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甲酸甲酯</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9.8</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napToGrid w:val="0"/>
                <w:sz w:val="18"/>
                <w:szCs w:val="18"/>
              </w:rPr>
              <w:t>0.98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甲酸乙酯</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9.8</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napToGrid w:val="0"/>
                <w:sz w:val="18"/>
                <w:szCs w:val="18"/>
              </w:rPr>
              <w:t>0.98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氯化氢</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6</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2.5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napToGrid w:val="0"/>
                <w:sz w:val="18"/>
                <w:szCs w:val="18"/>
              </w:rPr>
              <w:t>2.4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34.</w:t>
            </w:r>
            <w:r>
              <w:rPr>
                <w:rFonts w:hint="eastAsia" w:asciiTheme="minorEastAsia" w:hAnsiTheme="minorEastAsia" w:eastAsiaTheme="minorEastAsia"/>
                <w:sz w:val="18"/>
                <w:szCs w:val="18"/>
              </w:rPr>
              <w:t>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9</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抚顺顺特化工有限公司</w:t>
            </w:r>
            <w:r>
              <w:rPr>
                <w:rFonts w:hint="eastAsia" w:asciiTheme="minorEastAsia" w:hAnsiTheme="minorEastAsia" w:eastAsiaTheme="minorEastAsia"/>
                <w:sz w:val="18"/>
                <w:szCs w:val="18"/>
              </w:rPr>
              <w:t>（新厂）</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丙酮</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144</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14.4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醋酸</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189</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18.9</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乙醇</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72</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0.14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硫酸（98%）</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0.5</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液氨</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0.098</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33.51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10</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抚顺顺能化工有限公司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乙腈</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Calibri" w:asciiTheme="minorEastAsia" w:hAnsiTheme="minorEastAsia" w:eastAsiaTheme="minorEastAsia"/>
                <w:sz w:val="18"/>
                <w:szCs w:val="18"/>
              </w:rPr>
              <w:t>443.09</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Calibri"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44.09</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氰</w:t>
            </w:r>
            <w:r>
              <w:rPr>
                <w:rFonts w:hint="eastAsia" w:asciiTheme="minorEastAsia" w:hAnsiTheme="minorEastAsia" w:eastAsiaTheme="minorEastAsia"/>
                <w:sz w:val="18"/>
                <w:szCs w:val="18"/>
              </w:rPr>
              <w:t>化</w:t>
            </w:r>
            <w:r>
              <w:rPr>
                <w:rFonts w:asciiTheme="minorEastAsia" w:hAnsiTheme="minorEastAsia" w:eastAsiaTheme="minorEastAsia"/>
                <w:sz w:val="18"/>
                <w:szCs w:val="18"/>
              </w:rPr>
              <w:t>氢</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Calibri" w:asciiTheme="minorEastAsia" w:hAnsiTheme="minorEastAsia" w:eastAsiaTheme="minorEastAsia"/>
                <w:sz w:val="18"/>
                <w:szCs w:val="18"/>
              </w:rPr>
              <w:t>0.18</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Calibri" w:asciiTheme="minorEastAsia" w:hAnsiTheme="minorEastAsia" w:eastAsiaTheme="minorEastAsia"/>
                <w:sz w:val="18"/>
                <w:szCs w:val="18"/>
              </w:rPr>
              <w:t>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0.18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氰</w:t>
            </w:r>
            <w:r>
              <w:rPr>
                <w:rFonts w:hint="eastAsia" w:asciiTheme="minorEastAsia" w:hAnsiTheme="minorEastAsia" w:eastAsiaTheme="minorEastAsia"/>
                <w:sz w:val="18"/>
                <w:szCs w:val="18"/>
              </w:rPr>
              <w:t>化钠</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Calibri" w:asciiTheme="minorEastAsia" w:hAnsiTheme="minorEastAsia" w:eastAsiaTheme="minorEastAsia"/>
                <w:sz w:val="18"/>
                <w:szCs w:val="18"/>
              </w:rPr>
              <w:t>396.21</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cs="Calibri" w:asciiTheme="minorEastAsia" w:hAnsiTheme="minorEastAsia" w:eastAsiaTheme="minorEastAsia"/>
                <w:sz w:val="18"/>
                <w:szCs w:val="18"/>
              </w:rPr>
              <w:t>0.25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475.45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乙二胺</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Calibri" w:asciiTheme="minorEastAsia" w:hAnsiTheme="minorEastAsia" w:eastAsiaTheme="minorEastAsia"/>
                <w:sz w:val="18"/>
                <w:szCs w:val="18"/>
              </w:rPr>
              <w:t>3.03</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Calibri"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0.30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甲醛</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Calibri" w:asciiTheme="minorEastAsia" w:hAnsiTheme="minorEastAsia" w:eastAsiaTheme="minorEastAsia"/>
                <w:sz w:val="18"/>
                <w:szCs w:val="18"/>
              </w:rPr>
              <w:t>33.12</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Calibri" w:asciiTheme="minorEastAsia" w:hAnsiTheme="minorEastAsia" w:eastAsiaTheme="minorEastAsia"/>
                <w:sz w:val="18"/>
                <w:szCs w:val="18"/>
              </w:rPr>
              <w:t>0.5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24.51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硫酸</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Calibri" w:asciiTheme="minorEastAsia" w:hAnsiTheme="minorEastAsia" w:eastAsiaTheme="minorEastAsia"/>
                <w:sz w:val="18"/>
                <w:szCs w:val="18"/>
              </w:rPr>
              <w:t>94.12</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Calibri"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9.22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氨水</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Calibri" w:asciiTheme="minorEastAsia" w:hAnsiTheme="minorEastAsia" w:eastAsiaTheme="minorEastAsia"/>
                <w:sz w:val="18"/>
                <w:szCs w:val="18"/>
              </w:rPr>
              <w:t>37.06</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Calibri"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3.71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557.45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2"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11</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辽宁华亿化工实业有限公司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甲苯</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480</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48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48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12</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辽宁鑫盾医药化工有限公司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环氧乙烷</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156.6</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7.5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20.88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乙酸</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2.12</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0.212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21.09</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13</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金久奇（抚顺）药业有限公司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二氯乙烷</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5.55</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7.5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0.74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环氧丙烷</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29.05</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2.905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环氧氯丙烷</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47.2</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4.72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甲醇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5.93</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0.593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丁酰氯</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废机油</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0.1</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0.00004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釜残</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217.7</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21.77</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cs="黑体" w:asciiTheme="minorEastAsia" w:hAnsiTheme="minorEastAsia" w:eastAsiaTheme="minorEastAsia"/>
                <w:sz w:val="18"/>
                <w:szCs w:val="18"/>
              </w:rPr>
              <w:t>30.83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14</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抚顺东联安信化学有限公司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甲基丙烯酸丁酯</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40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5000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甲基丙烯酸异丁酯</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40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5000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甲基丙烯酸丁酯</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160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5000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甲基丙烯酸甲酯</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160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16.00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丁醇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80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8.00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甲醇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160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16.00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异丁醇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80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8.00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乙醇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40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烯丙醇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40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7.5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5.33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异辛醇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40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5000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甲基丙烯酸异丁醇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40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5000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甲基丙烯酸异辛醇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40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5000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甲基丙烯酸甲醇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80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甲基丙烯酸二甲基氨基乙醇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80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5000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5.62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15</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sz w:val="18"/>
                <w:szCs w:val="18"/>
              </w:rPr>
              <w:t>辽宁东科药业有限公司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cs="Helvetica" w:asciiTheme="minorEastAsia" w:hAnsiTheme="minorEastAsia" w:eastAsiaTheme="minorEastAsia"/>
                <w:kern w:val="0"/>
                <w:sz w:val="18"/>
                <w:szCs w:val="18"/>
              </w:rPr>
              <w:t>环氧乙烷</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cs="Helvetica" w:asciiTheme="minorEastAsia" w:hAnsiTheme="minorEastAsia" w:eastAsiaTheme="minorEastAsia"/>
                <w:kern w:val="0"/>
                <w:sz w:val="18"/>
                <w:szCs w:val="18"/>
              </w:rPr>
              <w:t>180.65</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7.5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54.09</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cs="Helvetica" w:asciiTheme="minorEastAsia" w:hAnsiTheme="minorEastAsia" w:eastAsiaTheme="minorEastAsia"/>
                <w:kern w:val="0"/>
                <w:sz w:val="18"/>
                <w:szCs w:val="18"/>
              </w:rPr>
              <w:t>甲苯</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cs="Helvetica" w:asciiTheme="minorEastAsia" w:hAnsiTheme="minorEastAsia" w:eastAsiaTheme="minorEastAsia"/>
                <w:kern w:val="0"/>
                <w:sz w:val="18"/>
                <w:szCs w:val="18"/>
              </w:rPr>
              <w:t>12.5</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1.25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cs="Helvetica" w:asciiTheme="minorEastAsia" w:hAnsiTheme="minorEastAsia" w:eastAsiaTheme="minorEastAsia"/>
                <w:kern w:val="0"/>
                <w:sz w:val="18"/>
                <w:szCs w:val="18"/>
              </w:rPr>
              <w:t>丙酮</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cs="Helvetica" w:asciiTheme="minorEastAsia" w:hAnsiTheme="minorEastAsia" w:eastAsiaTheme="minorEastAsia"/>
                <w:kern w:val="0"/>
                <w:sz w:val="18"/>
                <w:szCs w:val="18"/>
              </w:rPr>
              <w:t>5.6</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0.56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cs="Helvetica" w:asciiTheme="minorEastAsia" w:hAnsiTheme="minorEastAsia" w:eastAsiaTheme="minorEastAsia"/>
                <w:kern w:val="0"/>
                <w:sz w:val="18"/>
                <w:szCs w:val="18"/>
              </w:rPr>
              <w:t>浓硫酸</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cs="Helvetica" w:asciiTheme="minorEastAsia" w:hAnsiTheme="minorEastAsia" w:eastAsiaTheme="minorEastAsia"/>
                <w:kern w:val="0"/>
                <w:sz w:val="18"/>
                <w:szCs w:val="18"/>
              </w:rPr>
              <w:t>0.5</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56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16</w:t>
            </w:r>
          </w:p>
        </w:tc>
        <w:tc>
          <w:tcPr>
            <w:tcW w:w="327" w:type="pct"/>
            <w:vMerge w:val="restart"/>
            <w:vAlign w:val="center"/>
          </w:tcPr>
          <w:p>
            <w:pPr>
              <w:pStyle w:val="44"/>
              <w:spacing w:before="0" w:beforeLines="0" w:line="200" w:lineRule="exact"/>
              <w:rPr>
                <w:rFonts w:asciiTheme="minorEastAsia" w:hAnsiTheme="minorEastAsia" w:eastAsiaTheme="minorEastAsia"/>
                <w:kern w:val="0"/>
                <w:sz w:val="18"/>
                <w:szCs w:val="18"/>
                <w:lang w:bidi="ar"/>
              </w:rPr>
            </w:pPr>
            <w:r>
              <w:rPr>
                <w:rFonts w:hint="eastAsia" w:asciiTheme="minorEastAsia" w:hAnsiTheme="minorEastAsia" w:eastAsiaTheme="minorEastAsia"/>
                <w:kern w:val="0"/>
                <w:sz w:val="18"/>
                <w:szCs w:val="18"/>
                <w:lang w:bidi="ar"/>
              </w:rPr>
              <w:t>抚顺杰隆石化有限公司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多组分正构烷烃</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1350</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5000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kern w:val="0"/>
                <w:sz w:val="18"/>
                <w:szCs w:val="18"/>
                <w:lang w:bidi="ar"/>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单组分正构烷烃</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404</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5000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0.27</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kern w:val="0"/>
                <w:sz w:val="18"/>
                <w:szCs w:val="18"/>
                <w:lang w:bidi="ar"/>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0.35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17</w:t>
            </w:r>
          </w:p>
        </w:tc>
        <w:tc>
          <w:tcPr>
            <w:tcW w:w="327" w:type="pct"/>
            <w:vMerge w:val="restart"/>
            <w:vAlign w:val="center"/>
          </w:tcPr>
          <w:p>
            <w:pPr>
              <w:pStyle w:val="44"/>
              <w:spacing w:before="0" w:beforeLines="0" w:line="200" w:lineRule="exact"/>
              <w:rPr>
                <w:rFonts w:asciiTheme="minorEastAsia" w:hAnsiTheme="minorEastAsia" w:eastAsiaTheme="minorEastAsia"/>
                <w:kern w:val="0"/>
                <w:sz w:val="18"/>
                <w:szCs w:val="18"/>
                <w:lang w:bidi="ar"/>
              </w:rPr>
            </w:pPr>
            <w:r>
              <w:rPr>
                <w:rFonts w:hint="eastAsia" w:asciiTheme="minorEastAsia" w:hAnsiTheme="minorEastAsia" w:eastAsiaTheme="minorEastAsia"/>
                <w:kern w:val="0"/>
                <w:sz w:val="18"/>
                <w:szCs w:val="18"/>
                <w:lang w:bidi="ar"/>
              </w:rPr>
              <w:t>辽宁拜斯特复合材料有限公司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苯乙烯</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364</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36.4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kern w:val="0"/>
                <w:sz w:val="18"/>
                <w:szCs w:val="18"/>
                <w:lang w:bidi="ar"/>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高COD废水</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kern w:val="0"/>
                <w:sz w:val="18"/>
                <w:szCs w:val="18"/>
                <w:lang w:bidi="ar"/>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37.4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18</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kern w:val="0"/>
                <w:sz w:val="18"/>
                <w:szCs w:val="18"/>
                <w:lang w:bidi="ar"/>
              </w:rPr>
              <w:t>抚顺德成化工有限公司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正己烷</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126</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12.6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二氯甲烷</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10.5</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甲基丙烯酸甲酯</w:t>
            </w:r>
            <w:r>
              <w:rPr>
                <w:rFonts w:asciiTheme="minorEastAsia" w:hAnsiTheme="minorEastAsia" w:eastAsiaTheme="minorEastAsia"/>
                <w:sz w:val="18"/>
                <w:szCs w:val="18"/>
              </w:rPr>
              <w:t xml:space="preserve"> [</w:t>
            </w:r>
            <w:r>
              <w:rPr>
                <w:rFonts w:hint="eastAsia" w:asciiTheme="minorEastAsia" w:hAnsiTheme="minorEastAsia" w:eastAsiaTheme="minorEastAsia"/>
                <w:sz w:val="18"/>
                <w:szCs w:val="18"/>
              </w:rPr>
              <w:t>稳定的</w:t>
            </w:r>
            <w:r>
              <w:rPr>
                <w:rFonts w:asciiTheme="minorEastAsia" w:hAnsiTheme="minorEastAsia" w:eastAsiaTheme="minorEastAsia"/>
                <w:sz w:val="18"/>
                <w:szCs w:val="18"/>
              </w:rPr>
              <w:t>]</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1.2</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0.12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13.77</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19</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kern w:val="0"/>
                <w:sz w:val="18"/>
                <w:szCs w:val="18"/>
                <w:lang w:bidi="ar"/>
              </w:rPr>
              <w:t>抚顺市凯旋运输有限公司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混合苯</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360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kern w:val="0"/>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二甲苯</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9</w:t>
            </w:r>
            <w:r>
              <w:rPr>
                <w:rFonts w:asciiTheme="minorEastAsia" w:hAnsiTheme="minorEastAsia" w:eastAsiaTheme="minorEastAsia"/>
                <w:sz w:val="18"/>
                <w:szCs w:val="18"/>
              </w:rPr>
              <w:t>00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kern w:val="0"/>
                <w:sz w:val="18"/>
                <w:szCs w:val="18"/>
              </w:rPr>
              <w:t>1</w:t>
            </w:r>
            <w:r>
              <w:rPr>
                <w:rFonts w:asciiTheme="minorEastAsia" w:hAnsiTheme="minorEastAsia" w:eastAsiaTheme="minorEastAsia"/>
                <w:kern w:val="0"/>
                <w:sz w:val="18"/>
                <w:szCs w:val="18"/>
              </w:rPr>
              <w:t>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90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碳九</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900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kern w:val="0"/>
                <w:sz w:val="18"/>
                <w:szCs w:val="18"/>
              </w:rPr>
              <w:t>5</w:t>
            </w:r>
            <w:r>
              <w:rPr>
                <w:rFonts w:asciiTheme="minorEastAsia" w:hAnsiTheme="minorEastAsia" w:eastAsiaTheme="minorEastAsia"/>
                <w:kern w:val="0"/>
                <w:sz w:val="18"/>
                <w:szCs w:val="18"/>
              </w:rPr>
              <w:t>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甲醇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900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kern w:val="0"/>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90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234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20</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kern w:val="0"/>
                <w:sz w:val="18"/>
                <w:szCs w:val="18"/>
                <w:lang w:bidi="ar"/>
              </w:rPr>
              <w:t>抚顺市双旗茂业化工有限公司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丙酮氰醇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279</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111.6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甲醇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23.7</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2.37</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氯气</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盐酸</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4.2</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7.5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0.56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废机</w:t>
            </w:r>
            <w:r>
              <w:rPr>
                <w:rFonts w:asciiTheme="minorEastAsia" w:hAnsiTheme="minorEastAsia" w:eastAsiaTheme="minorEastAsia"/>
                <w:sz w:val="18"/>
                <w:szCs w:val="18"/>
              </w:rPr>
              <w:t>油</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0.2</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w:t>
            </w:r>
            <w:r>
              <w:rPr>
                <w:rFonts w:hint="eastAsia" w:asciiTheme="minorEastAsia" w:hAnsiTheme="minorEastAsia" w:eastAsiaTheme="minorEastAsia"/>
                <w:sz w:val="18"/>
                <w:szCs w:val="18"/>
              </w:rPr>
              <w:t>0000</w:t>
            </w:r>
            <w:r>
              <w:rPr>
                <w:rFonts w:asciiTheme="minorEastAsia" w:hAnsiTheme="minorEastAsia" w:eastAsiaTheme="minorEastAsia"/>
                <w:sz w:val="18"/>
                <w:szCs w:val="18"/>
              </w:rPr>
              <w:t>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水合肼</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29.7</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50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0.594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125.12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21</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辽宁博大环保产业有限公司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磷酸</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60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硫酸</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40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废矿物油</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1700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0.68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一线油</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425</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0.17</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二线油</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425</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0.17</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三线油</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425</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0.17</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燃料油</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425</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0.17</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天然气</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0.0178</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0.00178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废油泥</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800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0.32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废矿物油</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1440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0.576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小 计</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12.26</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22</w:t>
            </w:r>
          </w:p>
        </w:tc>
        <w:tc>
          <w:tcPr>
            <w:tcW w:w="327" w:type="pct"/>
            <w:vMerge w:val="restart"/>
            <w:vAlign w:val="center"/>
          </w:tcPr>
          <w:p>
            <w:pPr>
              <w:autoSpaceDE w:val="0"/>
              <w:autoSpaceDN w:val="0"/>
              <w:spacing w:before="0" w:beforeLines="0" w:line="200" w:lineRule="exact"/>
              <w:ind w:firstLine="0" w:firstLineChars="0"/>
              <w:jc w:val="center"/>
              <w:rPr>
                <w:rFonts w:cs="宋体" w:asciiTheme="minorEastAsia" w:hAnsiTheme="minorEastAsia" w:eastAsiaTheme="minorEastAsia"/>
                <w:kern w:val="0"/>
                <w:sz w:val="18"/>
                <w:szCs w:val="18"/>
              </w:rPr>
            </w:pPr>
            <w:r>
              <w:rPr>
                <w:rFonts w:cs="宋体" w:asciiTheme="minorEastAsia" w:hAnsiTheme="minorEastAsia" w:eastAsiaTheme="minorEastAsia"/>
                <w:kern w:val="0"/>
                <w:sz w:val="18"/>
                <w:szCs w:val="18"/>
              </w:rPr>
              <w:t>抚顺华科精细化工有限公司</w:t>
            </w:r>
          </w:p>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氨水</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60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乙酸乙酯</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丙酮</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5.0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四氯乙烯</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石油醚</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5.0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硫酸</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60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溴</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5.0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2.5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甲基叔丁基醚</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5.0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氰化钠</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60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0.25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240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甲苯</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60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次氯酸钠</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60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5.0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硫酸二甲酯</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0.25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40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多聚甲醛</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4.0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三氯甲烷</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3.0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0.3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氯气</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5.0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甲醇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120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乙醇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500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0.004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苯乙腈</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338.8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23</w:t>
            </w:r>
          </w:p>
        </w:tc>
        <w:tc>
          <w:tcPr>
            <w:tcW w:w="327" w:type="pct"/>
            <w:vMerge w:val="restar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抚顺东科精细化工有限公司</w:t>
            </w:r>
          </w:p>
          <w:p>
            <w:pPr>
              <w:pStyle w:val="44"/>
              <w:spacing w:before="0" w:beforeLines="0" w:line="200" w:lineRule="exact"/>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环氧乙烷</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213</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7.5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28.4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乙醇</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54</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0.11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甲醇</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67</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6.7</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异辛醇</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kern w:val="0"/>
                <w:sz w:val="18"/>
                <w:szCs w:val="18"/>
              </w:rPr>
              <w:t>20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冰醋酸（乙酸）</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0.84</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0.84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柴油</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0.2</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0.00008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37.15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8"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24</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抚顺市鑫龙化工有限公司</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丙烯腈</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50</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25</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抚顺市裕龙化工有限公司</w:t>
            </w:r>
          </w:p>
        </w:tc>
        <w:tc>
          <w:tcPr>
            <w:tcW w:w="1119"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裂解C5</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150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裂解C9</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300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0.12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混合戊二烯</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200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闪蒸油</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75.8</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0.03032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C9轻馏分</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16.7</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0.00668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C4馏分</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12.5</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渣油</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90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0.036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双环戊二烯</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100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32.753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26</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kern w:val="0"/>
                <w:sz w:val="18"/>
                <w:szCs w:val="18"/>
                <w:lang w:bidi="ar"/>
              </w:rPr>
              <w:t>抚顺华兴石油化工有限公司</w:t>
            </w:r>
          </w:p>
        </w:tc>
        <w:tc>
          <w:tcPr>
            <w:tcW w:w="1119"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裂解碳五</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651</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w:t>
            </w:r>
            <w:r>
              <w:rPr>
                <w:rFonts w:asciiTheme="minorEastAsia" w:hAnsiTheme="minorEastAsia" w:eastAsiaTheme="minorEastAsia"/>
                <w:sz w:val="18"/>
                <w:szCs w:val="18"/>
              </w:rPr>
              <w:t>.26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三氯化铝</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67.6</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13.52</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cs="宋体" w:asciiTheme="minorEastAsia" w:hAnsiTheme="minorEastAsia" w:eastAsiaTheme="minorEastAsia"/>
                <w:kern w:val="0"/>
                <w:sz w:val="18"/>
                <w:szCs w:val="18"/>
              </w:rPr>
              <w:t>2-甲基-1,3-丁二烯（</w:t>
            </w:r>
            <w:r>
              <w:rPr>
                <w:rFonts w:hint="eastAsia" w:cs="宋体" w:asciiTheme="minorEastAsia" w:hAnsiTheme="minorEastAsia" w:eastAsiaTheme="minorEastAsia"/>
                <w:sz w:val="18"/>
                <w:szCs w:val="18"/>
                <w:lang w:val="zh-CN"/>
              </w:rPr>
              <w:t>异戊二烯</w:t>
            </w:r>
            <w:r>
              <w:rPr>
                <w:rFonts w:hint="eastAsia" w:cs="宋体" w:asciiTheme="minorEastAsia" w:hAnsiTheme="minorEastAsia" w:eastAsiaTheme="minorEastAsia"/>
                <w:kern w:val="0"/>
                <w:sz w:val="18"/>
                <w:szCs w:val="18"/>
              </w:rPr>
              <w:t>）</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405.72</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4</w:t>
            </w:r>
            <w:r>
              <w:rPr>
                <w:rFonts w:asciiTheme="minorEastAsia" w:hAnsiTheme="minorEastAsia" w:eastAsiaTheme="minorEastAsia"/>
                <w:sz w:val="18"/>
                <w:szCs w:val="18"/>
              </w:rPr>
              <w:t>0.57</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异戊烷</w:t>
            </w:r>
          </w:p>
        </w:tc>
        <w:tc>
          <w:tcPr>
            <w:tcW w:w="738" w:type="pct"/>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93.96</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9.4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63.75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27</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kern w:val="0"/>
                <w:sz w:val="18"/>
                <w:szCs w:val="18"/>
                <w:lang w:bidi="ar"/>
              </w:rPr>
              <w:t>抚顺新凤样精细化工有限公司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苯乙烯</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2.7</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0.270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正己烷</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3.2</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0.320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2-二甲基苯胺</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0.4</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7.5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0.053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kern w:val="0"/>
                <w:sz w:val="18"/>
                <w:szCs w:val="18"/>
              </w:rPr>
              <w:t>柴油</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2.2</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2500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0.001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正己烷（建筑装饰胶）</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1.67</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0.167</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苯乙烯（快干腻子）</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1.33</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0.133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不饱和聚酯树脂</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0.41</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0.041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0.985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28</w:t>
            </w:r>
          </w:p>
        </w:tc>
        <w:tc>
          <w:tcPr>
            <w:tcW w:w="327" w:type="pct"/>
            <w:vMerge w:val="restart"/>
            <w:vAlign w:val="center"/>
          </w:tcPr>
          <w:p>
            <w:pPr>
              <w:pStyle w:val="44"/>
              <w:spacing w:before="0" w:beforeLines="0" w:line="200" w:lineRule="exact"/>
              <w:rPr>
                <w:rFonts w:asciiTheme="minorEastAsia" w:hAnsiTheme="minorEastAsia" w:eastAsiaTheme="minorEastAsia"/>
                <w:kern w:val="0"/>
                <w:sz w:val="18"/>
                <w:szCs w:val="18"/>
                <w:lang w:bidi="ar"/>
              </w:rPr>
            </w:pPr>
            <w:r>
              <w:rPr>
                <w:rFonts w:hint="eastAsia" w:cs="宋体" w:asciiTheme="minorEastAsia" w:hAnsiTheme="minorEastAsia" w:eastAsiaTheme="minorEastAsia"/>
                <w:spacing w:val="12"/>
                <w:sz w:val="18"/>
                <w:szCs w:val="18"/>
              </w:rPr>
              <w:t>哥俩好新材料股份有限公司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3"/>
                <w:sz w:val="18"/>
                <w:szCs w:val="18"/>
              </w:rPr>
              <w:t>溶剂油</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2"/>
                <w:sz w:val="18"/>
                <w:szCs w:val="18"/>
              </w:rPr>
              <w:t>20</w:t>
            </w:r>
            <w:r>
              <w:rPr>
                <w:rFonts w:cs="宋体" w:asciiTheme="minorEastAsia" w:hAnsiTheme="minorEastAsia" w:eastAsiaTheme="minorEastAsia"/>
                <w:spacing w:val="1"/>
                <w:sz w:val="18"/>
                <w:szCs w:val="18"/>
              </w:rPr>
              <w:t>4</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2"/>
                <w:sz w:val="18"/>
                <w:szCs w:val="18"/>
              </w:rPr>
              <w:t>250</w:t>
            </w:r>
            <w:r>
              <w:rPr>
                <w:rFonts w:cs="宋体" w:asciiTheme="minorEastAsia" w:hAnsiTheme="minorEastAsia" w:eastAsiaTheme="minorEastAsia"/>
                <w:spacing w:val="-1"/>
                <w:sz w:val="18"/>
                <w:szCs w:val="18"/>
              </w:rPr>
              <w:t>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2"/>
                <w:sz w:val="18"/>
                <w:szCs w:val="18"/>
              </w:rPr>
              <w:t>0</w:t>
            </w:r>
            <w:r>
              <w:rPr>
                <w:rFonts w:cs="宋体" w:asciiTheme="minorEastAsia" w:hAnsiTheme="minorEastAsia" w:eastAsiaTheme="minorEastAsia"/>
                <w:spacing w:val="-1"/>
                <w:sz w:val="18"/>
                <w:szCs w:val="18"/>
              </w:rPr>
              <w:t>.0816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10"/>
                <w:sz w:val="18"/>
                <w:szCs w:val="18"/>
              </w:rPr>
              <w:t>油类物质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kern w:val="0"/>
                <w:sz w:val="18"/>
                <w:szCs w:val="18"/>
                <w:lang w:bidi="ar"/>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6"/>
                <w:sz w:val="18"/>
                <w:szCs w:val="18"/>
              </w:rPr>
              <w:t>苯乙烯</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1"/>
                <w:sz w:val="18"/>
                <w:szCs w:val="18"/>
              </w:rPr>
              <w:t>45</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8"/>
                <w:sz w:val="18"/>
                <w:szCs w:val="18"/>
              </w:rPr>
              <w:t>1</w:t>
            </w:r>
            <w:r>
              <w:rPr>
                <w:rFonts w:cs="宋体" w:asciiTheme="minorEastAsia" w:hAnsiTheme="minorEastAsia" w:eastAsiaTheme="minorEastAsia"/>
                <w:spacing w:val="-6"/>
                <w:sz w:val="18"/>
                <w:szCs w:val="18"/>
              </w:rPr>
              <w:t>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6"/>
                <w:sz w:val="18"/>
                <w:szCs w:val="18"/>
              </w:rPr>
              <w:t>4</w:t>
            </w:r>
            <w:r>
              <w:rPr>
                <w:rFonts w:cs="宋体" w:asciiTheme="minorEastAsia" w:hAnsiTheme="minorEastAsia" w:eastAsiaTheme="minorEastAsia"/>
                <w:spacing w:val="5"/>
                <w:sz w:val="18"/>
                <w:szCs w:val="18"/>
              </w:rPr>
              <w:t>.5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kern w:val="0"/>
                <w:sz w:val="18"/>
                <w:szCs w:val="18"/>
                <w:lang w:bidi="ar"/>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6"/>
                <w:sz w:val="18"/>
                <w:szCs w:val="18"/>
              </w:rPr>
              <w:t>甲</w:t>
            </w:r>
            <w:r>
              <w:rPr>
                <w:rFonts w:cs="宋体" w:asciiTheme="minorEastAsia" w:hAnsiTheme="minorEastAsia" w:eastAsiaTheme="minorEastAsia"/>
                <w:spacing w:val="4"/>
                <w:sz w:val="18"/>
                <w:szCs w:val="18"/>
              </w:rPr>
              <w:t>基</w:t>
            </w:r>
            <w:r>
              <w:rPr>
                <w:rFonts w:cs="宋体" w:asciiTheme="minorEastAsia" w:hAnsiTheme="minorEastAsia" w:eastAsiaTheme="minorEastAsia"/>
                <w:spacing w:val="3"/>
                <w:sz w:val="18"/>
                <w:szCs w:val="18"/>
              </w:rPr>
              <w:t>丙烯酸甲</w:t>
            </w:r>
            <w:r>
              <w:rPr>
                <w:rFonts w:cs="宋体" w:asciiTheme="minorEastAsia" w:hAnsiTheme="minorEastAsia" w:eastAsiaTheme="minorEastAsia"/>
                <w:sz w:val="18"/>
                <w:szCs w:val="18"/>
              </w:rPr>
              <w:t>酯</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1"/>
                <w:sz w:val="18"/>
                <w:szCs w:val="18"/>
              </w:rPr>
              <w:t>47</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8"/>
                <w:sz w:val="18"/>
                <w:szCs w:val="18"/>
              </w:rPr>
              <w:t>1</w:t>
            </w:r>
            <w:r>
              <w:rPr>
                <w:rFonts w:cs="宋体" w:asciiTheme="minorEastAsia" w:hAnsiTheme="minorEastAsia" w:eastAsiaTheme="minorEastAsia"/>
                <w:spacing w:val="-6"/>
                <w:sz w:val="18"/>
                <w:szCs w:val="18"/>
              </w:rPr>
              <w:t>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7"/>
                <w:sz w:val="18"/>
                <w:szCs w:val="18"/>
              </w:rPr>
              <w:t>4</w:t>
            </w:r>
            <w:r>
              <w:rPr>
                <w:rFonts w:cs="宋体" w:asciiTheme="minorEastAsia" w:hAnsiTheme="minorEastAsia" w:eastAsiaTheme="minorEastAsia"/>
                <w:spacing w:val="5"/>
                <w:sz w:val="18"/>
                <w:szCs w:val="18"/>
              </w:rPr>
              <w:t>.7</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kern w:val="0"/>
                <w:sz w:val="18"/>
                <w:szCs w:val="18"/>
                <w:lang w:bidi="ar"/>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5"/>
                <w:sz w:val="18"/>
                <w:szCs w:val="18"/>
              </w:rPr>
              <w:t>柴</w:t>
            </w:r>
            <w:r>
              <w:rPr>
                <w:rFonts w:cs="宋体" w:asciiTheme="minorEastAsia" w:hAnsiTheme="minorEastAsia" w:eastAsiaTheme="minorEastAsia"/>
                <w:spacing w:val="4"/>
                <w:sz w:val="18"/>
                <w:szCs w:val="18"/>
              </w:rPr>
              <w:t>油</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1"/>
                <w:sz w:val="18"/>
                <w:szCs w:val="18"/>
              </w:rPr>
              <w:t>45</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2"/>
                <w:sz w:val="18"/>
                <w:szCs w:val="18"/>
              </w:rPr>
              <w:t>250</w:t>
            </w:r>
            <w:r>
              <w:rPr>
                <w:rFonts w:cs="宋体" w:asciiTheme="minorEastAsia" w:hAnsiTheme="minorEastAsia" w:eastAsiaTheme="minorEastAsia"/>
                <w:spacing w:val="-1"/>
                <w:sz w:val="18"/>
                <w:szCs w:val="18"/>
              </w:rPr>
              <w:t>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2"/>
                <w:sz w:val="18"/>
                <w:szCs w:val="18"/>
              </w:rPr>
              <w:t>0</w:t>
            </w:r>
            <w:r>
              <w:rPr>
                <w:rFonts w:cs="宋体" w:asciiTheme="minorEastAsia" w:hAnsiTheme="minorEastAsia" w:eastAsiaTheme="minorEastAsia"/>
                <w:spacing w:val="-1"/>
                <w:sz w:val="18"/>
                <w:szCs w:val="18"/>
              </w:rPr>
              <w:t>.018</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10"/>
                <w:sz w:val="18"/>
                <w:szCs w:val="18"/>
              </w:rPr>
              <w:t>油类物质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kern w:val="0"/>
                <w:sz w:val="18"/>
                <w:szCs w:val="18"/>
                <w:lang w:bidi="ar"/>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8"/>
                <w:sz w:val="18"/>
                <w:szCs w:val="18"/>
              </w:rPr>
              <w:t>丙</w:t>
            </w:r>
            <w:r>
              <w:rPr>
                <w:rFonts w:cs="宋体" w:asciiTheme="minorEastAsia" w:hAnsiTheme="minorEastAsia" w:eastAsiaTheme="minorEastAsia"/>
                <w:spacing w:val="7"/>
                <w:sz w:val="18"/>
                <w:szCs w:val="18"/>
              </w:rPr>
              <w:t>烯酸丁酯</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pacing w:val="-8"/>
                <w:sz w:val="18"/>
                <w:szCs w:val="18"/>
              </w:rPr>
              <w:t>5</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8"/>
                <w:sz w:val="18"/>
                <w:szCs w:val="18"/>
              </w:rPr>
              <w:t>1</w:t>
            </w:r>
            <w:r>
              <w:rPr>
                <w:rFonts w:cs="宋体" w:asciiTheme="minorEastAsia" w:hAnsiTheme="minorEastAsia" w:eastAsiaTheme="minorEastAsia"/>
                <w:spacing w:val="-6"/>
                <w:sz w:val="18"/>
                <w:szCs w:val="18"/>
              </w:rPr>
              <w:t>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0.5</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kern w:val="0"/>
                <w:sz w:val="18"/>
                <w:szCs w:val="18"/>
                <w:lang w:bidi="ar"/>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乙醇胺</w:t>
            </w:r>
          </w:p>
        </w:tc>
        <w:tc>
          <w:tcPr>
            <w:tcW w:w="698"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pacing w:val="-8"/>
                <w:sz w:val="18"/>
                <w:szCs w:val="18"/>
              </w:rPr>
              <w:t>1</w:t>
            </w:r>
          </w:p>
        </w:tc>
        <w:tc>
          <w:tcPr>
            <w:tcW w:w="64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cs="宋体" w:asciiTheme="minorEastAsia" w:hAnsiTheme="minorEastAsia" w:eastAsiaTheme="minorEastAsia"/>
                <w:spacing w:val="-4"/>
                <w:sz w:val="18"/>
                <w:szCs w:val="18"/>
              </w:rPr>
              <w:t>1</w:t>
            </w:r>
            <w:r>
              <w:rPr>
                <w:rFonts w:cs="宋体" w:asciiTheme="minorEastAsia" w:hAnsiTheme="minorEastAsia" w:eastAsiaTheme="minorEastAsia"/>
                <w:spacing w:val="-2"/>
                <w:sz w:val="18"/>
                <w:szCs w:val="18"/>
              </w:rPr>
              <w:t>00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pacing w:val="8"/>
                <w:sz w:val="18"/>
                <w:szCs w:val="18"/>
              </w:rPr>
              <w:t>0.01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kern w:val="0"/>
                <w:sz w:val="18"/>
                <w:szCs w:val="18"/>
                <w:lang w:bidi="ar"/>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pacing w:val="6"/>
                <w:sz w:val="18"/>
                <w:szCs w:val="18"/>
              </w:rPr>
              <w:t>9.8096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restart"/>
            <w:vAlign w:val="center"/>
          </w:tcPr>
          <w:p>
            <w:pPr>
              <w:pStyle w:val="44"/>
              <w:spacing w:before="0" w:beforeLines="0"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29</w:t>
            </w:r>
          </w:p>
        </w:tc>
        <w:tc>
          <w:tcPr>
            <w:tcW w:w="327" w:type="pct"/>
            <w:vMerge w:val="restart"/>
            <w:vAlign w:val="center"/>
          </w:tcPr>
          <w:p>
            <w:pPr>
              <w:pStyle w:val="44"/>
              <w:spacing w:before="0" w:beforeLines="0" w:line="200" w:lineRule="exact"/>
              <w:rPr>
                <w:rFonts w:asciiTheme="minorEastAsia" w:hAnsiTheme="minorEastAsia" w:eastAsiaTheme="minorEastAsia"/>
                <w:sz w:val="18"/>
                <w:szCs w:val="18"/>
              </w:rPr>
            </w:pPr>
            <w:r>
              <w:rPr>
                <w:rFonts w:asciiTheme="minorEastAsia" w:hAnsiTheme="minorEastAsia" w:eastAsiaTheme="minorEastAsia"/>
                <w:kern w:val="0"/>
                <w:sz w:val="18"/>
                <w:szCs w:val="18"/>
                <w:lang w:bidi="ar"/>
              </w:rPr>
              <w:t>辽宁亚克力塑胶有限公司</w:t>
            </w: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甲基丙烯酸甲酯</w:t>
            </w:r>
            <w:r>
              <w:rPr>
                <w:rFonts w:asciiTheme="minorEastAsia" w:hAnsiTheme="minorEastAsia" w:eastAsiaTheme="minorEastAsia"/>
                <w:sz w:val="18"/>
                <w:szCs w:val="18"/>
              </w:rPr>
              <w:t xml:space="preserve"> </w:t>
            </w:r>
          </w:p>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sz w:val="18"/>
                <w:szCs w:val="18"/>
              </w:rPr>
              <w:t>[</w:t>
            </w:r>
            <w:r>
              <w:rPr>
                <w:rFonts w:hint="eastAsia" w:asciiTheme="minorEastAsia" w:hAnsiTheme="minorEastAsia" w:eastAsiaTheme="minorEastAsia"/>
                <w:sz w:val="18"/>
                <w:szCs w:val="18"/>
              </w:rPr>
              <w:t>稳定的</w:t>
            </w:r>
            <w:r>
              <w:rPr>
                <w:rFonts w:asciiTheme="minorEastAsia" w:hAnsiTheme="minorEastAsia" w:eastAsiaTheme="minorEastAsia"/>
                <w:sz w:val="18"/>
                <w:szCs w:val="18"/>
              </w:rPr>
              <w:t>]</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143</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14.3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asciiTheme="minorEastAsia" w:hAnsiTheme="minorEastAsia" w:eastAsiaTheme="minorEastAsia"/>
                <w:kern w:val="0"/>
                <w:sz w:val="18"/>
                <w:szCs w:val="18"/>
              </w:rPr>
              <w:t>邻苯二甲酸二丁酯（DBP）</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cs="黑体" w:asciiTheme="minorEastAsia" w:hAnsiTheme="minorEastAsia" w:eastAsiaTheme="minorEastAsia"/>
                <w:sz w:val="18"/>
                <w:szCs w:val="18"/>
              </w:rPr>
              <w:t>甲醇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57.6</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5.76</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0" w:type="auto"/>
            <w:gridSpan w:val="2"/>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kern w:val="0"/>
                <w:sz w:val="18"/>
                <w:szCs w:val="18"/>
              </w:rPr>
              <w:t>正丁醇</w:t>
            </w:r>
          </w:p>
        </w:tc>
        <w:tc>
          <w:tcPr>
            <w:tcW w:w="698"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23.4</w:t>
            </w:r>
          </w:p>
        </w:tc>
        <w:tc>
          <w:tcPr>
            <w:tcW w:w="646" w:type="pct"/>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sz w:val="18"/>
                <w:szCs w:val="18"/>
              </w:rPr>
              <w:t>10</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2.34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45"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327" w:type="pct"/>
            <w:vMerge w:val="continue"/>
            <w:vAlign w:val="center"/>
          </w:tcPr>
          <w:p>
            <w:pPr>
              <w:pStyle w:val="44"/>
              <w:spacing w:before="0" w:beforeLines="0" w:line="200" w:lineRule="exact"/>
              <w:rPr>
                <w:rFonts w:asciiTheme="minorEastAsia" w:hAnsiTheme="minorEastAsia" w:eastAsiaTheme="minorEastAsia"/>
                <w:sz w:val="18"/>
                <w:szCs w:val="18"/>
              </w:rPr>
            </w:pPr>
          </w:p>
        </w:tc>
        <w:tc>
          <w:tcPr>
            <w:tcW w:w="2503" w:type="pct"/>
            <w:gridSpan w:val="4"/>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小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23.4</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3175" w:type="pct"/>
            <w:gridSpan w:val="6"/>
            <w:vAlign w:val="center"/>
          </w:tcPr>
          <w:p>
            <w:pPr>
              <w:spacing w:before="0" w:beforeLines="0" w:line="200" w:lineRule="exact"/>
              <w:ind w:firstLine="0" w:firstLineChars="0"/>
              <w:jc w:val="center"/>
              <w:rPr>
                <w:rFonts w:asciiTheme="minorEastAsia" w:hAnsiTheme="minorEastAsia" w:eastAsiaTheme="minorEastAsia"/>
                <w:bCs/>
                <w:sz w:val="18"/>
                <w:szCs w:val="18"/>
              </w:rPr>
            </w:pPr>
            <w:r>
              <w:rPr>
                <w:rFonts w:hint="eastAsia" w:asciiTheme="minorEastAsia" w:hAnsiTheme="minorEastAsia" w:eastAsiaTheme="minorEastAsia"/>
                <w:bCs/>
                <w:sz w:val="18"/>
                <w:szCs w:val="18"/>
              </w:rPr>
              <w:t>合 计</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3696.73</w:t>
            </w:r>
          </w:p>
        </w:tc>
        <w:tc>
          <w:tcPr>
            <w:tcW w:w="0" w:type="auto"/>
            <w:vAlign w:val="center"/>
          </w:tcPr>
          <w:p>
            <w:pPr>
              <w:spacing w:before="0" w:beforeLines="0" w:line="200" w:lineRule="exact"/>
              <w:ind w:firstLine="0" w:firstLineChars="0"/>
              <w:jc w:val="center"/>
              <w:rPr>
                <w:rFonts w:asciiTheme="minorEastAsia" w:hAnsiTheme="minorEastAsia" w:eastAsiaTheme="minorEastAsia"/>
                <w:sz w:val="18"/>
                <w:szCs w:val="18"/>
              </w:rPr>
            </w:pPr>
          </w:p>
        </w:tc>
      </w:tr>
    </w:tbl>
    <w:p>
      <w:pPr>
        <w:pStyle w:val="5"/>
        <w:spacing w:before="0" w:beforeLines="0"/>
        <w:ind w:left="281" w:hanging="281"/>
        <w:rPr>
          <w:color w:val="000000" w:themeColor="text1"/>
          <w14:textFill>
            <w14:solidFill>
              <w14:schemeClr w14:val="tx1"/>
            </w14:solidFill>
          </w14:textFill>
        </w:rPr>
      </w:pPr>
      <w:bookmarkStart w:id="73" w:name="_Toc25678"/>
      <w:r>
        <w:rPr>
          <w:rFonts w:hint="eastAsia"/>
          <w:color w:val="000000" w:themeColor="text1"/>
          <w14:textFill>
            <w14:solidFill>
              <w14:schemeClr w14:val="tx1"/>
            </w14:solidFill>
          </w14:textFill>
        </w:rPr>
        <w:t>4.2.2</w:t>
      </w:r>
      <w:r>
        <w:rPr>
          <w:color w:val="000000" w:themeColor="text1"/>
          <w14:textFill>
            <w14:solidFill>
              <w14:schemeClr w14:val="tx1"/>
            </w14:solidFill>
          </w14:textFill>
        </w:rPr>
        <w:t>生产过程风险识别</w:t>
      </w:r>
      <w:bookmarkEnd w:id="73"/>
    </w:p>
    <w:p>
      <w:pPr>
        <w:pStyle w:val="50"/>
        <w:spacing w:before="0" w:beforeLines="0"/>
        <w:ind w:firstLine="480"/>
        <w:rPr>
          <w:rStyle w:val="83"/>
          <w:rFonts w:asciiTheme="minorEastAsia" w:hAnsiTheme="minorEastAsia" w:eastAsiaTheme="minorEastAsia"/>
        </w:rPr>
      </w:pPr>
      <w:r>
        <w:rPr>
          <w:rStyle w:val="83"/>
          <w:rFonts w:asciiTheme="minorEastAsia" w:hAnsiTheme="minorEastAsia" w:eastAsiaTheme="minorEastAsia"/>
        </w:rPr>
        <w:t>涉及使用和生产易燃易爆品及有毒有害危险品的企业及基础设施建设涉及的风险，对企业的风险识别范围包括生产设施风险识别和生产过程所涉及的物质风险识别。</w:t>
      </w:r>
    </w:p>
    <w:p>
      <w:pPr>
        <w:pStyle w:val="50"/>
        <w:spacing w:before="0" w:beforeLines="0"/>
        <w:ind w:firstLine="480"/>
        <w:rPr>
          <w:rStyle w:val="83"/>
          <w:rFonts w:asciiTheme="minorEastAsia" w:hAnsiTheme="minorEastAsia" w:eastAsiaTheme="minorEastAsia"/>
        </w:rPr>
      </w:pPr>
      <w:r>
        <w:rPr>
          <w:rStyle w:val="83"/>
          <w:rFonts w:asciiTheme="minorEastAsia" w:hAnsiTheme="minorEastAsia" w:eastAsiaTheme="minorEastAsia"/>
        </w:rPr>
        <w:t>物质风险识别范围：主要原材料及辅助材料、燃料、产品以及生产过程排放的三废污染物等。</w:t>
      </w:r>
    </w:p>
    <w:p>
      <w:pPr>
        <w:pStyle w:val="70"/>
        <w:rPr>
          <w:rFonts w:asciiTheme="minorEastAsia" w:hAnsiTheme="minorEastAsia" w:eastAsiaTheme="minorEastAsia"/>
        </w:rPr>
      </w:pPr>
      <w:r>
        <w:rPr>
          <w:rFonts w:asciiTheme="minorEastAsia" w:hAnsiTheme="minorEastAsia" w:eastAsiaTheme="minorEastAsia"/>
        </w:rPr>
        <w:t>生产设施风险识别范围：主要生产装置、贮运系统、公用工程系统、工程环保设施及辅助生产设施等。</w:t>
      </w:r>
    </w:p>
    <w:p>
      <w:pPr>
        <w:pStyle w:val="70"/>
        <w:rPr>
          <w:rFonts w:asciiTheme="minorEastAsia" w:hAnsiTheme="minorEastAsia" w:eastAsiaTheme="minorEastAsia"/>
        </w:rPr>
      </w:pPr>
      <w:r>
        <w:rPr>
          <w:rFonts w:asciiTheme="minorEastAsia" w:hAnsiTheme="minorEastAsia" w:eastAsiaTheme="minorEastAsia"/>
        </w:rPr>
        <w:t>基础设施风险识别范围：主要对供气中的燃气管道进行风险识别。</w:t>
      </w:r>
    </w:p>
    <w:p>
      <w:pPr>
        <w:pStyle w:val="70"/>
      </w:pPr>
      <w:r>
        <w:rPr>
          <w:rFonts w:asciiTheme="minorEastAsia" w:hAnsiTheme="minorEastAsia" w:eastAsiaTheme="minorEastAsia"/>
        </w:rPr>
        <w:t>风险类型：根据有毒有害物质放散起因，分为火灾、爆炸和泄漏三种类型。</w:t>
      </w:r>
    </w:p>
    <w:p>
      <w:pPr>
        <w:spacing w:before="0" w:beforeLines="0"/>
        <w:ind w:firstLine="480"/>
        <w:rPr>
          <w:szCs w:val="28"/>
        </w:rPr>
      </w:pPr>
      <w:r>
        <w:rPr>
          <w:szCs w:val="28"/>
        </w:rPr>
        <w:t>通过工艺单元和生产系统危险性识别结果可见，主要生产设备涉及易燃、易爆及有毒物质，危险化学品库及罐区储存物质均属于有毒及易燃物质，存在潜在火灾和泄漏的环境风险。</w:t>
      </w:r>
    </w:p>
    <w:p>
      <w:pPr>
        <w:spacing w:before="0" w:beforeLines="0"/>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生产过程风险来自各企业生产装置系统、储运系统和公用工程系统，园区企业风险源主要为生产装置和罐区。环境风险物质发生泄漏，或与空气混合遇明火会发生火灾、爆炸事件；有毒物质泄露对周边人群造成伤害。根据园区入驻企业生产工艺特点及环境风险物质性质，企业可能发生的突发环境事件见表4.2-2</w:t>
      </w:r>
    </w:p>
    <w:p>
      <w:pPr>
        <w:spacing w:before="156" w:after="4" w:line="302" w:lineRule="exact"/>
        <w:ind w:firstLine="420"/>
        <w:rPr>
          <w:rFonts w:ascii="宋体" w:hAnsi="宋体" w:cs="宋体"/>
          <w:bCs/>
          <w:color w:val="000000" w:themeColor="text1"/>
          <w:sz w:val="21"/>
          <w:szCs w:val="21"/>
          <w14:textFill>
            <w14:solidFill>
              <w14:schemeClr w14:val="tx1"/>
            </w14:solidFill>
          </w14:textFill>
        </w:rPr>
      </w:pPr>
      <w:r>
        <w:rPr>
          <w:rFonts w:hint="eastAsia" w:ascii="宋体" w:hAnsi="宋体" w:cs="宋体"/>
          <w:bCs/>
          <w:color w:val="000000" w:themeColor="text1"/>
          <w:sz w:val="21"/>
          <w:szCs w:val="21"/>
          <w14:textFill>
            <w14:solidFill>
              <w14:schemeClr w14:val="tx1"/>
            </w14:solidFill>
          </w14:textFill>
        </w:rPr>
        <w:t>表4.2-2                 企业可能发生的突发环境事件汇总</w:t>
      </w:r>
    </w:p>
    <w:tbl>
      <w:tblPr>
        <w:tblStyle w:val="29"/>
        <w:tblW w:w="5046" w:type="pct"/>
        <w:tblInd w:w="0" w:type="dxa"/>
        <w:tblBorders>
          <w:top w:val="single" w:color="000000" w:sz="4" w:space="0"/>
          <w:left w:val="single" w:color="000000" w:sz="4" w:space="0"/>
          <w:bottom w:val="single" w:color="000000" w:sz="4" w:space="0"/>
          <w:right w:val="single" w:color="000000" w:sz="6" w:space="0"/>
          <w:insideH w:val="single" w:color="000000" w:sz="4" w:space="0"/>
          <w:insideV w:val="single" w:color="000000" w:sz="4" w:space="0"/>
        </w:tblBorders>
        <w:tblLayout w:type="autofit"/>
        <w:tblCellMar>
          <w:top w:w="0" w:type="dxa"/>
          <w:left w:w="0" w:type="dxa"/>
          <w:bottom w:w="0" w:type="dxa"/>
          <w:right w:w="0" w:type="dxa"/>
        </w:tblCellMar>
      </w:tblPr>
      <w:tblGrid>
        <w:gridCol w:w="1524"/>
        <w:gridCol w:w="6878"/>
      </w:tblGrid>
      <w:tr>
        <w:tblPrEx>
          <w:tblBorders>
            <w:top w:val="single" w:color="000000" w:sz="4" w:space="0"/>
            <w:left w:val="single" w:color="000000" w:sz="4" w:space="0"/>
            <w:bottom w:val="single" w:color="000000" w:sz="4"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624" w:hRule="atLeast"/>
        </w:trPr>
        <w:tc>
          <w:tcPr>
            <w:tcW w:w="907" w:type="pct"/>
            <w:tcBorders>
              <w:tl2br w:val="nil"/>
              <w:tr2bl w:val="nil"/>
            </w:tcBorders>
            <w:vAlign w:val="center"/>
          </w:tcPr>
          <w:p>
            <w:pPr>
              <w:pStyle w:val="44"/>
              <w:spacing w:before="0" w:beforeLines="0" w:line="32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突发环境</w:t>
            </w:r>
          </w:p>
          <w:p>
            <w:pPr>
              <w:pStyle w:val="44"/>
              <w:spacing w:before="0" w:beforeLines="0" w:line="32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事件</w:t>
            </w:r>
            <w:r>
              <w:rPr>
                <w:color w:val="000000" w:themeColor="text1"/>
                <w14:textFill>
                  <w14:solidFill>
                    <w14:schemeClr w14:val="tx1"/>
                  </w14:solidFill>
                </w14:textFill>
              </w:rPr>
              <w:t>类型</w:t>
            </w:r>
          </w:p>
        </w:tc>
        <w:tc>
          <w:tcPr>
            <w:tcW w:w="4092" w:type="pct"/>
            <w:tcBorders>
              <w:tl2br w:val="nil"/>
              <w:tr2bl w:val="nil"/>
            </w:tcBorders>
            <w:vAlign w:val="center"/>
          </w:tcPr>
          <w:p>
            <w:pPr>
              <w:pStyle w:val="44"/>
              <w:spacing w:before="0" w:beforeLines="0" w:line="32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事件引发或次生突发环境事件的最坏情景</w:t>
            </w:r>
          </w:p>
        </w:tc>
      </w:tr>
      <w:tr>
        <w:tblPrEx>
          <w:tblBorders>
            <w:top w:val="single" w:color="000000" w:sz="4" w:space="0"/>
            <w:left w:val="single" w:color="000000" w:sz="4" w:space="0"/>
            <w:bottom w:val="single" w:color="000000" w:sz="4"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928" w:hRule="atLeast"/>
        </w:trPr>
        <w:tc>
          <w:tcPr>
            <w:tcW w:w="907" w:type="pct"/>
            <w:tcBorders>
              <w:tl2br w:val="nil"/>
              <w:tr2bl w:val="nil"/>
            </w:tcBorders>
            <w:vAlign w:val="center"/>
          </w:tcPr>
          <w:p>
            <w:pPr>
              <w:pStyle w:val="44"/>
              <w:spacing w:before="0" w:beforeLines="0" w:line="320" w:lineRule="exact"/>
              <w:rPr>
                <w:color w:val="000000" w:themeColor="text1"/>
                <w14:textFill>
                  <w14:solidFill>
                    <w14:schemeClr w14:val="tx1"/>
                  </w14:solidFill>
                </w14:textFill>
              </w:rPr>
            </w:pPr>
            <w:r>
              <w:rPr>
                <w:rFonts w:hint="eastAsia" w:ascii="宋体" w:hAnsi="宋体" w:cs="宋体"/>
                <w:kern w:val="0"/>
              </w:rPr>
              <w:t>泄漏</w:t>
            </w:r>
          </w:p>
        </w:tc>
        <w:tc>
          <w:tcPr>
            <w:tcW w:w="4092" w:type="pct"/>
            <w:tcBorders>
              <w:tl2br w:val="nil"/>
              <w:tr2bl w:val="nil"/>
            </w:tcBorders>
            <w:vAlign w:val="center"/>
          </w:tcPr>
          <w:p>
            <w:pPr>
              <w:pStyle w:val="44"/>
              <w:spacing w:before="0" w:beforeLines="0" w:line="320" w:lineRule="exact"/>
              <w:ind w:left="180" w:leftChars="75" w:right="173" w:rightChars="7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企业罐区、生产装置中有毒、有害环境风险物质（例如苯、二甲苯等）发生泄漏，对周边环境空气质量造成影响，对周边人员身体健康造成伤害；环境风险物质发生泄漏如不能有效控制，流入地表水会对地表水水质造成污染，造成突发水环境事件；易燃、易爆环境风险物质泄漏，遇明火会发生火灾和爆炸事故，次生污染物会对周边区域大气环境造成污染。泄漏物料和消防废水等次生污染物进入地表水会对地表水水质造成污染。</w:t>
            </w:r>
          </w:p>
        </w:tc>
      </w:tr>
      <w:tr>
        <w:tblPrEx>
          <w:tblBorders>
            <w:top w:val="single" w:color="000000" w:sz="4" w:space="0"/>
            <w:left w:val="single" w:color="000000" w:sz="4" w:space="0"/>
            <w:bottom w:val="single" w:color="000000" w:sz="4"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1252" w:hRule="atLeast"/>
        </w:trPr>
        <w:tc>
          <w:tcPr>
            <w:tcW w:w="907" w:type="pct"/>
            <w:tcBorders>
              <w:tl2br w:val="nil"/>
              <w:tr2bl w:val="nil"/>
            </w:tcBorders>
            <w:vAlign w:val="center"/>
          </w:tcPr>
          <w:p>
            <w:pPr>
              <w:tabs>
                <w:tab w:val="left" w:pos="780"/>
              </w:tabs>
              <w:spacing w:before="0" w:beforeLines="0" w:line="320" w:lineRule="exact"/>
              <w:ind w:firstLine="0" w:firstLineChars="0"/>
              <w:jc w:val="center"/>
              <w:rPr>
                <w:rFonts w:ascii="宋体" w:hAnsi="宋体"/>
                <w:bCs/>
                <w:sz w:val="21"/>
                <w:szCs w:val="21"/>
              </w:rPr>
            </w:pPr>
            <w:r>
              <w:rPr>
                <w:rFonts w:hint="eastAsia" w:ascii="宋体" w:hAnsi="宋体"/>
                <w:bCs/>
                <w:sz w:val="21"/>
                <w:szCs w:val="21"/>
              </w:rPr>
              <w:t>火灾、爆炸</w:t>
            </w:r>
          </w:p>
        </w:tc>
        <w:tc>
          <w:tcPr>
            <w:tcW w:w="4092" w:type="pct"/>
            <w:tcBorders>
              <w:tl2br w:val="nil"/>
              <w:tr2bl w:val="nil"/>
            </w:tcBorders>
            <w:vAlign w:val="center"/>
          </w:tcPr>
          <w:p>
            <w:pPr>
              <w:pStyle w:val="44"/>
              <w:spacing w:before="0" w:beforeLines="0" w:line="320" w:lineRule="exact"/>
              <w:ind w:left="180" w:leftChars="75" w:right="173" w:rightChars="7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泄漏的环境风险物质遇明火、高热或静电火花会引起燃烧爆炸；生产装置压力过大或其它安全问题发生爆炸事故，对区域大气环境造成污染。含有物料的事故污水未能有效收集流出厂外，一旦流出厂外进入地表水，造成地表水污染。</w:t>
            </w:r>
          </w:p>
        </w:tc>
      </w:tr>
      <w:tr>
        <w:tblPrEx>
          <w:tblBorders>
            <w:top w:val="single" w:color="000000" w:sz="4" w:space="0"/>
            <w:left w:val="single" w:color="000000" w:sz="4" w:space="0"/>
            <w:bottom w:val="single" w:color="000000" w:sz="4"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928" w:hRule="atLeast"/>
        </w:trPr>
        <w:tc>
          <w:tcPr>
            <w:tcW w:w="907" w:type="pct"/>
            <w:tcBorders>
              <w:tl2br w:val="nil"/>
              <w:tr2bl w:val="nil"/>
            </w:tcBorders>
            <w:vAlign w:val="center"/>
          </w:tcPr>
          <w:p>
            <w:pPr>
              <w:tabs>
                <w:tab w:val="left" w:pos="780"/>
              </w:tabs>
              <w:spacing w:before="0" w:beforeLines="0" w:line="320" w:lineRule="exact"/>
              <w:ind w:firstLine="0" w:firstLineChars="0"/>
              <w:jc w:val="center"/>
              <w:rPr>
                <w:rFonts w:ascii="宋体" w:hAnsi="宋体"/>
                <w:bCs/>
                <w:sz w:val="21"/>
                <w:szCs w:val="21"/>
              </w:rPr>
            </w:pPr>
            <w:r>
              <w:rPr>
                <w:rFonts w:hint="eastAsia" w:ascii="宋体" w:hAnsi="宋体"/>
                <w:bCs/>
                <w:sz w:val="21"/>
                <w:szCs w:val="21"/>
              </w:rPr>
              <w:t>风险防控</w:t>
            </w:r>
          </w:p>
          <w:p>
            <w:pPr>
              <w:tabs>
                <w:tab w:val="left" w:pos="780"/>
              </w:tabs>
              <w:spacing w:before="0" w:beforeLines="0" w:line="320" w:lineRule="exact"/>
              <w:ind w:firstLine="0" w:firstLineChars="0"/>
              <w:jc w:val="center"/>
              <w:rPr>
                <w:rFonts w:ascii="宋体" w:hAnsi="宋体"/>
                <w:bCs/>
                <w:sz w:val="21"/>
                <w:szCs w:val="21"/>
              </w:rPr>
            </w:pPr>
            <w:r>
              <w:rPr>
                <w:rFonts w:hint="eastAsia" w:ascii="宋体" w:hAnsi="宋体"/>
                <w:bCs/>
                <w:sz w:val="21"/>
                <w:szCs w:val="21"/>
              </w:rPr>
              <w:t>设施失灵</w:t>
            </w:r>
          </w:p>
        </w:tc>
        <w:tc>
          <w:tcPr>
            <w:tcW w:w="4092" w:type="pct"/>
            <w:tcBorders>
              <w:tl2br w:val="nil"/>
              <w:tr2bl w:val="nil"/>
            </w:tcBorders>
            <w:vAlign w:val="center"/>
          </w:tcPr>
          <w:p>
            <w:pPr>
              <w:pStyle w:val="44"/>
              <w:spacing w:before="0" w:beforeLines="0" w:line="320" w:lineRule="exact"/>
              <w:ind w:left="180" w:leftChars="75" w:right="173" w:rightChars="7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事故池没有及时排空，发生事故时不能对含有物料的事故污水进行有效截流和储存，流出厂外污染地表水。火灾报警器失灵，易发生火灾爆炸。</w:t>
            </w:r>
          </w:p>
        </w:tc>
      </w:tr>
      <w:tr>
        <w:tblPrEx>
          <w:tblBorders>
            <w:top w:val="single" w:color="000000" w:sz="4" w:space="0"/>
            <w:left w:val="single" w:color="000000" w:sz="4" w:space="0"/>
            <w:bottom w:val="single" w:color="000000" w:sz="4"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928" w:hRule="atLeast"/>
        </w:trPr>
        <w:tc>
          <w:tcPr>
            <w:tcW w:w="907" w:type="pct"/>
            <w:tcBorders>
              <w:tl2br w:val="nil"/>
              <w:tr2bl w:val="nil"/>
            </w:tcBorders>
            <w:vAlign w:val="center"/>
          </w:tcPr>
          <w:p>
            <w:pPr>
              <w:tabs>
                <w:tab w:val="left" w:pos="780"/>
              </w:tabs>
              <w:spacing w:before="0" w:beforeLines="0" w:line="320" w:lineRule="exact"/>
              <w:ind w:firstLine="0" w:firstLineChars="0"/>
              <w:jc w:val="center"/>
              <w:rPr>
                <w:rFonts w:ascii="宋体" w:hAnsi="宋体"/>
                <w:bCs/>
                <w:sz w:val="21"/>
                <w:szCs w:val="21"/>
              </w:rPr>
            </w:pPr>
            <w:r>
              <w:rPr>
                <w:rFonts w:hint="eastAsia" w:ascii="宋体" w:hAnsi="宋体"/>
                <w:bCs/>
                <w:sz w:val="21"/>
                <w:szCs w:val="21"/>
              </w:rPr>
              <w:t>非正常工况</w:t>
            </w:r>
          </w:p>
        </w:tc>
        <w:tc>
          <w:tcPr>
            <w:tcW w:w="4092" w:type="pct"/>
            <w:tcBorders>
              <w:tl2br w:val="nil"/>
              <w:tr2bl w:val="nil"/>
            </w:tcBorders>
            <w:vAlign w:val="center"/>
          </w:tcPr>
          <w:p>
            <w:pPr>
              <w:pStyle w:val="44"/>
              <w:spacing w:before="0" w:beforeLines="0" w:line="320" w:lineRule="exact"/>
              <w:ind w:left="180" w:leftChars="75" w:right="173" w:rightChars="7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设备检修、维修作业时违反违反作业程序，违章作业引发火灾或爆炸等事故，进而引发区域大气环境污染和地表水污染。</w:t>
            </w:r>
          </w:p>
        </w:tc>
      </w:tr>
      <w:tr>
        <w:tblPrEx>
          <w:tblBorders>
            <w:top w:val="single" w:color="000000" w:sz="4" w:space="0"/>
            <w:left w:val="single" w:color="000000" w:sz="4" w:space="0"/>
            <w:bottom w:val="single" w:color="000000" w:sz="4"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928" w:hRule="atLeast"/>
        </w:trPr>
        <w:tc>
          <w:tcPr>
            <w:tcW w:w="907" w:type="pct"/>
            <w:tcBorders>
              <w:tl2br w:val="nil"/>
              <w:tr2bl w:val="nil"/>
            </w:tcBorders>
            <w:vAlign w:val="center"/>
          </w:tcPr>
          <w:p>
            <w:pPr>
              <w:tabs>
                <w:tab w:val="left" w:pos="780"/>
              </w:tabs>
              <w:spacing w:before="0" w:beforeLines="0" w:line="320" w:lineRule="exact"/>
              <w:ind w:firstLine="0" w:firstLineChars="0"/>
              <w:jc w:val="center"/>
              <w:rPr>
                <w:rFonts w:ascii="宋体" w:hAnsi="宋体"/>
                <w:bCs/>
                <w:sz w:val="21"/>
                <w:szCs w:val="21"/>
              </w:rPr>
            </w:pPr>
            <w:r>
              <w:rPr>
                <w:rFonts w:hint="eastAsia" w:ascii="宋体" w:hAnsi="宋体"/>
                <w:bCs/>
                <w:sz w:val="21"/>
                <w:szCs w:val="21"/>
              </w:rPr>
              <w:t>企业违法排污</w:t>
            </w:r>
          </w:p>
        </w:tc>
        <w:tc>
          <w:tcPr>
            <w:tcW w:w="4092" w:type="pct"/>
            <w:tcBorders>
              <w:tl2br w:val="nil"/>
              <w:tr2bl w:val="nil"/>
            </w:tcBorders>
            <w:vAlign w:val="center"/>
          </w:tcPr>
          <w:p>
            <w:pPr>
              <w:tabs>
                <w:tab w:val="left" w:pos="780"/>
              </w:tabs>
              <w:spacing w:before="0" w:beforeLines="0" w:line="320" w:lineRule="exact"/>
              <w:ind w:left="180" w:leftChars="75" w:right="173" w:rightChars="72" w:firstLine="0" w:firstLineChars="0"/>
              <w:rPr>
                <w:rFonts w:ascii="宋体" w:hAnsi="宋体" w:cs="宋体"/>
                <w:kern w:val="0"/>
                <w:sz w:val="21"/>
                <w:szCs w:val="21"/>
              </w:rPr>
            </w:pPr>
            <w:r>
              <w:rPr>
                <w:rFonts w:hint="eastAsia" w:ascii="宋体" w:hAnsi="宋体"/>
                <w:bCs/>
                <w:sz w:val="21"/>
                <w:szCs w:val="21"/>
              </w:rPr>
              <w:t>发生泄漏事故时没有及时有效地收集泄漏物料和事故废水，导致流出厂外，污染地表水。</w:t>
            </w:r>
          </w:p>
        </w:tc>
      </w:tr>
      <w:tr>
        <w:tblPrEx>
          <w:tblBorders>
            <w:top w:val="single" w:color="000000" w:sz="4" w:space="0"/>
            <w:left w:val="single" w:color="000000" w:sz="4" w:space="0"/>
            <w:bottom w:val="single" w:color="000000" w:sz="4"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1043" w:hRule="atLeast"/>
        </w:trPr>
        <w:tc>
          <w:tcPr>
            <w:tcW w:w="907" w:type="pct"/>
            <w:tcBorders>
              <w:tl2br w:val="nil"/>
              <w:tr2bl w:val="nil"/>
            </w:tcBorders>
            <w:vAlign w:val="center"/>
          </w:tcPr>
          <w:p>
            <w:pPr>
              <w:widowControl/>
              <w:snapToGrid w:val="0"/>
              <w:spacing w:before="0" w:beforeLines="0" w:line="320" w:lineRule="exact"/>
              <w:ind w:firstLine="0" w:firstLineChars="0"/>
              <w:jc w:val="center"/>
              <w:rPr>
                <w:rFonts w:ascii="宋体" w:hAnsi="宋体"/>
                <w:bCs/>
                <w:kern w:val="0"/>
                <w:sz w:val="21"/>
                <w:szCs w:val="21"/>
              </w:rPr>
            </w:pPr>
            <w:r>
              <w:rPr>
                <w:rFonts w:hint="eastAsia" w:ascii="宋体" w:hAnsi="宋体" w:cs="宋体"/>
                <w:kern w:val="0"/>
                <w:sz w:val="21"/>
                <w:szCs w:val="21"/>
              </w:rPr>
              <w:t>各种自然灾害、极端天气或不利的气象条件</w:t>
            </w:r>
          </w:p>
        </w:tc>
        <w:tc>
          <w:tcPr>
            <w:tcW w:w="4092" w:type="pct"/>
            <w:tcBorders>
              <w:tl2br w:val="nil"/>
              <w:tr2bl w:val="nil"/>
            </w:tcBorders>
            <w:vAlign w:val="center"/>
          </w:tcPr>
          <w:p>
            <w:pPr>
              <w:widowControl/>
              <w:snapToGrid w:val="0"/>
              <w:spacing w:before="0" w:beforeLines="0" w:line="320" w:lineRule="exact"/>
              <w:ind w:left="180" w:leftChars="75" w:right="173" w:rightChars="72" w:firstLine="0" w:firstLineChars="0"/>
              <w:rPr>
                <w:rFonts w:ascii="宋体" w:hAnsi="宋体"/>
                <w:bCs/>
                <w:kern w:val="0"/>
                <w:sz w:val="21"/>
                <w:szCs w:val="21"/>
              </w:rPr>
            </w:pPr>
            <w:r>
              <w:rPr>
                <w:rFonts w:hint="eastAsia" w:ascii="宋体" w:hAnsi="宋体" w:cs="宋体"/>
                <w:kern w:val="0"/>
                <w:sz w:val="21"/>
                <w:szCs w:val="21"/>
              </w:rPr>
              <w:t>根据抚顺市多年气象资料分析结果</w:t>
            </w:r>
            <w:r>
              <w:rPr>
                <w:rFonts w:hint="eastAsia" w:ascii="宋体" w:hAnsi="宋体" w:cs="GB Pinyinok-A"/>
                <w:kern w:val="0"/>
                <w:sz w:val="21"/>
                <w:szCs w:val="21"/>
              </w:rPr>
              <w:t>，</w:t>
            </w:r>
            <w:r>
              <w:rPr>
                <w:rFonts w:hint="eastAsia" w:ascii="宋体" w:hAnsi="宋体" w:cs="宋体"/>
                <w:kern w:val="0"/>
                <w:sz w:val="21"/>
                <w:szCs w:val="21"/>
              </w:rPr>
              <w:t>本地区最有可能出现的自然灾害为暴雨</w:t>
            </w:r>
            <w:r>
              <w:rPr>
                <w:rFonts w:hint="eastAsia" w:ascii="宋体" w:hAnsi="宋体" w:cs="GB Pinyinok-A"/>
                <w:kern w:val="0"/>
                <w:sz w:val="21"/>
                <w:szCs w:val="21"/>
              </w:rPr>
              <w:t>，</w:t>
            </w:r>
            <w:r>
              <w:rPr>
                <w:rFonts w:hint="eastAsia" w:ascii="宋体" w:hAnsi="宋体" w:cs="宋体"/>
                <w:kern w:val="0"/>
                <w:sz w:val="21"/>
                <w:szCs w:val="21"/>
              </w:rPr>
              <w:t>暴雨可致库房和车间内的环境风险物质发生泄漏</w:t>
            </w:r>
            <w:r>
              <w:rPr>
                <w:rFonts w:hint="eastAsia" w:ascii="宋体" w:hAnsi="宋体" w:cs="GB Pinyinok-A"/>
                <w:kern w:val="0"/>
                <w:sz w:val="21"/>
                <w:szCs w:val="21"/>
              </w:rPr>
              <w:t>。</w:t>
            </w:r>
          </w:p>
        </w:tc>
      </w:tr>
    </w:tbl>
    <w:p>
      <w:pPr>
        <w:pStyle w:val="5"/>
        <w:spacing w:before="0" w:beforeLines="0"/>
        <w:ind w:left="281" w:hanging="281"/>
        <w:rPr>
          <w:color w:val="000000" w:themeColor="text1"/>
          <w14:textFill>
            <w14:solidFill>
              <w14:schemeClr w14:val="tx1"/>
            </w14:solidFill>
          </w14:textFill>
        </w:rPr>
      </w:pPr>
      <w:bookmarkStart w:id="74" w:name="_Toc9536"/>
      <w:r>
        <w:rPr>
          <w:rFonts w:hint="eastAsia"/>
          <w:color w:val="000000" w:themeColor="text1"/>
          <w14:textFill>
            <w14:solidFill>
              <w14:schemeClr w14:val="tx1"/>
            </w14:solidFill>
          </w14:textFill>
        </w:rPr>
        <w:t>4.2.3</w:t>
      </w:r>
      <w:r>
        <w:rPr>
          <w:color w:val="000000" w:themeColor="text1"/>
          <w14:textFill>
            <w14:solidFill>
              <w14:schemeClr w14:val="tx1"/>
            </w14:solidFill>
          </w14:textFill>
        </w:rPr>
        <w:t>储存系统风险识别</w:t>
      </w:r>
      <w:bookmarkEnd w:id="74"/>
    </w:p>
    <w:p>
      <w:pPr>
        <w:spacing w:before="0" w:beforeLines="0" w:line="365" w:lineRule="auto"/>
        <w:ind w:right="-51" w:firstLine="480"/>
      </w:pPr>
      <w:r>
        <w:rPr>
          <w:rFonts w:hint="eastAsia" w:asciiTheme="minorEastAsia" w:hAnsiTheme="minorEastAsia" w:eastAsiaTheme="minorEastAsia"/>
          <w:snapToGrid w:val="0"/>
          <w:color w:val="000000" w:themeColor="text1"/>
          <w:kern w:val="0"/>
          <w14:textFill>
            <w14:solidFill>
              <w14:schemeClr w14:val="tx1"/>
            </w14:solidFill>
          </w14:textFill>
        </w:rPr>
        <w:t>园区内的石油化工企业均有自己的</w:t>
      </w:r>
      <w:r>
        <w:rPr>
          <w:rFonts w:asciiTheme="minorEastAsia" w:hAnsiTheme="minorEastAsia" w:eastAsiaTheme="minorEastAsia"/>
          <w:snapToGrid w:val="0"/>
          <w:color w:val="000000" w:themeColor="text1"/>
          <w:kern w:val="0"/>
          <w14:textFill>
            <w14:solidFill>
              <w14:schemeClr w14:val="tx1"/>
            </w14:solidFill>
          </w14:textFill>
        </w:rPr>
        <w:t>罐区</w:t>
      </w:r>
      <w:r>
        <w:rPr>
          <w:rFonts w:hint="eastAsia" w:asciiTheme="minorEastAsia" w:hAnsiTheme="minorEastAsia" w:eastAsiaTheme="minorEastAsia"/>
          <w:snapToGrid w:val="0"/>
          <w:color w:val="000000" w:themeColor="text1"/>
          <w:kern w:val="0"/>
          <w14:textFill>
            <w14:solidFill>
              <w14:schemeClr w14:val="tx1"/>
            </w14:solidFill>
          </w14:textFill>
        </w:rPr>
        <w:t>、库房</w:t>
      </w:r>
      <w:r>
        <w:rPr>
          <w:rFonts w:asciiTheme="minorEastAsia" w:hAnsiTheme="minorEastAsia" w:eastAsiaTheme="minorEastAsia"/>
          <w:snapToGrid w:val="0"/>
          <w:color w:val="000000" w:themeColor="text1"/>
          <w:kern w:val="0"/>
          <w14:textFill>
            <w14:solidFill>
              <w14:schemeClr w14:val="tx1"/>
            </w14:solidFill>
          </w14:textFill>
        </w:rPr>
        <w:t>等</w:t>
      </w:r>
      <w:r>
        <w:rPr>
          <w:rFonts w:hint="eastAsia" w:asciiTheme="minorEastAsia" w:hAnsiTheme="minorEastAsia" w:eastAsiaTheme="minorEastAsia"/>
          <w:snapToGrid w:val="0"/>
          <w:color w:val="000000" w:themeColor="text1"/>
          <w:kern w:val="0"/>
          <w14:textFill>
            <w14:solidFill>
              <w14:schemeClr w14:val="tx1"/>
            </w14:solidFill>
          </w14:textFill>
        </w:rPr>
        <w:t>。园区重点企业</w:t>
      </w:r>
      <w:r>
        <w:rPr>
          <w:rFonts w:asciiTheme="minorEastAsia" w:hAnsiTheme="minorEastAsia" w:eastAsiaTheme="minorEastAsia"/>
          <w:snapToGrid w:val="0"/>
          <w:color w:val="000000" w:themeColor="text1"/>
          <w:kern w:val="0"/>
          <w14:textFill>
            <w14:solidFill>
              <w14:schemeClr w14:val="tx1"/>
            </w14:solidFill>
          </w14:textFill>
        </w:rPr>
        <w:t>储存系统</w:t>
      </w:r>
      <w:r>
        <w:rPr>
          <w:rFonts w:hint="eastAsia" w:asciiTheme="minorEastAsia" w:hAnsiTheme="minorEastAsia" w:eastAsiaTheme="minorEastAsia"/>
          <w:snapToGrid w:val="0"/>
          <w:color w:val="000000" w:themeColor="text1"/>
          <w:kern w:val="0"/>
          <w14:textFill>
            <w14:solidFill>
              <w14:schemeClr w14:val="tx1"/>
            </w14:solidFill>
          </w14:textFill>
        </w:rPr>
        <w:t>中</w:t>
      </w:r>
      <w:r>
        <w:rPr>
          <w:rFonts w:asciiTheme="minorEastAsia" w:hAnsiTheme="minorEastAsia" w:eastAsiaTheme="minorEastAsia"/>
          <w:snapToGrid w:val="0"/>
          <w:color w:val="000000" w:themeColor="text1"/>
          <w:kern w:val="0"/>
          <w14:textFill>
            <w14:solidFill>
              <w14:schemeClr w14:val="tx1"/>
            </w14:solidFill>
          </w14:textFill>
        </w:rPr>
        <w:t>主要风险物质储存情况见</w:t>
      </w:r>
      <w:r>
        <w:rPr>
          <w:rFonts w:hint="eastAsia" w:asciiTheme="minorEastAsia" w:hAnsiTheme="minorEastAsia" w:eastAsiaTheme="minorEastAsia"/>
          <w:snapToGrid w:val="0"/>
          <w:color w:val="000000" w:themeColor="text1"/>
          <w:kern w:val="0"/>
          <w14:textFill>
            <w14:solidFill>
              <w14:schemeClr w14:val="tx1"/>
            </w14:solidFill>
          </w14:textFill>
        </w:rPr>
        <w:t>表</w:t>
      </w:r>
      <w:r>
        <w:rPr>
          <w:rFonts w:asciiTheme="minorEastAsia" w:hAnsiTheme="minorEastAsia" w:eastAsiaTheme="minorEastAsia"/>
          <w:snapToGrid w:val="0"/>
          <w:color w:val="000000" w:themeColor="text1"/>
          <w:kern w:val="0"/>
          <w14:textFill>
            <w14:solidFill>
              <w14:schemeClr w14:val="tx1"/>
            </w14:solidFill>
          </w14:textFill>
        </w:rPr>
        <w:t>4</w:t>
      </w:r>
      <w:r>
        <w:rPr>
          <w:rFonts w:hint="eastAsia" w:asciiTheme="minorEastAsia" w:hAnsiTheme="minorEastAsia" w:eastAsiaTheme="minorEastAsia"/>
          <w:snapToGrid w:val="0"/>
          <w:color w:val="000000" w:themeColor="text1"/>
          <w:kern w:val="0"/>
          <w14:textFill>
            <w14:solidFill>
              <w14:schemeClr w14:val="tx1"/>
            </w14:solidFill>
          </w14:textFill>
        </w:rPr>
        <w:t>.2</w:t>
      </w:r>
      <w:r>
        <w:rPr>
          <w:rFonts w:asciiTheme="minorEastAsia" w:hAnsiTheme="minorEastAsia" w:eastAsiaTheme="minorEastAsia"/>
          <w:snapToGrid w:val="0"/>
          <w:color w:val="000000" w:themeColor="text1"/>
          <w:kern w:val="0"/>
          <w14:textFill>
            <w14:solidFill>
              <w14:schemeClr w14:val="tx1"/>
            </w14:solidFill>
          </w14:textFill>
        </w:rPr>
        <w:t>-</w:t>
      </w:r>
      <w:r>
        <w:rPr>
          <w:rFonts w:hint="eastAsia" w:asciiTheme="minorEastAsia" w:hAnsiTheme="minorEastAsia" w:eastAsiaTheme="minorEastAsia"/>
          <w:snapToGrid w:val="0"/>
          <w:color w:val="000000" w:themeColor="text1"/>
          <w:kern w:val="0"/>
          <w14:textFill>
            <w14:solidFill>
              <w14:schemeClr w14:val="tx1"/>
            </w14:solidFill>
          </w14:textFill>
        </w:rPr>
        <w:t>3</w:t>
      </w:r>
      <w:r>
        <w:rPr>
          <w:rFonts w:asciiTheme="minorEastAsia" w:hAnsiTheme="minorEastAsia" w:eastAsiaTheme="minorEastAsia"/>
          <w:snapToGrid w:val="0"/>
          <w:color w:val="000000" w:themeColor="text1"/>
          <w:kern w:val="0"/>
          <w14:textFill>
            <w14:solidFill>
              <w14:schemeClr w14:val="tx1"/>
            </w14:solidFill>
          </w14:textFill>
        </w:rPr>
        <w:t>。</w:t>
      </w:r>
    </w:p>
    <w:p>
      <w:pPr>
        <w:spacing w:before="156"/>
        <w:ind w:firstLine="525" w:firstLineChars="250"/>
        <w:rPr>
          <w:rFonts w:asciiTheme="minorEastAsia" w:hAnsiTheme="minorEastAsia" w:eastAsiaTheme="minorEastAsia"/>
          <w:sz w:val="21"/>
          <w:szCs w:val="21"/>
        </w:rPr>
      </w:pPr>
      <w:r>
        <w:rPr>
          <w:rFonts w:hint="eastAsia" w:asciiTheme="minorEastAsia" w:hAnsiTheme="minorEastAsia" w:eastAsiaTheme="minorEastAsia"/>
          <w:sz w:val="21"/>
          <w:szCs w:val="21"/>
        </w:rPr>
        <w:t>表4</w:t>
      </w:r>
      <w:r>
        <w:rPr>
          <w:rFonts w:asciiTheme="minorEastAsia" w:hAnsiTheme="minorEastAsia" w:eastAsiaTheme="minorEastAsia"/>
          <w:sz w:val="21"/>
          <w:szCs w:val="21"/>
        </w:rPr>
        <w:t>.</w:t>
      </w:r>
      <w:r>
        <w:rPr>
          <w:rFonts w:hint="eastAsia" w:asciiTheme="minorEastAsia" w:hAnsiTheme="minorEastAsia" w:eastAsiaTheme="minorEastAsia"/>
          <w:sz w:val="21"/>
          <w:szCs w:val="21"/>
          <w:lang w:val="en-US" w:eastAsia="zh-CN"/>
        </w:rPr>
        <w:t>2</w:t>
      </w:r>
      <w:r>
        <w:rPr>
          <w:rFonts w:asciiTheme="minorEastAsia" w:hAnsiTheme="minorEastAsia" w:eastAsiaTheme="minorEastAsia"/>
          <w:sz w:val="21"/>
          <w:szCs w:val="21"/>
        </w:rPr>
        <w:t>-</w:t>
      </w:r>
      <w:r>
        <w:rPr>
          <w:rFonts w:hint="eastAsia" w:asciiTheme="minorEastAsia" w:hAnsiTheme="minorEastAsia" w:eastAsiaTheme="minorEastAsia"/>
          <w:sz w:val="21"/>
          <w:szCs w:val="21"/>
        </w:rPr>
        <w:t xml:space="preserve">3              </w:t>
      </w:r>
      <w:r>
        <w:rPr>
          <w:rFonts w:asciiTheme="minorEastAsia" w:hAnsiTheme="minorEastAsia" w:eastAsiaTheme="minorEastAsia"/>
          <w:sz w:val="21"/>
          <w:szCs w:val="21"/>
        </w:rPr>
        <w:t xml:space="preserve"> </w:t>
      </w:r>
      <w:r>
        <w:rPr>
          <w:rFonts w:hint="eastAsia" w:asciiTheme="minorEastAsia" w:hAnsiTheme="minorEastAsia" w:eastAsiaTheme="minorEastAsia"/>
          <w:sz w:val="21"/>
          <w:szCs w:val="21"/>
        </w:rPr>
        <w:t>企业原辅材料物料储存情况一览表</w:t>
      </w:r>
    </w:p>
    <w:tbl>
      <w:tblPr>
        <w:tblStyle w:val="29"/>
        <w:tblW w:w="471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9"/>
        <w:gridCol w:w="700"/>
        <w:gridCol w:w="1986"/>
        <w:gridCol w:w="992"/>
        <w:gridCol w:w="1840"/>
        <w:gridCol w:w="18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exact"/>
          <w:tblHeader/>
          <w:jc w:val="center"/>
        </w:trPr>
        <w:tc>
          <w:tcPr>
            <w:tcW w:w="453"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序号</w:t>
            </w:r>
          </w:p>
        </w:tc>
        <w:tc>
          <w:tcPr>
            <w:tcW w:w="43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企业</w:t>
            </w:r>
          </w:p>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名称</w:t>
            </w:r>
          </w:p>
        </w:tc>
        <w:tc>
          <w:tcPr>
            <w:tcW w:w="1234"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名称</w:t>
            </w:r>
          </w:p>
        </w:tc>
        <w:tc>
          <w:tcPr>
            <w:tcW w:w="61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相态</w:t>
            </w:r>
          </w:p>
        </w:tc>
        <w:tc>
          <w:tcPr>
            <w:tcW w:w="1143"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储存地点</w:t>
            </w:r>
          </w:p>
        </w:tc>
        <w:tc>
          <w:tcPr>
            <w:tcW w:w="1119"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储存规模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w:t>
            </w:r>
          </w:p>
        </w:tc>
        <w:tc>
          <w:tcPr>
            <w:tcW w:w="435" w:type="pct"/>
            <w:vMerge w:val="restar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抚顺齐隆有限公司</w:t>
            </w:r>
          </w:p>
        </w:tc>
        <w:tc>
          <w:tcPr>
            <w:tcW w:w="1234" w:type="pct"/>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w:t>
            </w:r>
            <w:r>
              <w:rPr>
                <w:rFonts w:hint="eastAsia" w:asciiTheme="minorEastAsia" w:hAnsiTheme="minorEastAsia" w:eastAsiaTheme="minorEastAsia"/>
                <w:sz w:val="18"/>
                <w:szCs w:val="18"/>
              </w:rPr>
              <w:t>稀释剂</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球罐区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2</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w:t>
            </w:r>
            <w:r>
              <w:rPr>
                <w:rFonts w:hint="eastAsia" w:asciiTheme="minorEastAsia" w:hAnsiTheme="minorEastAsia" w:eastAsiaTheme="minorEastAsia"/>
                <w:sz w:val="18"/>
                <w:szCs w:val="18"/>
              </w:rPr>
              <w:t>稀释剂</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产品罐区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3</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w:t>
            </w:r>
            <w:r>
              <w:rPr>
                <w:rFonts w:hint="eastAsia" w:asciiTheme="minorEastAsia" w:hAnsiTheme="minorEastAsia" w:eastAsiaTheme="minorEastAsia"/>
                <w:sz w:val="18"/>
                <w:szCs w:val="18"/>
              </w:rPr>
              <w:t>稀释剂</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产品罐区（氮封）</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4</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w:t>
            </w:r>
            <w:r>
              <w:rPr>
                <w:rFonts w:hint="eastAsia" w:asciiTheme="minorEastAsia" w:hAnsiTheme="minorEastAsia" w:eastAsiaTheme="minorEastAsia"/>
                <w:sz w:val="18"/>
                <w:szCs w:val="18"/>
              </w:rPr>
              <w:t>稀释剂</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球罐区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5</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4#</w:t>
            </w:r>
            <w:r>
              <w:rPr>
                <w:rFonts w:hint="eastAsia" w:asciiTheme="minorEastAsia" w:hAnsiTheme="minorEastAsia" w:eastAsiaTheme="minorEastAsia"/>
                <w:sz w:val="18"/>
                <w:szCs w:val="18"/>
              </w:rPr>
              <w:t>稀释剂</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产品罐区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6</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5#</w:t>
            </w:r>
            <w:r>
              <w:rPr>
                <w:rFonts w:hint="eastAsia" w:asciiTheme="minorEastAsia" w:hAnsiTheme="minorEastAsia" w:eastAsiaTheme="minorEastAsia"/>
                <w:sz w:val="18"/>
                <w:szCs w:val="18"/>
              </w:rPr>
              <w:t>稀释剂</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产品罐区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7</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工业萘</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产品罐区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8</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裂解萘馏分树脂料</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产品罐区（氮封）</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asciiTheme="minorEastAsia" w:hAnsiTheme="minorEastAsia" w:eastAsiaTheme="minorEastAsia"/>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shd w:val="clear" w:color="auto" w:fill="FFFFFF"/>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9</w:t>
            </w:r>
          </w:p>
        </w:tc>
        <w:tc>
          <w:tcPr>
            <w:tcW w:w="435" w:type="pct"/>
            <w:vMerge w:val="continue"/>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裂解萘馏分重组分</w:t>
            </w:r>
          </w:p>
        </w:tc>
        <w:tc>
          <w:tcPr>
            <w:tcW w:w="616" w:type="pct"/>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产品罐区（氮封）</w:t>
            </w:r>
          </w:p>
        </w:tc>
        <w:tc>
          <w:tcPr>
            <w:tcW w:w="1119" w:type="pct"/>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exact"/>
          <w:jc w:val="center"/>
        </w:trPr>
        <w:tc>
          <w:tcPr>
            <w:tcW w:w="453" w:type="pct"/>
            <w:shd w:val="clear" w:color="auto" w:fill="FFFFFF"/>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10</w:t>
            </w:r>
          </w:p>
        </w:tc>
        <w:tc>
          <w:tcPr>
            <w:tcW w:w="435" w:type="pct"/>
            <w:vMerge w:val="continue"/>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乙烯焦油重组分</w:t>
            </w:r>
          </w:p>
        </w:tc>
        <w:tc>
          <w:tcPr>
            <w:tcW w:w="616" w:type="pct"/>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原料罐区（氮封）</w:t>
            </w:r>
          </w:p>
        </w:tc>
        <w:tc>
          <w:tcPr>
            <w:tcW w:w="1119" w:type="pct"/>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asciiTheme="minorEastAsia" w:hAnsiTheme="minorEastAsia" w:eastAsiaTheme="minorEastAsia"/>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shd w:val="clear" w:color="auto" w:fill="FFFFFF"/>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11</w:t>
            </w:r>
          </w:p>
        </w:tc>
        <w:tc>
          <w:tcPr>
            <w:tcW w:w="435" w:type="pct"/>
            <w:vMerge w:val="continue"/>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w:t>
            </w:r>
            <w:r>
              <w:rPr>
                <w:rFonts w:hint="eastAsia" w:asciiTheme="minorEastAsia" w:hAnsiTheme="minorEastAsia" w:eastAsiaTheme="minorEastAsia"/>
                <w:sz w:val="18"/>
                <w:szCs w:val="18"/>
              </w:rPr>
              <w:t>碳九料</w:t>
            </w:r>
          </w:p>
        </w:tc>
        <w:tc>
          <w:tcPr>
            <w:tcW w:w="616" w:type="pct"/>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产品罐区</w:t>
            </w:r>
          </w:p>
        </w:tc>
        <w:tc>
          <w:tcPr>
            <w:tcW w:w="1119" w:type="pct"/>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asciiTheme="minorEastAsia" w:hAnsiTheme="minorEastAsia" w:eastAsiaTheme="minorEastAsia"/>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shd w:val="clear" w:color="auto" w:fill="FFFFFF"/>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12</w:t>
            </w:r>
          </w:p>
        </w:tc>
        <w:tc>
          <w:tcPr>
            <w:tcW w:w="435" w:type="pct"/>
            <w:vMerge w:val="continue"/>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DCPD</w:t>
            </w:r>
          </w:p>
        </w:tc>
        <w:tc>
          <w:tcPr>
            <w:tcW w:w="616" w:type="pct"/>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产品罐区（氮封）</w:t>
            </w:r>
          </w:p>
        </w:tc>
        <w:tc>
          <w:tcPr>
            <w:tcW w:w="1119" w:type="pct"/>
            <w:shd w:val="clear" w:color="auto" w:fill="FFFFFF"/>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asciiTheme="minorEastAsia" w:hAnsiTheme="minorEastAsia" w:eastAsiaTheme="minorEastAsia"/>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13</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DMCPD</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产品罐区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asciiTheme="minorEastAsia" w:hAnsiTheme="minorEastAsia" w:eastAsiaTheme="minorEastAsia"/>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14</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重碳九</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产品罐区（氮封）</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15</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w:t>
            </w:r>
            <w:r>
              <w:rPr>
                <w:rFonts w:hint="eastAsia" w:asciiTheme="minorEastAsia" w:hAnsiTheme="minorEastAsia" w:eastAsiaTheme="minorEastAsia"/>
                <w:sz w:val="18"/>
                <w:szCs w:val="18"/>
              </w:rPr>
              <w:t>碳九料</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产品罐区（氮封）</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asciiTheme="minorEastAsia" w:hAnsiTheme="minorEastAsia" w:eastAsiaTheme="minorEastAsia"/>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16</w:t>
            </w:r>
          </w:p>
        </w:tc>
        <w:tc>
          <w:tcPr>
            <w:tcW w:w="435" w:type="pct"/>
            <w:vMerge w:val="restar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抚顺伊科思新材料有限公司</w:t>
            </w:r>
          </w:p>
        </w:tc>
        <w:tc>
          <w:tcPr>
            <w:tcW w:w="1234"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己烷(正己烷)</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804罐区（立式储罐）</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V=400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asciiTheme="minorEastAsia" w:hAnsiTheme="minorEastAsia" w:eastAsiaTheme="minorEastAsia"/>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17</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bCs/>
                <w:sz w:val="18"/>
                <w:szCs w:val="18"/>
              </w:rPr>
              <w:t>甲醇</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804罐区（立式储罐）</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V=400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18</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乙腈</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804罐区（立式储罐）</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V=400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asciiTheme="minorEastAsia" w:hAnsiTheme="minorEastAsia" w:eastAsiaTheme="minorEastAsia"/>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19</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粗碳六</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804罐区（立式储罐）</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V=400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asciiTheme="minorEastAsia" w:hAnsiTheme="minorEastAsia" w:eastAsiaTheme="minorEastAsia"/>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20</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戊烷</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803罐区（球罐）</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V=2000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21</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cs="宋体" w:asciiTheme="minorEastAsia" w:hAnsiTheme="minorEastAsia" w:eastAsiaTheme="minorEastAsia"/>
                <w:bCs/>
                <w:sz w:val="18"/>
                <w:szCs w:val="18"/>
              </w:rPr>
            </w:pPr>
            <w:r>
              <w:rPr>
                <w:rFonts w:hint="eastAsia" w:cs="宋体" w:asciiTheme="minorEastAsia" w:hAnsiTheme="minorEastAsia" w:eastAsiaTheme="minorEastAsia"/>
                <w:bCs/>
                <w:sz w:val="18"/>
                <w:szCs w:val="18"/>
              </w:rPr>
              <w:t>间戊二烯</w:t>
            </w:r>
          </w:p>
          <w:p>
            <w:pPr>
              <w:spacing w:before="0"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bCs/>
                <w:sz w:val="18"/>
                <w:szCs w:val="18"/>
              </w:rPr>
              <w:t>(1,3-戊二烯)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803罐区（球罐）</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V=2000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微软雅黑" w:asciiTheme="minorEastAsia" w:hAnsiTheme="minorEastAsia" w:eastAsiaTheme="minorEastAsia"/>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22</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异戊二烯</w:t>
            </w:r>
          </w:p>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(2-甲基 1,3-丁二烯)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803罐区（球罐）</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V=2000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23</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裂解碳五</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803罐区（球罐）</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V=2000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24</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双环戊二烯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803罐区（拱顶罐）</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V=2000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25</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粗戊烯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803罐区（球罐</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V=2000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26</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环戊烷</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803罐区（球罐）</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V=2000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27</w:t>
            </w:r>
          </w:p>
        </w:tc>
        <w:tc>
          <w:tcPr>
            <w:tcW w:w="435" w:type="pct"/>
            <w:vMerge w:val="restar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辽宁森源化工股份有限公司</w:t>
            </w:r>
          </w:p>
        </w:tc>
        <w:tc>
          <w:tcPr>
            <w:tcW w:w="1234"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液氨</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B罐区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V=60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28</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液氯库</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29</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盐酸</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B罐区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V=300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30</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对硝基氯苯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A罐区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V=800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31</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甲醇</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固体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C罐区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V=30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32</w:t>
            </w:r>
          </w:p>
        </w:tc>
        <w:tc>
          <w:tcPr>
            <w:tcW w:w="435" w:type="pct"/>
            <w:vMerge w:val="restar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抚顺亿方新材料有限公司</w:t>
            </w:r>
          </w:p>
        </w:tc>
        <w:tc>
          <w:tcPr>
            <w:tcW w:w="1234"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碳九芳烃</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罐组一、</w:t>
            </w:r>
          </w:p>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罐组二（立式储罐）</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V=4700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asciiTheme="minorEastAsia" w:hAnsiTheme="minorEastAsia" w:eastAsiaTheme="minorEastAsia"/>
                <w:sz w:val="18"/>
                <w:szCs w:val="18"/>
              </w:rPr>
              <w:t>4</w:t>
            </w:r>
          </w:p>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1000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asciiTheme="minorEastAsia" w:hAnsiTheme="minorEastAsia" w:eastAsiaTheme="minorEastAsia"/>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33</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混合苯</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罐组一</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V=1800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34</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1#碳九料</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罐组一</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V=1800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35</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三甲苯类混合液</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罐组一</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V=1800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36</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乙烯焦油</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罐组一</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V=1800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37</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甲醇</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罐组二</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38</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pacing w:before="0" w:beforeLines="0" w:line="200" w:lineRule="exact"/>
              <w:ind w:firstLine="0" w:firstLineChars="0"/>
              <w:jc w:val="center"/>
              <w:rPr>
                <w:rFonts w:asciiTheme="minorEastAsia" w:hAnsiTheme="minorEastAsia" w:eastAsiaTheme="minorEastAsia"/>
                <w:kern w:val="0"/>
                <w:sz w:val="18"/>
                <w:szCs w:val="18"/>
              </w:rPr>
            </w:pPr>
            <w:r>
              <w:rPr>
                <w:rFonts w:hint="eastAsia" w:asciiTheme="minorEastAsia" w:hAnsiTheme="minorEastAsia" w:eastAsiaTheme="minorEastAsia"/>
                <w:kern w:val="0"/>
                <w:sz w:val="18"/>
                <w:szCs w:val="18"/>
              </w:rPr>
              <w:t>液氨</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罐组二</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V=60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39</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氨水</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罐组二</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40</w:t>
            </w:r>
          </w:p>
        </w:tc>
        <w:tc>
          <w:tcPr>
            <w:tcW w:w="435" w:type="pct"/>
            <w:vMerge w:val="restar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佳化化学（抚顺）新材料有限公司</w:t>
            </w:r>
          </w:p>
        </w:tc>
        <w:tc>
          <w:tcPr>
            <w:tcW w:w="1234"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环氧乙烷</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液态</w:t>
            </w:r>
          </w:p>
        </w:tc>
        <w:tc>
          <w:tcPr>
            <w:tcW w:w="1143"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r>
              <w:rPr>
                <w:rFonts w:asciiTheme="minorEastAsia" w:hAnsiTheme="minorEastAsia" w:eastAsiaTheme="minorEastAsia"/>
                <w:sz w:val="18"/>
                <w:szCs w:val="18"/>
              </w:rPr>
              <w:t>×</w:t>
            </w:r>
            <w:r>
              <w:rPr>
                <w:rFonts w:hint="eastAsia" w:asciiTheme="minorEastAsia" w:hAnsiTheme="minorEastAsia" w:eastAsiaTheme="minorEastAsia"/>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41</w:t>
            </w:r>
          </w:p>
        </w:tc>
        <w:tc>
          <w:tcPr>
            <w:tcW w:w="435" w:type="pct"/>
            <w:vMerge w:val="continue"/>
            <w:vAlign w:val="center"/>
          </w:tcPr>
          <w:p>
            <w:pPr>
              <w:widowControl/>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环氧丙烷</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液态</w:t>
            </w:r>
          </w:p>
        </w:tc>
        <w:tc>
          <w:tcPr>
            <w:tcW w:w="1143"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p>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42</w:t>
            </w:r>
          </w:p>
        </w:tc>
        <w:tc>
          <w:tcPr>
            <w:tcW w:w="435" w:type="pct"/>
            <w:vMerge w:val="continue"/>
            <w:vAlign w:val="center"/>
          </w:tcPr>
          <w:p>
            <w:pPr>
              <w:widowControl/>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甲醇</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液态</w:t>
            </w:r>
          </w:p>
        </w:tc>
        <w:tc>
          <w:tcPr>
            <w:tcW w:w="1143"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V=60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43</w:t>
            </w:r>
          </w:p>
        </w:tc>
        <w:tc>
          <w:tcPr>
            <w:tcW w:w="435" w:type="pct"/>
            <w:vMerge w:val="continue"/>
            <w:vAlign w:val="center"/>
          </w:tcPr>
          <w:p>
            <w:pPr>
              <w:widowControl/>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环己烷</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液态</w:t>
            </w:r>
          </w:p>
        </w:tc>
        <w:tc>
          <w:tcPr>
            <w:tcW w:w="1143"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V=60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44</w:t>
            </w:r>
          </w:p>
        </w:tc>
        <w:tc>
          <w:tcPr>
            <w:tcW w:w="435" w:type="pct"/>
            <w:vMerge w:val="continue"/>
            <w:vAlign w:val="center"/>
          </w:tcPr>
          <w:p>
            <w:pPr>
              <w:widowControl/>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苯酚</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液态</w:t>
            </w:r>
          </w:p>
        </w:tc>
        <w:tc>
          <w:tcPr>
            <w:tcW w:w="1143"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V=60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45</w:t>
            </w:r>
          </w:p>
        </w:tc>
        <w:tc>
          <w:tcPr>
            <w:tcW w:w="435" w:type="pct"/>
            <w:vMerge w:val="continue"/>
            <w:vAlign w:val="center"/>
          </w:tcPr>
          <w:p>
            <w:pPr>
              <w:widowControl/>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苯乙烯</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液态</w:t>
            </w:r>
          </w:p>
        </w:tc>
        <w:tc>
          <w:tcPr>
            <w:tcW w:w="1143"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V=60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46</w:t>
            </w:r>
          </w:p>
        </w:tc>
        <w:tc>
          <w:tcPr>
            <w:tcW w:w="435" w:type="pct"/>
            <w:vMerge w:val="continue"/>
            <w:vAlign w:val="center"/>
          </w:tcPr>
          <w:p>
            <w:pPr>
              <w:widowControl/>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十二烷基苯磺酸</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液态</w:t>
            </w:r>
          </w:p>
        </w:tc>
        <w:tc>
          <w:tcPr>
            <w:tcW w:w="1143"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V=60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47</w:t>
            </w:r>
          </w:p>
        </w:tc>
        <w:tc>
          <w:tcPr>
            <w:tcW w:w="435" w:type="pct"/>
            <w:vMerge w:val="continue"/>
            <w:vAlign w:val="center"/>
          </w:tcPr>
          <w:p>
            <w:pPr>
              <w:widowControl/>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三氯氧磷</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液态</w:t>
            </w:r>
          </w:p>
        </w:tc>
        <w:tc>
          <w:tcPr>
            <w:tcW w:w="1143"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V=60</w:t>
            </w:r>
            <w:r>
              <w:rPr>
                <w:rFonts w:hint="eastAsia" w:ascii="MS Gothic" w:hAnsi="MS Gothic" w:eastAsia="MS Gothic" w:cs="MS Gothic"/>
                <w:sz w:val="18"/>
                <w:szCs w:val="18"/>
              </w:rPr>
              <w:t>㎥</w:t>
            </w:r>
          </w:p>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48</w:t>
            </w:r>
          </w:p>
        </w:tc>
        <w:tc>
          <w:tcPr>
            <w:tcW w:w="435" w:type="pct"/>
            <w:vMerge w:val="continue"/>
            <w:vAlign w:val="center"/>
          </w:tcPr>
          <w:p>
            <w:pPr>
              <w:widowControl/>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液氨</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液态</w:t>
            </w:r>
          </w:p>
        </w:tc>
        <w:tc>
          <w:tcPr>
            <w:tcW w:w="1143"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49</w:t>
            </w:r>
          </w:p>
        </w:tc>
        <w:tc>
          <w:tcPr>
            <w:tcW w:w="435" w:type="pct"/>
            <w:vMerge w:val="continue"/>
            <w:vAlign w:val="center"/>
          </w:tcPr>
          <w:p>
            <w:pPr>
              <w:widowControl/>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烯丙基聚醚</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液态</w:t>
            </w:r>
          </w:p>
        </w:tc>
        <w:tc>
          <w:tcPr>
            <w:tcW w:w="1143"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50</w:t>
            </w:r>
          </w:p>
        </w:tc>
        <w:tc>
          <w:tcPr>
            <w:tcW w:w="435" w:type="pct"/>
            <w:vMerge w:val="restar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抚顺顺特化工有限公司（新厂）</w:t>
            </w: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丙酮</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液态</w:t>
            </w:r>
          </w:p>
        </w:tc>
        <w:tc>
          <w:tcPr>
            <w:tcW w:w="1143"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51</w:t>
            </w:r>
          </w:p>
        </w:tc>
        <w:tc>
          <w:tcPr>
            <w:tcW w:w="435" w:type="pct"/>
            <w:vMerge w:val="continue"/>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醋酸</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液态</w:t>
            </w:r>
          </w:p>
        </w:tc>
        <w:tc>
          <w:tcPr>
            <w:tcW w:w="1143"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52</w:t>
            </w:r>
          </w:p>
        </w:tc>
        <w:tc>
          <w:tcPr>
            <w:tcW w:w="435" w:type="pct"/>
            <w:vMerge w:val="continue"/>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乙醇</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液态</w:t>
            </w:r>
          </w:p>
        </w:tc>
        <w:tc>
          <w:tcPr>
            <w:tcW w:w="1143"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53</w:t>
            </w:r>
          </w:p>
        </w:tc>
        <w:tc>
          <w:tcPr>
            <w:tcW w:w="435" w:type="pct"/>
            <w:vMerge w:val="continue"/>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硫酸（98%）</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液态</w:t>
            </w:r>
          </w:p>
        </w:tc>
        <w:tc>
          <w:tcPr>
            <w:tcW w:w="1143"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54</w:t>
            </w:r>
          </w:p>
        </w:tc>
        <w:tc>
          <w:tcPr>
            <w:tcW w:w="435" w:type="pct"/>
            <w:vMerge w:val="continue"/>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液氨</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液态</w:t>
            </w:r>
          </w:p>
        </w:tc>
        <w:tc>
          <w:tcPr>
            <w:tcW w:w="1143"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20kg/钢瓶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55</w:t>
            </w:r>
          </w:p>
        </w:tc>
        <w:tc>
          <w:tcPr>
            <w:tcW w:w="435" w:type="pct"/>
            <w:vMerge w:val="restar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抚顺顺特化工有限公司</w:t>
            </w: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乙醇</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56</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氰化氢</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无储存，管道输送</w:t>
            </w:r>
          </w:p>
        </w:tc>
        <w:tc>
          <w:tcPr>
            <w:tcW w:w="1119"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57</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硫酸</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--罐区（立式储罐）</w:t>
            </w:r>
          </w:p>
        </w:tc>
        <w:tc>
          <w:tcPr>
            <w:tcW w:w="1119"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58</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甲醇</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--罐区（立式储罐）</w:t>
            </w:r>
          </w:p>
        </w:tc>
        <w:tc>
          <w:tcPr>
            <w:tcW w:w="1119"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59</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三氯化磷</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--罐区（立式储罐）</w:t>
            </w:r>
          </w:p>
        </w:tc>
        <w:tc>
          <w:tcPr>
            <w:tcW w:w="1119"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V=60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60</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原甲酸三甲酯</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--罐区（立式储罐）</w:t>
            </w:r>
          </w:p>
        </w:tc>
        <w:tc>
          <w:tcPr>
            <w:tcW w:w="1119"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V=120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61</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原甲酸三乙酯</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--罐区（立式储罐）</w:t>
            </w:r>
          </w:p>
        </w:tc>
        <w:tc>
          <w:tcPr>
            <w:tcW w:w="1119"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V=90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62</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甲酸甲酯</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装置内中间小罐</w:t>
            </w:r>
          </w:p>
        </w:tc>
        <w:tc>
          <w:tcPr>
            <w:tcW w:w="1119"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V=8</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63</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甲酸乙酯</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装置内中间小罐</w:t>
            </w:r>
          </w:p>
        </w:tc>
        <w:tc>
          <w:tcPr>
            <w:tcW w:w="1119"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V=8</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64</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溶剂油</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--罐区（立式储罐）</w:t>
            </w:r>
          </w:p>
        </w:tc>
        <w:tc>
          <w:tcPr>
            <w:tcW w:w="1119"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65</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丙酮</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储罐区</w:t>
            </w:r>
          </w:p>
        </w:tc>
        <w:tc>
          <w:tcPr>
            <w:tcW w:w="1119"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66</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醋酸</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储罐区</w:t>
            </w:r>
          </w:p>
        </w:tc>
        <w:tc>
          <w:tcPr>
            <w:tcW w:w="1119"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67</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液氨</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--罐区钢瓶</w:t>
            </w:r>
          </w:p>
        </w:tc>
        <w:tc>
          <w:tcPr>
            <w:tcW w:w="1119"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40L/钢瓶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68</w:t>
            </w:r>
          </w:p>
        </w:tc>
        <w:tc>
          <w:tcPr>
            <w:tcW w:w="435" w:type="pct"/>
            <w:vMerge w:val="restar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抚顺顺能化工有限公司</w:t>
            </w: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粗乙腈</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Merge w:val="restar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乙腈厂区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V=85</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69</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成品乙腈</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Merge w:val="continue"/>
            <w:vAlign w:val="center"/>
          </w:tcPr>
          <w:p>
            <w:pPr>
              <w:widowControl/>
              <w:spacing w:before="0" w:beforeLines="0" w:line="200" w:lineRule="exact"/>
              <w:ind w:firstLine="0" w:firstLineChars="0"/>
              <w:jc w:val="center"/>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V=300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70</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氰化钠</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Merge w:val="restar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EDTA分厂</w:t>
            </w:r>
          </w:p>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氰化钠装置区</w:t>
            </w:r>
          </w:p>
        </w:tc>
        <w:tc>
          <w:tcPr>
            <w:tcW w:w="1119" w:type="pct"/>
            <w:vAlign w:val="center"/>
          </w:tcPr>
          <w:p>
            <w:pPr>
              <w:spacing w:before="0" w:beforeLines="0" w:line="200" w:lineRule="exact"/>
              <w:ind w:firstLine="0" w:firstLineChars="0"/>
              <w:jc w:val="center"/>
              <w:rPr>
                <w:rFonts w:cs="MS Gothic" w:asciiTheme="minorEastAsia" w:hAnsiTheme="minorEastAsia" w:eastAsiaTheme="minorEastAsia"/>
                <w:sz w:val="18"/>
                <w:szCs w:val="18"/>
              </w:rPr>
            </w:pPr>
            <w:r>
              <w:rPr>
                <w:rFonts w:hint="eastAsia" w:asciiTheme="minorEastAsia" w:hAnsiTheme="minorEastAsia" w:eastAsiaTheme="minorEastAsia"/>
                <w:sz w:val="18"/>
                <w:szCs w:val="18"/>
              </w:rPr>
              <w:t>V=50</w:t>
            </w:r>
            <w:r>
              <w:rPr>
                <w:rFonts w:hint="eastAsia" w:ascii="MS Gothic" w:hAnsi="MS Gothic" w:eastAsia="MS Gothic" w:cs="MS Gothic"/>
                <w:sz w:val="18"/>
                <w:szCs w:val="18"/>
              </w:rPr>
              <w:t>㎥</w:t>
            </w:r>
          </w:p>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V=192</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71</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液碱罐</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Merge w:val="continue"/>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V=192</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4</w:t>
            </w:r>
          </w:p>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V=350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72</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kern w:val="0"/>
                <w:sz w:val="18"/>
                <w:szCs w:val="18"/>
              </w:rPr>
            </w:pPr>
            <w:r>
              <w:rPr>
                <w:rFonts w:hint="eastAsia" w:asciiTheme="minorEastAsia" w:hAnsiTheme="minorEastAsia" w:eastAsiaTheme="minorEastAsia"/>
                <w:sz w:val="18"/>
                <w:szCs w:val="18"/>
              </w:rPr>
              <w:t>氰化钠</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Merge w:val="restar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EDTA分厂</w:t>
            </w:r>
          </w:p>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EDTA装置罐区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73</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EDTA-4Na</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Merge w:val="continue"/>
            <w:vAlign w:val="center"/>
          </w:tcPr>
          <w:p>
            <w:pPr>
              <w:widowControl/>
              <w:spacing w:before="0" w:beforeLines="0" w:line="200" w:lineRule="exact"/>
              <w:ind w:firstLine="0" w:firstLineChars="0"/>
              <w:jc w:val="center"/>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V=47</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74</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pacing w:val="-2"/>
                <w:sz w:val="18"/>
                <w:szCs w:val="18"/>
              </w:rPr>
            </w:pPr>
            <w:r>
              <w:rPr>
                <w:rFonts w:hint="eastAsia" w:asciiTheme="minorEastAsia" w:hAnsiTheme="minorEastAsia" w:eastAsiaTheme="minorEastAsia"/>
                <w:sz w:val="18"/>
                <w:szCs w:val="18"/>
              </w:rPr>
              <w:t>11%NH</w:t>
            </w:r>
            <w:r>
              <w:rPr>
                <w:rFonts w:hint="eastAsia" w:asciiTheme="minorEastAsia" w:hAnsiTheme="minorEastAsia" w:eastAsiaTheme="minorEastAsia"/>
                <w:sz w:val="18"/>
                <w:szCs w:val="18"/>
                <w:vertAlign w:val="subscript"/>
              </w:rPr>
              <w:t>3</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Merge w:val="continue"/>
            <w:vAlign w:val="center"/>
          </w:tcPr>
          <w:p>
            <w:pPr>
              <w:widowControl/>
              <w:spacing w:before="0" w:beforeLines="0" w:line="200" w:lineRule="exact"/>
              <w:ind w:firstLine="0" w:firstLineChars="0"/>
              <w:jc w:val="center"/>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V=47</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75</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甲酫</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Merge w:val="continue"/>
            <w:vAlign w:val="center"/>
          </w:tcPr>
          <w:p>
            <w:pPr>
              <w:widowControl/>
              <w:spacing w:before="0" w:beforeLines="0" w:line="200" w:lineRule="exact"/>
              <w:ind w:firstLine="0" w:firstLineChars="0"/>
              <w:jc w:val="center"/>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V=47</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76</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液碱罐</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Merge w:val="continue"/>
            <w:vAlign w:val="center"/>
          </w:tcPr>
          <w:p>
            <w:pPr>
              <w:widowControl/>
              <w:spacing w:before="0" w:beforeLines="0" w:line="200" w:lineRule="exact"/>
              <w:ind w:firstLine="0" w:firstLineChars="0"/>
              <w:jc w:val="center"/>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cs="MS Gothic" w:asciiTheme="minorEastAsia" w:hAnsiTheme="minorEastAsia" w:eastAsiaTheme="minorEastAsia"/>
                <w:sz w:val="18"/>
                <w:szCs w:val="18"/>
              </w:rPr>
            </w:pPr>
            <w:r>
              <w:rPr>
                <w:rFonts w:hint="eastAsia" w:asciiTheme="minorEastAsia" w:hAnsiTheme="minorEastAsia" w:eastAsiaTheme="minorEastAsia"/>
                <w:sz w:val="18"/>
                <w:szCs w:val="18"/>
              </w:rPr>
              <w:t>V=20</w:t>
            </w:r>
            <w:r>
              <w:rPr>
                <w:rFonts w:hint="eastAsia" w:ascii="MS Gothic" w:hAnsi="MS Gothic" w:eastAsia="MS Gothic" w:cs="MS Gothic"/>
                <w:sz w:val="18"/>
                <w:szCs w:val="18"/>
              </w:rPr>
              <w:t>㎥</w:t>
            </w:r>
          </w:p>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77</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浓硫酸</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Merge w:val="continue"/>
            <w:vAlign w:val="center"/>
          </w:tcPr>
          <w:p>
            <w:pPr>
              <w:widowControl/>
              <w:spacing w:before="0" w:beforeLines="0" w:line="200" w:lineRule="exact"/>
              <w:ind w:firstLine="0" w:firstLineChars="0"/>
              <w:jc w:val="center"/>
              <w:rPr>
                <w:rFonts w:asciiTheme="minorEastAsia" w:hAnsiTheme="minorEastAsia" w:eastAsiaTheme="minorEastAsia"/>
                <w:sz w:val="18"/>
                <w:szCs w:val="18"/>
              </w:rPr>
            </w:pPr>
          </w:p>
        </w:tc>
        <w:tc>
          <w:tcPr>
            <w:tcW w:w="1119" w:type="pct"/>
            <w:vAlign w:val="center"/>
          </w:tcPr>
          <w:p>
            <w:pPr>
              <w:spacing w:before="0" w:beforeLines="0" w:line="200" w:lineRule="exact"/>
              <w:ind w:firstLine="0" w:firstLineChars="0"/>
              <w:jc w:val="center"/>
              <w:rPr>
                <w:rFonts w:cs="MS Gothic" w:asciiTheme="minorEastAsia" w:hAnsiTheme="minorEastAsia" w:eastAsiaTheme="minorEastAsia"/>
                <w:sz w:val="18"/>
                <w:szCs w:val="18"/>
              </w:rPr>
            </w:pPr>
            <w:r>
              <w:rPr>
                <w:rFonts w:hint="eastAsia" w:asciiTheme="minorEastAsia" w:hAnsiTheme="minorEastAsia" w:eastAsiaTheme="minorEastAsia"/>
                <w:sz w:val="18"/>
                <w:szCs w:val="18"/>
              </w:rPr>
              <w:t>V=20</w:t>
            </w:r>
            <w:r>
              <w:rPr>
                <w:rFonts w:hint="eastAsia" w:ascii="MS Gothic" w:hAnsi="MS Gothic" w:eastAsia="MS Gothic" w:cs="MS Gothic"/>
                <w:sz w:val="18"/>
                <w:szCs w:val="18"/>
              </w:rPr>
              <w:t>㎥</w:t>
            </w:r>
          </w:p>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V=40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78</w:t>
            </w:r>
          </w:p>
        </w:tc>
        <w:tc>
          <w:tcPr>
            <w:tcW w:w="435" w:type="pct"/>
            <w:vMerge w:val="restar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辽宁华亿化工实业有限公司</w:t>
            </w: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甲苯</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原料罐区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V=220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79</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45%烧碱</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原料罐区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V=220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80</w:t>
            </w:r>
          </w:p>
        </w:tc>
        <w:tc>
          <w:tcPr>
            <w:tcW w:w="435" w:type="pct"/>
            <w:vMerge w:val="restar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辽宁鑫盾医药化工有限公司</w:t>
            </w:r>
          </w:p>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环氧乙烷</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原料罐区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81</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聚乙二醇</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车间</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82</w:t>
            </w:r>
          </w:p>
        </w:tc>
        <w:tc>
          <w:tcPr>
            <w:tcW w:w="435" w:type="pct"/>
            <w:vMerge w:val="restar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辽宁润裕精细化工有限公司</w:t>
            </w: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环氧乙烷</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83</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环氧丙烷</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84</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液氨</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V=60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85</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氨水（25%）</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车间</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V=18</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86</w:t>
            </w:r>
          </w:p>
        </w:tc>
        <w:tc>
          <w:tcPr>
            <w:tcW w:w="435" w:type="pct"/>
            <w:vMerge w:val="restart"/>
            <w:vAlign w:val="center"/>
          </w:tcPr>
          <w:p>
            <w:pPr>
              <w:spacing w:before="0" w:beforeLines="0" w:line="200" w:lineRule="exact"/>
              <w:ind w:firstLine="0" w:firstLineChars="0"/>
              <w:jc w:val="center"/>
              <w:rPr>
                <w:rFonts w:cs="黑体" w:asciiTheme="minorEastAsia" w:hAnsiTheme="minorEastAsia" w:eastAsiaTheme="minorEastAsia"/>
                <w:sz w:val="18"/>
                <w:szCs w:val="18"/>
              </w:rPr>
            </w:pPr>
            <w:r>
              <w:rPr>
                <w:rFonts w:hint="eastAsia" w:asciiTheme="minorEastAsia" w:hAnsiTheme="minorEastAsia" w:eastAsiaTheme="minorEastAsia"/>
                <w:sz w:val="18"/>
                <w:szCs w:val="18"/>
              </w:rPr>
              <w:t>金久奇（抚顺）药业有限公司</w:t>
            </w: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R&amp;S-</w:t>
            </w:r>
            <w:r>
              <w:rPr>
                <w:rFonts w:asciiTheme="minorEastAsia" w:hAnsiTheme="minorEastAsia" w:eastAsiaTheme="minorEastAsia"/>
                <w:sz w:val="18"/>
                <w:szCs w:val="18"/>
              </w:rPr>
              <w:t>环氧氯丙烷</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罐区一</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V=20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87</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环氧丙烷</w:t>
            </w:r>
            <w:r>
              <w:rPr>
                <w:rFonts w:hint="eastAsia" w:asciiTheme="minorEastAsia" w:hAnsiTheme="minorEastAsia" w:eastAsiaTheme="minorEastAsia"/>
                <w:sz w:val="18"/>
                <w:szCs w:val="18"/>
              </w:rPr>
              <w:t>粗品</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罐区一</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V=20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88</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R&amp;S-3-1，2-丙二醇</w:t>
            </w:r>
          </w:p>
        </w:tc>
        <w:tc>
          <w:tcPr>
            <w:tcW w:w="616" w:type="pct"/>
            <w:vAlign w:val="center"/>
          </w:tcPr>
          <w:p>
            <w:pPr>
              <w:pStyle w:val="88"/>
              <w:widowControl/>
              <w:snapToGrid w:val="0"/>
              <w:spacing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罐区一</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V=40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89</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R&amp;S-3-1，2-丙二醇</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cs="宋体" w:asciiTheme="minorEastAsia" w:hAnsiTheme="minorEastAsia" w:eastAsiaTheme="minorEastAsia"/>
                <w:sz w:val="18"/>
                <w:szCs w:val="18"/>
              </w:rPr>
              <w:t>液态</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罐区一</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V=40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90</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R&amp;S-丁酸缩水甘油酯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罐区一</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V=40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91</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甲醇</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罐区二</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V=15</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92</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二氯乙烷</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罐区二</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V=15</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93</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环氧丙烷</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罐区二</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94</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环氧氯丙烷</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罐区二</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V=60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95</w:t>
            </w:r>
          </w:p>
        </w:tc>
        <w:tc>
          <w:tcPr>
            <w:tcW w:w="435" w:type="pct"/>
            <w:vMerge w:val="restart"/>
            <w:vAlign w:val="center"/>
          </w:tcPr>
          <w:p>
            <w:pPr>
              <w:spacing w:before="0" w:beforeLines="0" w:line="200" w:lineRule="exact"/>
              <w:ind w:firstLine="0" w:firstLineChars="0"/>
              <w:jc w:val="center"/>
              <w:rPr>
                <w:rFonts w:cs="黑体" w:asciiTheme="minorEastAsia" w:hAnsiTheme="minorEastAsia" w:eastAsiaTheme="minorEastAsia"/>
                <w:sz w:val="18"/>
                <w:szCs w:val="18"/>
              </w:rPr>
            </w:pPr>
            <w:r>
              <w:rPr>
                <w:rFonts w:hint="eastAsia" w:asciiTheme="minorEastAsia" w:hAnsiTheme="minorEastAsia" w:eastAsiaTheme="minorEastAsia"/>
                <w:sz w:val="18"/>
                <w:szCs w:val="18"/>
              </w:rPr>
              <w:t>抚顺东联安信化学有限公司</w:t>
            </w: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甲基丙烯酸二甲基氨基乙酯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V=90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96</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甲基丙烯酸正丁酯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V=90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97</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cs="宋体" w:asciiTheme="minorEastAsia" w:hAnsiTheme="minorEastAsia" w:eastAsiaTheme="minorEastAsia"/>
                <w:kern w:val="0"/>
                <w:sz w:val="18"/>
                <w:szCs w:val="18"/>
                <w:lang w:bidi="ar"/>
              </w:rPr>
              <w:t>乙醇</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V=90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98</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甲基丙烯酸异丁酯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V=90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99</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N,N-2-二甲基乙醇胺</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V=200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100</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N,N-2-二甲基乙醇胺</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V=90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101</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甲基丙烯酸甲酯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102</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甲基丙烯酸乙酯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V=90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102</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甲醇</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V=90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103</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异丁醇</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V=200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104</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正丁醇</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V=200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105</w:t>
            </w:r>
          </w:p>
        </w:tc>
        <w:tc>
          <w:tcPr>
            <w:tcW w:w="435" w:type="pct"/>
            <w:vMerge w:val="restar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抚顺东科精细化工有限公司</w:t>
            </w: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碳酸甲乙酯</w:t>
            </w:r>
          </w:p>
        </w:tc>
        <w:tc>
          <w:tcPr>
            <w:tcW w:w="616" w:type="pct"/>
            <w:vAlign w:val="center"/>
          </w:tcPr>
          <w:p>
            <w:pPr>
              <w:pStyle w:val="8"/>
              <w:adjustRightInd w:val="0"/>
              <w:snapToGrid w:val="0"/>
              <w:spacing w:line="200" w:lineRule="exact"/>
              <w:rPr>
                <w:rFonts w:asciiTheme="minorEastAsia" w:hAnsiTheme="minorEastAsia" w:eastAsiaTheme="minorEastAsia"/>
                <w:sz w:val="18"/>
                <w:szCs w:val="18"/>
              </w:rPr>
            </w:pPr>
          </w:p>
        </w:tc>
        <w:tc>
          <w:tcPr>
            <w:tcW w:w="1143"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联合装置</w:t>
            </w:r>
            <w:r>
              <w:rPr>
                <w:rFonts w:asciiTheme="minorEastAsia" w:hAnsiTheme="minorEastAsia" w:eastAsiaTheme="minorEastAsia"/>
                <w:sz w:val="18"/>
                <w:szCs w:val="18"/>
              </w:rPr>
              <w:t>罐</w:t>
            </w:r>
            <w:r>
              <w:rPr>
                <w:rFonts w:hint="eastAsia" w:asciiTheme="minorEastAsia" w:hAnsiTheme="minorEastAsia" w:eastAsiaTheme="minorEastAsia"/>
                <w:sz w:val="18"/>
                <w:szCs w:val="18"/>
              </w:rPr>
              <w:t>区</w:t>
            </w:r>
          </w:p>
        </w:tc>
        <w:tc>
          <w:tcPr>
            <w:tcW w:w="1119"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V=50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106</w:t>
            </w:r>
          </w:p>
        </w:tc>
        <w:tc>
          <w:tcPr>
            <w:tcW w:w="435" w:type="pct"/>
            <w:vMerge w:val="continue"/>
            <w:vAlign w:val="center"/>
          </w:tcPr>
          <w:p>
            <w:pPr>
              <w:pStyle w:val="8"/>
              <w:adjustRightInd w:val="0"/>
              <w:snapToGrid w:val="0"/>
              <w:spacing w:line="200" w:lineRule="exact"/>
              <w:rPr>
                <w:rFonts w:asciiTheme="minorEastAsia" w:hAnsiTheme="minorEastAsia" w:eastAsiaTheme="minorEastAsia"/>
                <w:sz w:val="18"/>
                <w:szCs w:val="18"/>
              </w:rPr>
            </w:pP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asciiTheme="minorEastAsia" w:hAnsiTheme="minorEastAsia" w:eastAsiaTheme="minorEastAsia"/>
                <w:sz w:val="18"/>
                <w:szCs w:val="18"/>
              </w:rPr>
              <w:t>碳酸二乙酯</w:t>
            </w:r>
          </w:p>
        </w:tc>
        <w:tc>
          <w:tcPr>
            <w:tcW w:w="616" w:type="pct"/>
            <w:vAlign w:val="center"/>
          </w:tcPr>
          <w:p>
            <w:pPr>
              <w:pStyle w:val="8"/>
              <w:adjustRightInd w:val="0"/>
              <w:snapToGrid w:val="0"/>
              <w:spacing w:line="200" w:lineRule="exact"/>
              <w:rPr>
                <w:rFonts w:asciiTheme="minorEastAsia" w:hAnsiTheme="minorEastAsia" w:eastAsiaTheme="minorEastAsia"/>
                <w:sz w:val="18"/>
                <w:szCs w:val="18"/>
              </w:rPr>
            </w:pPr>
          </w:p>
        </w:tc>
        <w:tc>
          <w:tcPr>
            <w:tcW w:w="1143"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联合装置</w:t>
            </w:r>
            <w:r>
              <w:rPr>
                <w:rFonts w:asciiTheme="minorEastAsia" w:hAnsiTheme="minorEastAsia" w:eastAsiaTheme="minorEastAsia"/>
                <w:sz w:val="18"/>
                <w:szCs w:val="18"/>
              </w:rPr>
              <w:t>罐</w:t>
            </w:r>
            <w:r>
              <w:rPr>
                <w:rFonts w:hint="eastAsia" w:asciiTheme="minorEastAsia" w:hAnsiTheme="minorEastAsia" w:eastAsiaTheme="minorEastAsia"/>
                <w:sz w:val="18"/>
                <w:szCs w:val="18"/>
              </w:rPr>
              <w:t>区</w:t>
            </w:r>
          </w:p>
        </w:tc>
        <w:tc>
          <w:tcPr>
            <w:tcW w:w="1119"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V=50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107</w:t>
            </w:r>
          </w:p>
        </w:tc>
        <w:tc>
          <w:tcPr>
            <w:tcW w:w="435" w:type="pct"/>
            <w:vMerge w:val="continue"/>
            <w:vAlign w:val="center"/>
          </w:tcPr>
          <w:p>
            <w:pPr>
              <w:pStyle w:val="8"/>
              <w:adjustRightInd w:val="0"/>
              <w:snapToGrid w:val="0"/>
              <w:spacing w:line="200" w:lineRule="exact"/>
              <w:rPr>
                <w:rFonts w:asciiTheme="minorEastAsia" w:hAnsiTheme="minorEastAsia" w:eastAsiaTheme="minorEastAsia"/>
                <w:sz w:val="18"/>
                <w:szCs w:val="18"/>
              </w:rPr>
            </w:pP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甲醇</w:t>
            </w:r>
          </w:p>
        </w:tc>
        <w:tc>
          <w:tcPr>
            <w:tcW w:w="616" w:type="pct"/>
            <w:vAlign w:val="center"/>
          </w:tcPr>
          <w:p>
            <w:pPr>
              <w:pStyle w:val="8"/>
              <w:adjustRightInd w:val="0"/>
              <w:snapToGrid w:val="0"/>
              <w:spacing w:line="200" w:lineRule="exact"/>
              <w:rPr>
                <w:rFonts w:asciiTheme="minorEastAsia" w:hAnsiTheme="minorEastAsia" w:eastAsiaTheme="minorEastAsia"/>
                <w:sz w:val="18"/>
                <w:szCs w:val="18"/>
              </w:rPr>
            </w:pPr>
          </w:p>
        </w:tc>
        <w:tc>
          <w:tcPr>
            <w:tcW w:w="1143"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联合装置</w:t>
            </w:r>
            <w:r>
              <w:rPr>
                <w:rFonts w:asciiTheme="minorEastAsia" w:hAnsiTheme="minorEastAsia" w:eastAsiaTheme="minorEastAsia"/>
                <w:sz w:val="18"/>
                <w:szCs w:val="18"/>
              </w:rPr>
              <w:t>罐</w:t>
            </w:r>
            <w:r>
              <w:rPr>
                <w:rFonts w:hint="eastAsia" w:asciiTheme="minorEastAsia" w:hAnsiTheme="minorEastAsia" w:eastAsiaTheme="minorEastAsia"/>
                <w:sz w:val="18"/>
                <w:szCs w:val="18"/>
              </w:rPr>
              <w:t>区</w:t>
            </w:r>
          </w:p>
        </w:tc>
        <w:tc>
          <w:tcPr>
            <w:tcW w:w="1119"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108</w:t>
            </w:r>
          </w:p>
        </w:tc>
        <w:tc>
          <w:tcPr>
            <w:tcW w:w="435" w:type="pct"/>
            <w:vMerge w:val="continue"/>
            <w:vAlign w:val="center"/>
          </w:tcPr>
          <w:p>
            <w:pPr>
              <w:pStyle w:val="8"/>
              <w:adjustRightInd w:val="0"/>
              <w:snapToGrid w:val="0"/>
              <w:spacing w:line="200" w:lineRule="exact"/>
              <w:rPr>
                <w:rFonts w:asciiTheme="minorEastAsia" w:hAnsiTheme="minorEastAsia" w:eastAsiaTheme="minorEastAsia"/>
                <w:sz w:val="18"/>
                <w:szCs w:val="18"/>
              </w:rPr>
            </w:pP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碳酸二甲酯</w:t>
            </w:r>
          </w:p>
        </w:tc>
        <w:tc>
          <w:tcPr>
            <w:tcW w:w="616" w:type="pct"/>
            <w:vAlign w:val="center"/>
          </w:tcPr>
          <w:p>
            <w:pPr>
              <w:pStyle w:val="8"/>
              <w:adjustRightInd w:val="0"/>
              <w:snapToGrid w:val="0"/>
              <w:spacing w:line="200" w:lineRule="exact"/>
              <w:rPr>
                <w:rFonts w:asciiTheme="minorEastAsia" w:hAnsiTheme="minorEastAsia" w:eastAsiaTheme="minorEastAsia"/>
                <w:sz w:val="18"/>
                <w:szCs w:val="18"/>
              </w:rPr>
            </w:pPr>
          </w:p>
        </w:tc>
        <w:tc>
          <w:tcPr>
            <w:tcW w:w="1143"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联合装置</w:t>
            </w:r>
            <w:r>
              <w:rPr>
                <w:rFonts w:asciiTheme="minorEastAsia" w:hAnsiTheme="minorEastAsia" w:eastAsiaTheme="minorEastAsia"/>
                <w:sz w:val="18"/>
                <w:szCs w:val="18"/>
              </w:rPr>
              <w:t>罐</w:t>
            </w:r>
            <w:r>
              <w:rPr>
                <w:rFonts w:hint="eastAsia" w:asciiTheme="minorEastAsia" w:hAnsiTheme="minorEastAsia" w:eastAsiaTheme="minorEastAsia"/>
                <w:sz w:val="18"/>
                <w:szCs w:val="18"/>
              </w:rPr>
              <w:t>区</w:t>
            </w:r>
          </w:p>
        </w:tc>
        <w:tc>
          <w:tcPr>
            <w:tcW w:w="1119"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V=40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109</w:t>
            </w:r>
          </w:p>
        </w:tc>
        <w:tc>
          <w:tcPr>
            <w:tcW w:w="435" w:type="pct"/>
            <w:vMerge w:val="continue"/>
            <w:vAlign w:val="center"/>
          </w:tcPr>
          <w:p>
            <w:pPr>
              <w:pStyle w:val="8"/>
              <w:adjustRightInd w:val="0"/>
              <w:snapToGrid w:val="0"/>
              <w:spacing w:line="200" w:lineRule="exact"/>
              <w:rPr>
                <w:rFonts w:asciiTheme="minorEastAsia" w:hAnsiTheme="minorEastAsia" w:eastAsiaTheme="minorEastAsia"/>
                <w:sz w:val="18"/>
                <w:szCs w:val="18"/>
              </w:rPr>
            </w:pP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备用储罐</w:t>
            </w:r>
          </w:p>
        </w:tc>
        <w:tc>
          <w:tcPr>
            <w:tcW w:w="616" w:type="pct"/>
            <w:vAlign w:val="center"/>
          </w:tcPr>
          <w:p>
            <w:pPr>
              <w:pStyle w:val="8"/>
              <w:adjustRightInd w:val="0"/>
              <w:snapToGrid w:val="0"/>
              <w:spacing w:line="200" w:lineRule="exact"/>
              <w:rPr>
                <w:rFonts w:asciiTheme="minorEastAsia" w:hAnsiTheme="minorEastAsia" w:eastAsiaTheme="minorEastAsia"/>
                <w:sz w:val="18"/>
                <w:szCs w:val="18"/>
              </w:rPr>
            </w:pPr>
          </w:p>
        </w:tc>
        <w:tc>
          <w:tcPr>
            <w:tcW w:w="1143"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联合装置</w:t>
            </w:r>
            <w:r>
              <w:rPr>
                <w:rFonts w:asciiTheme="minorEastAsia" w:hAnsiTheme="minorEastAsia" w:eastAsiaTheme="minorEastAsia"/>
                <w:sz w:val="18"/>
                <w:szCs w:val="18"/>
              </w:rPr>
              <w:t>罐</w:t>
            </w:r>
            <w:r>
              <w:rPr>
                <w:rFonts w:hint="eastAsia" w:asciiTheme="minorEastAsia" w:hAnsiTheme="minorEastAsia" w:eastAsiaTheme="minorEastAsia"/>
                <w:sz w:val="18"/>
                <w:szCs w:val="18"/>
              </w:rPr>
              <w:t>区</w:t>
            </w:r>
          </w:p>
        </w:tc>
        <w:tc>
          <w:tcPr>
            <w:tcW w:w="1119"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V=180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8"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110</w:t>
            </w:r>
          </w:p>
        </w:tc>
        <w:tc>
          <w:tcPr>
            <w:tcW w:w="435" w:type="pct"/>
            <w:vMerge w:val="continue"/>
            <w:vAlign w:val="center"/>
          </w:tcPr>
          <w:p>
            <w:pPr>
              <w:pStyle w:val="8"/>
              <w:adjustRightInd w:val="0"/>
              <w:snapToGrid w:val="0"/>
              <w:spacing w:line="200" w:lineRule="exact"/>
              <w:rPr>
                <w:rFonts w:asciiTheme="minorEastAsia" w:hAnsiTheme="minorEastAsia" w:eastAsiaTheme="minorEastAsia"/>
                <w:sz w:val="18"/>
                <w:szCs w:val="18"/>
              </w:rPr>
            </w:pP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环氧乙烷</w:t>
            </w:r>
          </w:p>
        </w:tc>
        <w:tc>
          <w:tcPr>
            <w:tcW w:w="616" w:type="pct"/>
            <w:vAlign w:val="center"/>
          </w:tcPr>
          <w:p>
            <w:pPr>
              <w:pStyle w:val="8"/>
              <w:adjustRightInd w:val="0"/>
              <w:snapToGrid w:val="0"/>
              <w:spacing w:line="200" w:lineRule="exact"/>
              <w:rPr>
                <w:rFonts w:asciiTheme="minorEastAsia" w:hAnsiTheme="minorEastAsia" w:eastAsiaTheme="minorEastAsia"/>
                <w:sz w:val="18"/>
                <w:szCs w:val="18"/>
              </w:rPr>
            </w:pPr>
          </w:p>
        </w:tc>
        <w:tc>
          <w:tcPr>
            <w:tcW w:w="1143"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环氧乙烷罐区</w:t>
            </w:r>
          </w:p>
        </w:tc>
        <w:tc>
          <w:tcPr>
            <w:tcW w:w="1119" w:type="pct"/>
            <w:vAlign w:val="center"/>
          </w:tcPr>
          <w:p>
            <w:pPr>
              <w:pStyle w:val="8"/>
              <w:adjustRightInd w:val="0"/>
              <w:snapToGrid w:val="0"/>
              <w:spacing w:line="200" w:lineRule="exact"/>
              <w:rPr>
                <w:rFonts w:cs="MS Gothic" w:asciiTheme="minorEastAsia" w:hAnsiTheme="minorEastAsia" w:eastAsiaTheme="minorEastAsia"/>
                <w:sz w:val="18"/>
                <w:szCs w:val="18"/>
              </w:rPr>
            </w:pPr>
            <w:r>
              <w:rPr>
                <w:rFonts w:hint="eastAsia" w:asciiTheme="minorEastAsia" w:hAnsiTheme="minorEastAsia" w:eastAsiaTheme="minorEastAsia"/>
                <w:sz w:val="18"/>
                <w:szCs w:val="18"/>
              </w:rPr>
              <w:t>V=50</w:t>
            </w:r>
            <w:r>
              <w:rPr>
                <w:rFonts w:hint="eastAsia" w:ascii="MS Gothic" w:hAnsi="MS Gothic" w:eastAsia="MS Gothic" w:cs="MS Gothic"/>
                <w:sz w:val="18"/>
                <w:szCs w:val="18"/>
              </w:rPr>
              <w:t>㎥</w:t>
            </w:r>
          </w:p>
          <w:p>
            <w:pPr>
              <w:pStyle w:val="8"/>
              <w:adjustRightInd w:val="0"/>
              <w:snapToGrid w:val="0"/>
              <w:spacing w:line="200" w:lineRule="exact"/>
              <w:rPr>
                <w:rFonts w:cs="MS Gothic" w:asciiTheme="minorEastAsia" w:hAnsiTheme="minorEastAsia" w:eastAsiaTheme="minorEastAsia"/>
                <w:sz w:val="18"/>
                <w:szCs w:val="18"/>
              </w:rPr>
            </w:pPr>
            <w:r>
              <w:rPr>
                <w:rFonts w:hint="eastAsia" w:asciiTheme="minorEastAsia" w:hAnsiTheme="minorEastAsia" w:eastAsiaTheme="minorEastAsia"/>
                <w:sz w:val="18"/>
                <w:szCs w:val="18"/>
              </w:rPr>
              <w:t>V=80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2</w:t>
            </w:r>
          </w:p>
          <w:p>
            <w:pPr>
              <w:pStyle w:val="8"/>
              <w:adjustRightInd w:val="0"/>
              <w:snapToGrid w:val="0"/>
              <w:spacing w:line="200" w:lineRule="exact"/>
              <w:rPr>
                <w:rFonts w:cs="MS Gothic"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p>
          <w:p>
            <w:pPr>
              <w:pStyle w:val="8"/>
              <w:adjustRightInd w:val="0"/>
              <w:snapToGrid w:val="0"/>
              <w:spacing w:line="200" w:lineRule="exact"/>
              <w:rPr>
                <w:rFonts w:cs="MS Gothic" w:asciiTheme="minorEastAsia" w:hAnsiTheme="minorEastAsia" w:eastAsiaTheme="minorEastAsia"/>
                <w:sz w:val="18"/>
                <w:szCs w:val="18"/>
              </w:rPr>
            </w:pPr>
          </w:p>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111</w:t>
            </w:r>
          </w:p>
        </w:tc>
        <w:tc>
          <w:tcPr>
            <w:tcW w:w="435" w:type="pct"/>
            <w:vMerge w:val="restart"/>
            <w:vAlign w:val="center"/>
          </w:tcPr>
          <w:p>
            <w:pPr>
              <w:spacing w:before="0" w:beforeLines="0" w:line="200" w:lineRule="exact"/>
              <w:ind w:firstLine="0" w:firstLineChars="0"/>
              <w:jc w:val="center"/>
              <w:rPr>
                <w:rFonts w:cs="黑体" w:asciiTheme="minorEastAsia" w:hAnsiTheme="minorEastAsia" w:eastAsiaTheme="minorEastAsia"/>
                <w:sz w:val="18"/>
                <w:szCs w:val="18"/>
              </w:rPr>
            </w:pPr>
            <w:r>
              <w:rPr>
                <w:rFonts w:asciiTheme="minorEastAsia" w:hAnsiTheme="minorEastAsia" w:eastAsiaTheme="minorEastAsia"/>
                <w:sz w:val="18"/>
                <w:szCs w:val="18"/>
              </w:rPr>
              <w:t>抚顺华科精细化工有限公司</w:t>
            </w: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甲醇</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V=70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112</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甲苯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V=70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113</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98%硫酸</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V=70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114</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30%盐酸</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V=70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115</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10%次氯酸钠</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V=70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116</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30%液碱</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V=70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117</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25%氨水</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V=70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118</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30%氰化钠</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V=70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119</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备用罐</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V=70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120</w:t>
            </w:r>
          </w:p>
        </w:tc>
        <w:tc>
          <w:tcPr>
            <w:tcW w:w="435" w:type="pct"/>
            <w:vMerge w:val="restar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抚顺杰隆石化有限公司</w:t>
            </w: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多组分正构烷烃</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V=400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121</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单组分正构烷烃</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V=60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4"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122</w:t>
            </w:r>
          </w:p>
        </w:tc>
        <w:tc>
          <w:tcPr>
            <w:tcW w:w="435" w:type="pct"/>
            <w:vAlign w:val="center"/>
          </w:tcPr>
          <w:p>
            <w:pPr>
              <w:spacing w:before="0" w:beforeLines="0" w:line="200" w:lineRule="exact"/>
              <w:ind w:firstLine="0" w:firstLineChars="0"/>
              <w:jc w:val="center"/>
              <w:rPr>
                <w:rFonts w:cs="黑体" w:asciiTheme="minorEastAsia" w:hAnsiTheme="minorEastAsia" w:eastAsiaTheme="minorEastAsia"/>
                <w:sz w:val="18"/>
                <w:szCs w:val="18"/>
              </w:rPr>
            </w:pPr>
            <w:r>
              <w:rPr>
                <w:rFonts w:asciiTheme="minorEastAsia" w:hAnsiTheme="minorEastAsia" w:eastAsiaTheme="minorEastAsia"/>
                <w:kern w:val="0"/>
                <w:sz w:val="18"/>
                <w:szCs w:val="18"/>
                <w:lang w:bidi="ar"/>
              </w:rPr>
              <w:t>抚顺德成化工有限公司</w:t>
            </w: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正己烷</w:t>
            </w:r>
            <w:r>
              <w:rPr>
                <w:rFonts w:hint="eastAsia" w:cs="宋体" w:asciiTheme="minorEastAsia" w:hAnsiTheme="minorEastAsia" w:eastAsiaTheme="minorEastAsia"/>
                <w:kern w:val="0"/>
                <w:sz w:val="18"/>
                <w:szCs w:val="18"/>
              </w:rPr>
              <w:t>（</w:t>
            </w:r>
            <w:r>
              <w:rPr>
                <w:rFonts w:cs="宋体" w:asciiTheme="minorEastAsia" w:hAnsiTheme="minorEastAsia" w:eastAsiaTheme="minorEastAsia"/>
                <w:kern w:val="0"/>
                <w:sz w:val="18"/>
                <w:szCs w:val="18"/>
              </w:rPr>
              <w:t>6#</w:t>
            </w:r>
            <w:r>
              <w:rPr>
                <w:rFonts w:hint="eastAsia" w:cs="宋体" w:asciiTheme="minorEastAsia" w:hAnsiTheme="minorEastAsia" w:eastAsiaTheme="minorEastAsia"/>
                <w:kern w:val="0"/>
                <w:sz w:val="18"/>
                <w:szCs w:val="18"/>
              </w:rPr>
              <w:t>溶剂油）</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V=40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123</w:t>
            </w:r>
          </w:p>
        </w:tc>
        <w:tc>
          <w:tcPr>
            <w:tcW w:w="435" w:type="pct"/>
            <w:vMerge w:val="restart"/>
            <w:vAlign w:val="center"/>
          </w:tcPr>
          <w:p>
            <w:pPr>
              <w:spacing w:before="0" w:beforeLines="0" w:line="200" w:lineRule="exact"/>
              <w:ind w:firstLine="0" w:firstLineChars="0"/>
              <w:jc w:val="center"/>
              <w:rPr>
                <w:rFonts w:cs="黑体" w:asciiTheme="minorEastAsia" w:hAnsiTheme="minorEastAsia" w:eastAsiaTheme="minorEastAsia"/>
                <w:sz w:val="18"/>
                <w:szCs w:val="18"/>
              </w:rPr>
            </w:pPr>
            <w:r>
              <w:rPr>
                <w:rFonts w:hint="eastAsia" w:asciiTheme="minorEastAsia" w:hAnsiTheme="minorEastAsia" w:eastAsiaTheme="minorEastAsia"/>
                <w:sz w:val="18"/>
                <w:szCs w:val="18"/>
              </w:rPr>
              <w:t>辽宁拜斯特复合材料有限公司</w:t>
            </w: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苯乙烯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V=150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2</w:t>
            </w:r>
          </w:p>
          <w:p>
            <w:pPr>
              <w:spacing w:before="0" w:beforeLines="0" w:line="200" w:lineRule="exact"/>
              <w:ind w:firstLine="0" w:firstLineChars="0"/>
              <w:jc w:val="center"/>
              <w:rPr>
                <w:rFonts w:cs="Arial"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2</w:t>
            </w:r>
          </w:p>
          <w:p>
            <w:pPr>
              <w:pStyle w:val="2"/>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124</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kern w:val="0"/>
                <w:sz w:val="18"/>
                <w:szCs w:val="18"/>
              </w:rPr>
              <w:t>丙二醇</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V=150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2</w:t>
            </w:r>
          </w:p>
          <w:p>
            <w:pPr>
              <w:spacing w:before="0" w:beforeLines="0" w:line="200" w:lineRule="exact"/>
              <w:ind w:firstLine="0" w:firstLineChars="0"/>
              <w:jc w:val="center"/>
              <w:rPr>
                <w:rFonts w:cs="Arial"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2</w:t>
            </w:r>
          </w:p>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125</w:t>
            </w:r>
          </w:p>
        </w:tc>
        <w:tc>
          <w:tcPr>
            <w:tcW w:w="435" w:type="pct"/>
            <w:vMerge w:val="continue"/>
            <w:vAlign w:val="center"/>
          </w:tcPr>
          <w:p>
            <w:pPr>
              <w:spacing w:before="0" w:beforeLines="0" w:line="200" w:lineRule="exact"/>
              <w:ind w:firstLine="0" w:firstLineChars="0"/>
              <w:jc w:val="center"/>
              <w:rPr>
                <w:rFonts w:cs="黑体"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kern w:val="0"/>
                <w:sz w:val="18"/>
                <w:szCs w:val="18"/>
              </w:rPr>
              <w:t>乙二醇</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V=150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2</w:t>
            </w:r>
          </w:p>
          <w:p>
            <w:pPr>
              <w:spacing w:before="0" w:beforeLines="0" w:line="200" w:lineRule="exact"/>
              <w:ind w:firstLine="0" w:firstLineChars="0"/>
              <w:jc w:val="center"/>
              <w:rPr>
                <w:rFonts w:cs="Arial"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2</w:t>
            </w:r>
          </w:p>
          <w:p>
            <w:pPr>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126</w:t>
            </w:r>
          </w:p>
        </w:tc>
        <w:tc>
          <w:tcPr>
            <w:tcW w:w="435" w:type="pct"/>
            <w:vMerge w:val="restar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cs="黑体" w:asciiTheme="minorEastAsia" w:hAnsiTheme="minorEastAsia" w:eastAsiaTheme="minorEastAsia"/>
                <w:sz w:val="18"/>
                <w:szCs w:val="18"/>
              </w:rPr>
              <w:t>抚顺市凯旋运输有限公司</w:t>
            </w: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碳九</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127</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二甲苯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V=200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128</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甲苯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V=200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129</w:t>
            </w:r>
          </w:p>
        </w:tc>
        <w:tc>
          <w:tcPr>
            <w:tcW w:w="435" w:type="pct"/>
            <w:vMerge w:val="restar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辽宁双旗精细化工有限公司</w:t>
            </w: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水合肼</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V=48</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130</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丙酮氰醇</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131</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甲醇</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132</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5%盐酸</w:t>
            </w:r>
          </w:p>
          <w:p>
            <w:pPr>
              <w:spacing w:before="0" w:beforeLines="0" w:line="200" w:lineRule="exact"/>
              <w:ind w:firstLine="0" w:firstLineChars="0"/>
              <w:jc w:val="center"/>
              <w:rPr>
                <w:rFonts w:asciiTheme="minorEastAsia" w:hAnsiTheme="minorEastAsia" w:eastAsiaTheme="minorEastAsia"/>
                <w:sz w:val="18"/>
                <w:szCs w:val="18"/>
              </w:rPr>
            </w:pP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133</w:t>
            </w:r>
          </w:p>
        </w:tc>
        <w:tc>
          <w:tcPr>
            <w:tcW w:w="435" w:type="pct"/>
            <w:vMerge w:val="restar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抚顺市裕龙化工有限公司</w:t>
            </w: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C5原料储罐</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134</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C9原料储罐</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135</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混合戊二烯储罐</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136</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双环戊二烯储罐</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V=100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137</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C9轻馏分储罐</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V=100</w:t>
            </w:r>
            <w:r>
              <w:rPr>
                <w:rFonts w:hint="eastAsia" w:cs="MS Gothic" w:asciiTheme="minorEastAsia" w:hAnsiTheme="minorEastAsia" w:eastAsiaTheme="minorEastAsia"/>
                <w:sz w:val="18"/>
                <w:szCs w:val="18"/>
              </w:rPr>
              <w:t>m</w:t>
            </w:r>
            <w:r>
              <w:rPr>
                <w:rFonts w:cs="MS Gothic" w:asciiTheme="minorEastAsia" w:hAnsiTheme="minorEastAsia" w:eastAsiaTheme="minorEastAsia"/>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8"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138</w:t>
            </w:r>
          </w:p>
        </w:tc>
        <w:tc>
          <w:tcPr>
            <w:tcW w:w="435"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抚顺市鑫龙化工有限公司</w:t>
            </w: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kern w:val="0"/>
                <w:sz w:val="18"/>
                <w:szCs w:val="18"/>
              </w:rPr>
              <w:t>丙烯腈</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V=50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139</w:t>
            </w:r>
          </w:p>
        </w:tc>
        <w:tc>
          <w:tcPr>
            <w:tcW w:w="435" w:type="pct"/>
            <w:vMerge w:val="restar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哥俩好新材料股份有限公司</w:t>
            </w:r>
          </w:p>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kern w:val="0"/>
                <w:sz w:val="18"/>
                <w:szCs w:val="18"/>
              </w:rPr>
            </w:pPr>
            <w:r>
              <w:rPr>
                <w:rFonts w:cs="宋体" w:asciiTheme="minorEastAsia" w:hAnsiTheme="minorEastAsia" w:eastAsiaTheme="minorEastAsia"/>
                <w:spacing w:val="6"/>
                <w:sz w:val="18"/>
                <w:szCs w:val="18"/>
              </w:rPr>
              <w:t>1</w:t>
            </w:r>
            <w:r>
              <w:rPr>
                <w:rFonts w:cs="宋体" w:asciiTheme="minorEastAsia" w:hAnsiTheme="minorEastAsia" w:eastAsiaTheme="minorEastAsia"/>
                <w:spacing w:val="4"/>
                <w:sz w:val="18"/>
                <w:szCs w:val="18"/>
              </w:rPr>
              <w:t>2</w:t>
            </w:r>
            <w:r>
              <w:rPr>
                <w:rFonts w:cs="宋体" w:asciiTheme="minorEastAsia" w:hAnsiTheme="minorEastAsia" w:eastAsiaTheme="minorEastAsia"/>
                <w:spacing w:val="3"/>
                <w:sz w:val="18"/>
                <w:szCs w:val="18"/>
              </w:rPr>
              <w:t>0#溶剂油</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V=100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3</w:t>
            </w:r>
          </w:p>
          <w:p>
            <w:pPr>
              <w:spacing w:before="0" w:beforeLines="0" w:line="200" w:lineRule="exact"/>
              <w:ind w:firstLine="0" w:firstLineChars="0"/>
              <w:jc w:val="center"/>
              <w:rPr>
                <w:rFonts w:cs="Arial" w:asciiTheme="minorEastAsia" w:hAnsiTheme="minorEastAsia" w:eastAsiaTheme="minorEastAsia"/>
                <w:sz w:val="18"/>
                <w:szCs w:val="18"/>
              </w:rPr>
            </w:pPr>
            <w:r>
              <w:rPr>
                <w:rFonts w:asciiTheme="minorEastAsia" w:hAnsiTheme="minorEastAsia" w:eastAsiaTheme="minorEastAsia"/>
                <w:sz w:val="18"/>
                <w:szCs w:val="18"/>
              </w:rPr>
              <w:t>V=50</w:t>
            </w:r>
            <w:r>
              <w:rPr>
                <w:rFonts w:hint="eastAsia" w:ascii="MS Gothic" w:hAnsi="MS Gothic" w:eastAsia="MS Gothic" w:cs="MS Gothic"/>
                <w:sz w:val="18"/>
                <w:szCs w:val="18"/>
              </w:rPr>
              <w:t>㎥</w:t>
            </w:r>
          </w:p>
          <w:p>
            <w:pPr>
              <w:pStyle w:val="2"/>
              <w:spacing w:before="0" w:beforeLines="0" w:line="200" w:lineRule="exact"/>
              <w:ind w:firstLine="0" w:firstLineChars="0"/>
              <w:jc w:val="center"/>
              <w:rPr>
                <w:rFonts w:asciiTheme="minorEastAsia" w:hAnsiTheme="minorEastAsia" w:eastAsia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140</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kern w:val="0"/>
                <w:sz w:val="18"/>
                <w:szCs w:val="18"/>
              </w:rPr>
            </w:pPr>
            <w:r>
              <w:rPr>
                <w:rFonts w:cs="宋体" w:asciiTheme="minorEastAsia" w:hAnsiTheme="minorEastAsia" w:eastAsiaTheme="minorEastAsia"/>
                <w:spacing w:val="8"/>
                <w:sz w:val="18"/>
                <w:szCs w:val="18"/>
              </w:rPr>
              <w:t>醋</w:t>
            </w:r>
            <w:r>
              <w:rPr>
                <w:rFonts w:cs="宋体" w:asciiTheme="minorEastAsia" w:hAnsiTheme="minorEastAsia" w:eastAsiaTheme="minorEastAsia"/>
                <w:spacing w:val="7"/>
                <w:sz w:val="18"/>
                <w:szCs w:val="18"/>
              </w:rPr>
              <w:t>酸甲酯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V=80</w:t>
            </w:r>
            <w:r>
              <w:rPr>
                <w:rFonts w:hint="eastAsia" w:ascii="MS Gothic" w:hAnsi="MS Gothic" w:eastAsia="MS Gothic" w:cs="MS Gothic"/>
                <w:sz w:val="18"/>
                <w:szCs w:val="18"/>
              </w:rPr>
              <w:t>㎥</w:t>
            </w:r>
            <w:r>
              <w:rPr>
                <w:rFonts w:cs="Arial" w:asciiTheme="minorEastAsia" w:hAnsiTheme="minorEastAsia" w:eastAsiaTheme="minorEastAsia"/>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141</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kern w:val="0"/>
                <w:sz w:val="18"/>
                <w:szCs w:val="18"/>
              </w:rPr>
            </w:pPr>
            <w:r>
              <w:rPr>
                <w:rFonts w:cs="宋体" w:asciiTheme="minorEastAsia" w:hAnsiTheme="minorEastAsia" w:eastAsiaTheme="minorEastAsia"/>
                <w:spacing w:val="8"/>
                <w:sz w:val="18"/>
                <w:szCs w:val="18"/>
              </w:rPr>
              <w:t>醋酸乙烯酯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V=100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142</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kern w:val="0"/>
                <w:sz w:val="18"/>
                <w:szCs w:val="18"/>
              </w:rPr>
            </w:pPr>
            <w:r>
              <w:rPr>
                <w:rFonts w:cs="宋体" w:asciiTheme="minorEastAsia" w:hAnsiTheme="minorEastAsia" w:eastAsiaTheme="minorEastAsia"/>
                <w:spacing w:val="6"/>
                <w:sz w:val="18"/>
                <w:szCs w:val="18"/>
              </w:rPr>
              <w:t>苯乙烯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V=50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143</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kern w:val="0"/>
                <w:sz w:val="18"/>
                <w:szCs w:val="18"/>
              </w:rPr>
            </w:pPr>
            <w:r>
              <w:rPr>
                <w:rFonts w:cs="宋体" w:asciiTheme="minorEastAsia" w:hAnsiTheme="minorEastAsia" w:eastAsiaTheme="minorEastAsia"/>
                <w:spacing w:val="4"/>
                <w:sz w:val="18"/>
                <w:szCs w:val="18"/>
              </w:rPr>
              <w:t>甲</w:t>
            </w:r>
            <w:r>
              <w:rPr>
                <w:rFonts w:cs="宋体" w:asciiTheme="minorEastAsia" w:hAnsiTheme="minorEastAsia" w:eastAsiaTheme="minorEastAsia"/>
                <w:spacing w:val="3"/>
                <w:sz w:val="18"/>
                <w:szCs w:val="18"/>
              </w:rPr>
              <w:t>基</w:t>
            </w:r>
            <w:r>
              <w:rPr>
                <w:rFonts w:cs="宋体" w:asciiTheme="minorEastAsia" w:hAnsiTheme="minorEastAsia" w:eastAsiaTheme="minorEastAsia"/>
                <w:spacing w:val="2"/>
                <w:sz w:val="18"/>
                <w:szCs w:val="18"/>
              </w:rPr>
              <w:t>丙烯酸</w:t>
            </w:r>
            <w:r>
              <w:rPr>
                <w:rFonts w:cs="宋体" w:asciiTheme="minorEastAsia" w:hAnsiTheme="minorEastAsia" w:eastAsiaTheme="minorEastAsia"/>
                <w:spacing w:val="-10"/>
                <w:sz w:val="18"/>
                <w:szCs w:val="18"/>
              </w:rPr>
              <w:t>甲</w:t>
            </w:r>
            <w:r>
              <w:rPr>
                <w:rFonts w:cs="宋体" w:asciiTheme="minorEastAsia" w:hAnsiTheme="minorEastAsia" w:eastAsiaTheme="minorEastAsia"/>
                <w:spacing w:val="-8"/>
                <w:sz w:val="18"/>
                <w:szCs w:val="18"/>
              </w:rPr>
              <w:t>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V=50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144</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kern w:val="0"/>
                <w:sz w:val="18"/>
                <w:szCs w:val="18"/>
              </w:rPr>
            </w:pPr>
            <w:r>
              <w:rPr>
                <w:rFonts w:cs="宋体" w:asciiTheme="minorEastAsia" w:hAnsiTheme="minorEastAsia" w:eastAsiaTheme="minorEastAsia"/>
                <w:spacing w:val="5"/>
                <w:sz w:val="18"/>
                <w:szCs w:val="18"/>
              </w:rPr>
              <w:t>柴</w:t>
            </w:r>
            <w:r>
              <w:rPr>
                <w:rFonts w:cs="宋体" w:asciiTheme="minorEastAsia" w:hAnsiTheme="minorEastAsia" w:eastAsiaTheme="minorEastAsia"/>
                <w:spacing w:val="4"/>
                <w:sz w:val="18"/>
                <w:szCs w:val="18"/>
              </w:rPr>
              <w:t>油</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V=50</w:t>
            </w:r>
            <w:r>
              <w:rPr>
                <w:rFonts w:hint="eastAsia" w:ascii="MS Gothic" w:hAnsi="MS Gothic" w:eastAsia="MS Gothic" w:cs="MS Gothic"/>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145</w:t>
            </w:r>
          </w:p>
        </w:tc>
        <w:tc>
          <w:tcPr>
            <w:tcW w:w="435" w:type="pct"/>
            <w:vMerge w:val="restar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抚顺华兴石油化工有限公司</w:t>
            </w: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asciiTheme="minorEastAsia" w:hAnsiTheme="minorEastAsia" w:eastAsiaTheme="minorEastAsia"/>
                <w:sz w:val="18"/>
                <w:szCs w:val="18"/>
              </w:rPr>
              <w:t>裂解碳五储罐</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V=</w:t>
            </w:r>
            <w:r>
              <w:rPr>
                <w:rFonts w:hint="eastAsia" w:asciiTheme="minorEastAsia" w:hAnsiTheme="minorEastAsia" w:eastAsiaTheme="minorEastAsia"/>
                <w:sz w:val="18"/>
                <w:szCs w:val="18"/>
              </w:rPr>
              <w:t>8</w:t>
            </w:r>
            <w:r>
              <w:rPr>
                <w:rFonts w:asciiTheme="minorEastAsia" w:hAnsiTheme="minorEastAsia" w:eastAsiaTheme="minorEastAsia"/>
                <w:sz w:val="18"/>
                <w:szCs w:val="18"/>
              </w:rPr>
              <w:t>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146</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稀释剂</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V=</w:t>
            </w:r>
            <w:r>
              <w:rPr>
                <w:rFonts w:hint="eastAsia" w:asciiTheme="minorEastAsia" w:hAnsiTheme="minorEastAsia" w:eastAsiaTheme="minorEastAsia"/>
                <w:sz w:val="18"/>
                <w:szCs w:val="18"/>
              </w:rPr>
              <w:t>6</w:t>
            </w:r>
            <w:r>
              <w:rPr>
                <w:rFonts w:asciiTheme="minorEastAsia" w:hAnsiTheme="minorEastAsia" w:eastAsiaTheme="minorEastAsia"/>
                <w:sz w:val="18"/>
                <w:szCs w:val="18"/>
              </w:rPr>
              <w:t>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147</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双环戊二烯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V=5</w:t>
            </w:r>
            <w:r>
              <w:rPr>
                <w:rFonts w:hint="eastAsia" w:asciiTheme="minorEastAsia" w:hAnsiTheme="minorEastAsia" w:eastAsiaTheme="minorEastAsia"/>
                <w:sz w:val="18"/>
                <w:szCs w:val="18"/>
              </w:rPr>
              <w:t>0</w:t>
            </w:r>
            <w:r>
              <w:rPr>
                <w:rFonts w:asciiTheme="minorEastAsia" w:hAnsiTheme="minorEastAsia" w:eastAsiaTheme="minorEastAsia"/>
                <w:sz w:val="18"/>
                <w:szCs w:val="18"/>
              </w:rPr>
              <w:t>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148</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pStyle w:val="8"/>
              <w:adjustRightInd w:val="0"/>
              <w:snapToGrid w:val="0"/>
              <w:spacing w:line="200" w:lineRule="exact"/>
              <w:rPr>
                <w:rFonts w:asciiTheme="minorEastAsia" w:hAnsiTheme="minorEastAsia" w:eastAsiaTheme="minorEastAsia"/>
                <w:sz w:val="18"/>
                <w:szCs w:val="18"/>
              </w:rPr>
            </w:pPr>
            <w:r>
              <w:rPr>
                <w:rFonts w:hint="eastAsia" w:asciiTheme="minorEastAsia" w:hAnsiTheme="minorEastAsia" w:eastAsiaTheme="minorEastAsia"/>
                <w:sz w:val="18"/>
                <w:szCs w:val="18"/>
              </w:rPr>
              <w:t>碳五树脂中间料</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widowControl/>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w:t>
            </w:r>
          </w:p>
        </w:tc>
        <w:tc>
          <w:tcPr>
            <w:tcW w:w="1119"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V=</w:t>
            </w:r>
            <w:r>
              <w:rPr>
                <w:rFonts w:hint="eastAsia" w:asciiTheme="minorEastAsia" w:hAnsiTheme="minorEastAsia" w:eastAsiaTheme="minorEastAsia"/>
                <w:sz w:val="18"/>
                <w:szCs w:val="18"/>
              </w:rPr>
              <w:t>100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3"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149</w:t>
            </w:r>
          </w:p>
        </w:tc>
        <w:tc>
          <w:tcPr>
            <w:tcW w:w="435" w:type="pct"/>
            <w:vMerge w:val="restar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辽宁压克力塑胶有限公司</w:t>
            </w:r>
          </w:p>
        </w:tc>
        <w:tc>
          <w:tcPr>
            <w:tcW w:w="1234" w:type="pct"/>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甲基丙烯酸甲酯</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罐区一</w:t>
            </w:r>
          </w:p>
        </w:tc>
        <w:tc>
          <w:tcPr>
            <w:tcW w:w="1119" w:type="pct"/>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V=</w:t>
            </w:r>
            <w:r>
              <w:rPr>
                <w:rFonts w:hint="eastAsia" w:asciiTheme="minorEastAsia" w:hAnsiTheme="minorEastAsia" w:eastAsiaTheme="minorEastAsia"/>
                <w:sz w:val="18"/>
                <w:szCs w:val="18"/>
              </w:rPr>
              <w:t>30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150</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燃油</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罐区二</w:t>
            </w:r>
          </w:p>
        </w:tc>
        <w:tc>
          <w:tcPr>
            <w:tcW w:w="1119" w:type="pct"/>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V=</w:t>
            </w:r>
            <w:r>
              <w:rPr>
                <w:rFonts w:hint="eastAsia" w:asciiTheme="minorEastAsia" w:hAnsiTheme="minorEastAsia" w:eastAsiaTheme="minorEastAsia"/>
                <w:sz w:val="18"/>
                <w:szCs w:val="18"/>
              </w:rPr>
              <w:t>30</w:t>
            </w:r>
            <w:r>
              <w:rPr>
                <w:rFonts w:hint="eastAsia" w:ascii="MS Gothic" w:hAnsi="MS Gothic" w:eastAsia="MS Gothic" w:cs="MS Gothic"/>
                <w:sz w:val="18"/>
                <w:szCs w:val="18"/>
              </w:rPr>
              <w:t>㎥</w:t>
            </w:r>
            <w:r>
              <w:rPr>
                <w:rFonts w:cs="Arial" w:asciiTheme="minorEastAsia" w:hAnsiTheme="minorEastAsia" w:eastAsiaTheme="minorEastAsia"/>
                <w:sz w:val="18"/>
                <w:szCs w:val="18"/>
              </w:rPr>
              <w:t>×</w:t>
            </w:r>
            <w:r>
              <w:rPr>
                <w:rFonts w:hint="eastAsia" w:cs="Arial" w:asciiTheme="minorEastAsia" w:hAnsiTheme="minorEastAsia" w:eastAsiaTheme="minorEastAsia"/>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151</w:t>
            </w:r>
          </w:p>
        </w:tc>
        <w:tc>
          <w:tcPr>
            <w:tcW w:w="435" w:type="pct"/>
            <w:vMerge w:val="restar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辽宁博大环保产业有限公司</w:t>
            </w:r>
          </w:p>
        </w:tc>
        <w:tc>
          <w:tcPr>
            <w:tcW w:w="1234" w:type="pct"/>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废矿物油</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Merge w:val="restar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原料储罐</w:t>
            </w:r>
          </w:p>
        </w:tc>
        <w:tc>
          <w:tcPr>
            <w:tcW w:w="1119" w:type="pct"/>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2</w:t>
            </w:r>
            <w:r>
              <w:rPr>
                <w:rFonts w:hint="eastAsia" w:asciiTheme="minorEastAsia" w:hAnsiTheme="minorEastAsia" w:eastAsiaTheme="minorEastAsia"/>
                <w:sz w:val="18"/>
                <w:szCs w:val="18"/>
              </w:rPr>
              <w:t>个</w:t>
            </w:r>
            <w:r>
              <w:rPr>
                <w:rFonts w:asciiTheme="minorEastAsia" w:hAnsiTheme="minorEastAsia" w:eastAsiaTheme="minorEastAsia"/>
                <w:sz w:val="18"/>
                <w:szCs w:val="18"/>
              </w:rPr>
              <w:t>4000m</w:t>
            </w:r>
            <w:r>
              <w:rPr>
                <w:rFonts w:asciiTheme="minorEastAsia" w:hAnsiTheme="minorEastAsia" w:eastAsiaTheme="minorEastAsia"/>
                <w:sz w:val="18"/>
                <w:szCs w:val="18"/>
                <w:vertAlign w:val="superscript"/>
              </w:rPr>
              <w:t>3</w:t>
            </w:r>
            <w:r>
              <w:rPr>
                <w:rFonts w:hint="eastAsia" w:asciiTheme="minorEastAsia" w:hAnsiTheme="minorEastAsia" w:eastAsiaTheme="minorEastAsia"/>
                <w:sz w:val="18"/>
                <w:szCs w:val="18"/>
              </w:rPr>
              <w:t>储罐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152</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待焚烧废液</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119" w:type="pct"/>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1个</w:t>
            </w:r>
            <w:r>
              <w:rPr>
                <w:rFonts w:asciiTheme="minorEastAsia" w:hAnsiTheme="minorEastAsia" w:eastAsiaTheme="minorEastAsia"/>
                <w:sz w:val="18"/>
                <w:szCs w:val="18"/>
              </w:rPr>
              <w:t>500m</w:t>
            </w:r>
            <w:r>
              <w:rPr>
                <w:rFonts w:asciiTheme="minorEastAsia" w:hAnsiTheme="minorEastAsia" w:eastAsiaTheme="minorEastAsia"/>
                <w:sz w:val="18"/>
                <w:szCs w:val="18"/>
                <w:vertAlign w:val="superscript"/>
              </w:rPr>
              <w:t>3</w:t>
            </w:r>
            <w:r>
              <w:rPr>
                <w:rFonts w:hint="eastAsia" w:asciiTheme="minorEastAsia" w:hAnsiTheme="minorEastAsia" w:eastAsiaTheme="minorEastAsia"/>
                <w:sz w:val="18"/>
                <w:szCs w:val="18"/>
              </w:rPr>
              <w:t>储罐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153</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废液</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119" w:type="pct"/>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2个</w:t>
            </w:r>
            <w:r>
              <w:rPr>
                <w:rFonts w:asciiTheme="minorEastAsia" w:hAnsiTheme="minorEastAsia" w:eastAsiaTheme="minorEastAsia"/>
                <w:sz w:val="18"/>
                <w:szCs w:val="18"/>
              </w:rPr>
              <w:t>1000m</w:t>
            </w:r>
            <w:r>
              <w:rPr>
                <w:rFonts w:asciiTheme="minorEastAsia" w:hAnsiTheme="minorEastAsia" w:eastAsiaTheme="minorEastAsia"/>
                <w:sz w:val="18"/>
                <w:szCs w:val="18"/>
                <w:vertAlign w:val="superscript"/>
              </w:rPr>
              <w:t>3</w:t>
            </w:r>
            <w:r>
              <w:rPr>
                <w:rFonts w:hint="eastAsia" w:asciiTheme="minorEastAsia" w:hAnsiTheme="minorEastAsia" w:eastAsiaTheme="minorEastAsia"/>
                <w:sz w:val="18"/>
                <w:szCs w:val="18"/>
              </w:rPr>
              <w:t>储罐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154</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润滑油基础油</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液体</w:t>
            </w:r>
          </w:p>
        </w:tc>
        <w:tc>
          <w:tcPr>
            <w:tcW w:w="1143"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产品储罐</w:t>
            </w:r>
          </w:p>
        </w:tc>
        <w:tc>
          <w:tcPr>
            <w:tcW w:w="1119" w:type="pct"/>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3个</w:t>
            </w:r>
            <w:r>
              <w:rPr>
                <w:rFonts w:asciiTheme="minorEastAsia" w:hAnsiTheme="minorEastAsia" w:eastAsiaTheme="minorEastAsia"/>
                <w:sz w:val="18"/>
                <w:szCs w:val="18"/>
              </w:rPr>
              <w:t>1500m</w:t>
            </w:r>
            <w:r>
              <w:rPr>
                <w:rFonts w:asciiTheme="minorEastAsia" w:hAnsiTheme="minorEastAsia" w:eastAsiaTheme="minorEastAsia"/>
                <w:sz w:val="18"/>
                <w:szCs w:val="18"/>
                <w:vertAlign w:val="superscript"/>
              </w:rPr>
              <w:t>3</w:t>
            </w:r>
            <w:r>
              <w:rPr>
                <w:rFonts w:hint="eastAsia" w:asciiTheme="minorEastAsia" w:hAnsiTheme="minorEastAsia" w:eastAsiaTheme="minorEastAsia"/>
                <w:sz w:val="18"/>
                <w:szCs w:val="18"/>
              </w:rPr>
              <w:t>储罐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155</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甲类危险废物</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143" w:type="pct"/>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甲类危废仓库</w:t>
            </w:r>
          </w:p>
        </w:tc>
        <w:tc>
          <w:tcPr>
            <w:tcW w:w="1119" w:type="pct"/>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1座</w:t>
            </w:r>
            <w:r>
              <w:rPr>
                <w:rFonts w:asciiTheme="minorEastAsia" w:hAnsiTheme="minorEastAsia" w:eastAsiaTheme="minorEastAsia"/>
                <w:sz w:val="18"/>
                <w:szCs w:val="18"/>
              </w:rPr>
              <w:t>46m</w:t>
            </w:r>
            <w:r>
              <w:rPr>
                <w:rFonts w:asciiTheme="minorEastAsia" w:hAnsiTheme="minorEastAsia" w:eastAsiaTheme="minorEastAsia"/>
                <w:sz w:val="18"/>
                <w:szCs w:val="18"/>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156</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乙类和丙类危险废物</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143" w:type="pct"/>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乙类、丙类危废仓库（含医疗废物冷库）</w:t>
            </w:r>
          </w:p>
        </w:tc>
        <w:tc>
          <w:tcPr>
            <w:tcW w:w="1119" w:type="pct"/>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vertAlign w:val="superscript"/>
              </w:rPr>
            </w:pPr>
            <w:r>
              <w:rPr>
                <w:rFonts w:hint="eastAsia" w:asciiTheme="minorEastAsia" w:hAnsiTheme="minorEastAsia" w:eastAsiaTheme="minorEastAsia"/>
                <w:sz w:val="18"/>
                <w:szCs w:val="18"/>
              </w:rPr>
              <w:t>1座</w:t>
            </w:r>
            <w:r>
              <w:rPr>
                <w:rFonts w:asciiTheme="minorEastAsia" w:hAnsiTheme="minorEastAsia" w:eastAsiaTheme="minorEastAsia"/>
                <w:sz w:val="18"/>
                <w:szCs w:val="18"/>
              </w:rPr>
              <w:t>2500m</w:t>
            </w:r>
            <w:r>
              <w:rPr>
                <w:rFonts w:asciiTheme="minorEastAsia" w:hAnsiTheme="minorEastAsia" w:eastAsiaTheme="minorEastAsia"/>
                <w:sz w:val="18"/>
                <w:szCs w:val="18"/>
                <w:vertAlign w:val="superscript"/>
              </w:rPr>
              <w:t>2</w:t>
            </w:r>
          </w:p>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（冷库200m</w:t>
            </w:r>
            <w:r>
              <w:rPr>
                <w:rFonts w:asciiTheme="minorEastAsia" w:hAnsiTheme="minorEastAsia" w:eastAsiaTheme="minorEastAsia"/>
                <w:sz w:val="18"/>
                <w:szCs w:val="18"/>
                <w:vertAlign w:val="superscript"/>
              </w:rPr>
              <w:t>2</w:t>
            </w:r>
            <w:r>
              <w:rPr>
                <w:rFonts w:asciiTheme="minorEastAsia" w:hAnsiTheme="minorEastAsia" w:eastAsiaTheme="minorEastAsia"/>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exact"/>
          <w:jc w:val="center"/>
        </w:trPr>
        <w:tc>
          <w:tcPr>
            <w:tcW w:w="453" w:type="pct"/>
            <w:vAlign w:val="center"/>
          </w:tcPr>
          <w:p>
            <w:pPr>
              <w:spacing w:before="0" w:beforeLines="0" w:line="200" w:lineRule="exact"/>
              <w:ind w:firstLine="0" w:firstLineChars="0"/>
              <w:jc w:val="center"/>
              <w:rPr>
                <w:rFonts w:cs="宋体" w:asciiTheme="minorEastAsia" w:hAnsiTheme="minorEastAsia" w:eastAsiaTheme="minorEastAsia"/>
                <w:color w:val="000000"/>
                <w:sz w:val="18"/>
                <w:szCs w:val="18"/>
              </w:rPr>
            </w:pPr>
            <w:r>
              <w:rPr>
                <w:rFonts w:hint="eastAsia" w:asciiTheme="minorEastAsia" w:hAnsiTheme="minorEastAsia" w:eastAsiaTheme="minorEastAsia"/>
                <w:color w:val="000000"/>
                <w:sz w:val="18"/>
                <w:szCs w:val="18"/>
              </w:rPr>
              <w:t>157</w:t>
            </w:r>
          </w:p>
        </w:tc>
        <w:tc>
          <w:tcPr>
            <w:tcW w:w="435" w:type="pct"/>
            <w:vMerge w:val="continue"/>
            <w:vAlign w:val="center"/>
          </w:tcPr>
          <w:p>
            <w:pPr>
              <w:spacing w:before="0" w:beforeLines="0" w:line="200" w:lineRule="exact"/>
              <w:ind w:firstLine="0" w:firstLineChars="0"/>
              <w:jc w:val="center"/>
              <w:rPr>
                <w:rFonts w:asciiTheme="minorEastAsia" w:hAnsiTheme="minorEastAsia" w:eastAsiaTheme="minorEastAsia"/>
                <w:sz w:val="18"/>
                <w:szCs w:val="18"/>
              </w:rPr>
            </w:pPr>
          </w:p>
        </w:tc>
        <w:tc>
          <w:tcPr>
            <w:tcW w:w="1234"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燃料储罐</w:t>
            </w:r>
          </w:p>
          <w:p>
            <w:pPr>
              <w:pStyle w:val="2"/>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w:t>
            </w:r>
            <w:r>
              <w:rPr>
                <w:rFonts w:asciiTheme="minorEastAsia" w:hAnsiTheme="minorEastAsia" w:eastAsiaTheme="minorEastAsia"/>
                <w:sz w:val="18"/>
                <w:szCs w:val="18"/>
              </w:rPr>
              <w:t>天然气</w:t>
            </w:r>
            <w:r>
              <w:rPr>
                <w:rFonts w:hint="eastAsia" w:asciiTheme="minorEastAsia" w:hAnsiTheme="minorEastAsia" w:eastAsiaTheme="minorEastAsia"/>
                <w:sz w:val="18"/>
                <w:szCs w:val="18"/>
              </w:rPr>
              <w:t>）</w:t>
            </w:r>
          </w:p>
        </w:tc>
        <w:tc>
          <w:tcPr>
            <w:tcW w:w="616" w:type="pct"/>
            <w:vAlign w:val="center"/>
          </w:tcPr>
          <w:p>
            <w:pPr>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气态</w:t>
            </w:r>
          </w:p>
        </w:tc>
        <w:tc>
          <w:tcPr>
            <w:tcW w:w="1143" w:type="pct"/>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asciiTheme="minorEastAsia" w:hAnsiTheme="minorEastAsia" w:eastAsiaTheme="minorEastAsia"/>
                <w:sz w:val="18"/>
                <w:szCs w:val="18"/>
              </w:rPr>
              <w:t>燃料储罐</w:t>
            </w:r>
          </w:p>
        </w:tc>
        <w:tc>
          <w:tcPr>
            <w:tcW w:w="1119" w:type="pct"/>
            <w:vAlign w:val="center"/>
          </w:tcPr>
          <w:p>
            <w:pPr>
              <w:adjustRightInd w:val="0"/>
              <w:snapToGrid w:val="0"/>
              <w:spacing w:before="0" w:beforeLines="0" w:line="200" w:lineRule="exact"/>
              <w:ind w:firstLine="0" w:firstLineChars="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1个</w:t>
            </w:r>
            <w:r>
              <w:rPr>
                <w:rFonts w:asciiTheme="minorEastAsia" w:hAnsiTheme="minorEastAsia" w:eastAsiaTheme="minorEastAsia"/>
                <w:sz w:val="18"/>
                <w:szCs w:val="18"/>
              </w:rPr>
              <w:t>18m</w:t>
            </w:r>
            <w:r>
              <w:rPr>
                <w:rFonts w:asciiTheme="minorEastAsia" w:hAnsiTheme="minorEastAsia" w:eastAsiaTheme="minorEastAsia"/>
                <w:sz w:val="18"/>
                <w:szCs w:val="18"/>
                <w:vertAlign w:val="superscript"/>
              </w:rPr>
              <w:t>3</w:t>
            </w:r>
            <w:r>
              <w:rPr>
                <w:rFonts w:hint="eastAsia" w:asciiTheme="minorEastAsia" w:hAnsiTheme="minorEastAsia" w:eastAsiaTheme="minorEastAsia"/>
                <w:sz w:val="18"/>
                <w:szCs w:val="18"/>
              </w:rPr>
              <w:t>储罐</w:t>
            </w:r>
          </w:p>
        </w:tc>
      </w:tr>
    </w:tbl>
    <w:p>
      <w:pPr>
        <w:spacing w:before="0" w:beforeLines="0" w:line="240" w:lineRule="exact"/>
        <w:ind w:firstLine="0" w:firstLineChars="0"/>
        <w:rPr>
          <w:rFonts w:asciiTheme="minorEastAsia" w:hAnsiTheme="minorEastAsia" w:eastAsiaTheme="minorEastAsia"/>
          <w:sz w:val="21"/>
          <w:szCs w:val="21"/>
        </w:rPr>
      </w:pPr>
    </w:p>
    <w:p>
      <w:pPr>
        <w:pStyle w:val="5"/>
        <w:spacing w:before="0" w:beforeLines="0"/>
        <w:ind w:left="281" w:hanging="281"/>
        <w:rPr>
          <w:color w:val="000000" w:themeColor="text1"/>
          <w14:textFill>
            <w14:solidFill>
              <w14:schemeClr w14:val="tx1"/>
            </w14:solidFill>
          </w14:textFill>
        </w:rPr>
      </w:pPr>
      <w:bookmarkStart w:id="75" w:name="_Toc13965"/>
      <w:r>
        <w:rPr>
          <w:rFonts w:hint="eastAsia"/>
          <w:color w:val="000000" w:themeColor="text1"/>
          <w14:textFill>
            <w14:solidFill>
              <w14:schemeClr w14:val="tx1"/>
            </w14:solidFill>
          </w14:textFill>
        </w:rPr>
        <w:t>4.2.4排水工程风险识别</w:t>
      </w:r>
      <w:bookmarkEnd w:id="75"/>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园区内企业污水经企业内部污水处理设施预处理后，达到进入污水处理场标准经园管网排入东泽污水处理厂</w:t>
      </w:r>
      <w:r>
        <w:rPr>
          <w:rFonts w:hint="eastAsia" w:asciiTheme="minorEastAsia" w:hAnsiTheme="minorEastAsia" w:eastAsiaTheme="minorEastAsia"/>
          <w:color w:val="000000" w:themeColor="text1"/>
          <w:lang w:val="en-US" w:eastAsia="zh-CN"/>
          <w14:textFill>
            <w14:solidFill>
              <w14:schemeClr w14:val="tx1"/>
            </w14:solidFill>
          </w14:textFill>
        </w:rPr>
        <w:t>和青草沟污水处理厂</w:t>
      </w:r>
      <w:r>
        <w:rPr>
          <w:rFonts w:hint="eastAsia" w:asciiTheme="minorEastAsia" w:hAnsiTheme="minorEastAsia" w:eastAsiaTheme="minorEastAsia"/>
          <w:color w:val="000000" w:themeColor="text1"/>
          <w14:textFill>
            <w14:solidFill>
              <w14:schemeClr w14:val="tx1"/>
            </w14:solidFill>
          </w14:textFill>
        </w:rPr>
        <w:t>。园区工业废水中污染物种类繁多。如管线发生泄漏污水排入地表水，会造成地表水水质污染。</w:t>
      </w:r>
    </w:p>
    <w:p>
      <w:pPr>
        <w:pStyle w:val="2"/>
        <w:spacing w:before="0" w:beforeLines="0"/>
        <w:ind w:firstLine="480"/>
        <w:rPr>
          <w:rFonts w:asciiTheme="minorEastAsia" w:hAnsiTheme="minorEastAsia" w:eastAsiaTheme="minorEastAsia"/>
          <w:color w:val="000000" w:themeColor="text1"/>
          <w:sz w:val="24"/>
          <w:szCs w:val="24"/>
          <w14:textFill>
            <w14:solidFill>
              <w14:schemeClr w14:val="tx1"/>
            </w14:solidFill>
          </w14:textFill>
        </w:rPr>
      </w:pPr>
      <w:r>
        <w:rPr>
          <w:rFonts w:hint="eastAsia" w:asciiTheme="minorEastAsia" w:hAnsiTheme="minorEastAsia" w:eastAsiaTheme="minorEastAsia"/>
          <w:sz w:val="24"/>
          <w:szCs w:val="24"/>
        </w:rPr>
        <w:t>事故状态下，消防废水和含有物料的事故废水如果园区管线（包括雨水管网、雨水管网切换阀门、雨水管网入河阀门）不能有效疏导、截流，进入地表水会造成地表水水质污染；进入土壤系统，会造成</w:t>
      </w:r>
      <w:r>
        <w:rPr>
          <w:rFonts w:hint="eastAsia" w:asciiTheme="minorEastAsia" w:hAnsiTheme="minorEastAsia" w:eastAsiaTheme="minorEastAsia"/>
          <w:color w:val="000000" w:themeColor="text1"/>
          <w:sz w:val="24"/>
          <w:szCs w:val="24"/>
          <w14:textFill>
            <w14:solidFill>
              <w14:schemeClr w14:val="tx1"/>
            </w14:solidFill>
          </w14:textFill>
        </w:rPr>
        <w:t>土壤和地下水的污染。</w:t>
      </w:r>
    </w:p>
    <w:p>
      <w:pPr>
        <w:pStyle w:val="2"/>
        <w:spacing w:before="0" w:beforeLines="0"/>
        <w:ind w:firstLine="480"/>
        <w:rPr>
          <w:rFonts w:asciiTheme="minorEastAsia" w:hAnsiTheme="minorEastAsia" w:eastAsiaTheme="minorEastAsia"/>
          <w:sz w:val="24"/>
          <w:szCs w:val="24"/>
        </w:rPr>
      </w:pPr>
      <w:r>
        <w:rPr>
          <w:rFonts w:hint="eastAsia" w:asciiTheme="minorEastAsia" w:hAnsiTheme="minorEastAsia" w:eastAsiaTheme="minorEastAsia"/>
          <w:color w:val="000000" w:themeColor="text1"/>
          <w:sz w:val="24"/>
          <w:szCs w:val="24"/>
          <w14:textFill>
            <w14:solidFill>
              <w14:schemeClr w14:val="tx1"/>
            </w14:solidFill>
          </w14:textFill>
        </w:rPr>
        <w:t>园区排水工程风险主要体现在管线、阀门泄漏风险。</w:t>
      </w:r>
    </w:p>
    <w:p>
      <w:pPr>
        <w:pStyle w:val="5"/>
        <w:spacing w:before="0" w:beforeLines="0"/>
        <w:ind w:left="281" w:hanging="281"/>
        <w:rPr>
          <w:color w:val="000000" w:themeColor="text1"/>
          <w14:textFill>
            <w14:solidFill>
              <w14:schemeClr w14:val="tx1"/>
            </w14:solidFill>
          </w14:textFill>
        </w:rPr>
      </w:pPr>
      <w:bookmarkStart w:id="76" w:name="_Toc31083"/>
      <w:r>
        <w:rPr>
          <w:rFonts w:hint="eastAsia"/>
          <w:color w:val="000000" w:themeColor="text1"/>
          <w14:textFill>
            <w14:solidFill>
              <w14:schemeClr w14:val="tx1"/>
            </w14:solidFill>
          </w14:textFill>
        </w:rPr>
        <w:t>4.2.5运输风险识别</w:t>
      </w:r>
      <w:bookmarkEnd w:id="76"/>
    </w:p>
    <w:p>
      <w:pPr>
        <w:spacing w:before="0" w:beforeLines="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园区对外运输主要依托公路。由于交通事故、运输设备、自然灾害等原因会造成物料和危险废物运输过程中发生泄漏、火灾、爆炸等事故，进而发展为突发环境事件，对区域环境造成不利影响。</w:t>
      </w:r>
    </w:p>
    <w:p>
      <w:pPr>
        <w:spacing w:before="0" w:beforeLines="0"/>
        <w:ind w:firstLine="480"/>
        <w:rPr>
          <w:rFonts w:hint="default" w:asciiTheme="minorEastAsia" w:hAnsiTheme="minorEastAsia" w:eastAsiaTheme="minorEastAsia"/>
          <w:snapToGrid w:val="0"/>
          <w:color w:val="000000" w:themeColor="text1"/>
          <w:kern w:val="0"/>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园区原、辅材料运输除公路运输外，还有部分管道运输。管道除蒸气、燃气管道外，还有C9、C5、石蜡等输油管线，起点为石化公司烯烃厂，终点为企业用户。</w:t>
      </w:r>
      <w:r>
        <w:rPr>
          <w:rFonts w:hint="eastAsia" w:asciiTheme="minorEastAsia" w:hAnsiTheme="minorEastAsia" w:eastAsiaTheme="minorEastAsia"/>
          <w:snapToGrid w:val="0"/>
          <w:color w:val="000000" w:themeColor="text1"/>
          <w:kern w:val="0"/>
          <w:lang w:val="en-US" w:eastAsia="zh-CN"/>
          <w14:textFill>
            <w14:solidFill>
              <w14:schemeClr w14:val="tx1"/>
            </w14:solidFill>
          </w14:textFill>
        </w:rPr>
        <w:t>输油管线发生泄漏可能引发地表水、土壤和地下水污染，如遇明火有发生火灾的可能，引发突发环境事件。</w:t>
      </w:r>
      <w:r>
        <w:rPr>
          <w:rFonts w:hint="eastAsia"/>
          <w:color w:val="000000" w:themeColor="text1"/>
          <w:lang w:val="en-US" w:eastAsia="zh-CN"/>
          <w14:textFill>
            <w14:solidFill>
              <w14:schemeClr w14:val="tx1"/>
            </w14:solidFill>
          </w14:textFill>
        </w:rPr>
        <w:t>园区现有管廊建设情况见表</w:t>
      </w:r>
      <w:r>
        <w:rPr>
          <w:rFonts w:asciiTheme="minorEastAsia" w:hAnsiTheme="minorEastAsia" w:eastAsiaTheme="minorEastAsia"/>
          <w:snapToGrid w:val="0"/>
          <w:color w:val="000000" w:themeColor="text1"/>
          <w:kern w:val="0"/>
          <w14:textFill>
            <w14:solidFill>
              <w14:schemeClr w14:val="tx1"/>
            </w14:solidFill>
          </w14:textFill>
        </w:rPr>
        <w:t>4</w:t>
      </w:r>
      <w:r>
        <w:rPr>
          <w:rFonts w:hint="eastAsia" w:asciiTheme="minorEastAsia" w:hAnsiTheme="minorEastAsia" w:eastAsiaTheme="minorEastAsia"/>
          <w:snapToGrid w:val="0"/>
          <w:color w:val="000000" w:themeColor="text1"/>
          <w:kern w:val="0"/>
          <w14:textFill>
            <w14:solidFill>
              <w14:schemeClr w14:val="tx1"/>
            </w14:solidFill>
          </w14:textFill>
        </w:rPr>
        <w:t>.2</w:t>
      </w:r>
      <w:r>
        <w:rPr>
          <w:rFonts w:asciiTheme="minorEastAsia" w:hAnsiTheme="minorEastAsia" w:eastAsiaTheme="minorEastAsia"/>
          <w:snapToGrid w:val="0"/>
          <w:color w:val="000000" w:themeColor="text1"/>
          <w:kern w:val="0"/>
          <w14:textFill>
            <w14:solidFill>
              <w14:schemeClr w14:val="tx1"/>
            </w14:solidFill>
          </w14:textFill>
        </w:rPr>
        <w:t>-</w:t>
      </w:r>
      <w:r>
        <w:rPr>
          <w:rFonts w:hint="eastAsia" w:asciiTheme="minorEastAsia" w:hAnsiTheme="minorEastAsia" w:eastAsiaTheme="minorEastAsia"/>
          <w:snapToGrid w:val="0"/>
          <w:color w:val="000000" w:themeColor="text1"/>
          <w:kern w:val="0"/>
          <w:lang w:val="en-US" w:eastAsia="zh-CN"/>
          <w14:textFill>
            <w14:solidFill>
              <w14:schemeClr w14:val="tx1"/>
            </w14:solidFill>
          </w14:textFill>
        </w:rPr>
        <w:t>4。</w:t>
      </w:r>
    </w:p>
    <w:p>
      <w:pPr>
        <w:spacing w:before="0" w:beforeLines="0"/>
        <w:ind w:firstLine="48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 xml:space="preserve">表4.2-4        </w:t>
      </w:r>
      <w:r>
        <w:rPr>
          <w:rFonts w:hint="eastAsia" w:ascii="宋体" w:hAnsi="宋体" w:cs="宋体"/>
          <w:color w:val="000000" w:themeColor="text1"/>
          <w:sz w:val="21"/>
          <w:szCs w:val="21"/>
          <w:lang w:val="en-US" w:eastAsia="zh-CN"/>
          <w14:textFill>
            <w14:solidFill>
              <w14:schemeClr w14:val="tx1"/>
            </w14:solidFill>
          </w14:textFill>
        </w:rPr>
        <w:t xml:space="preserve">           </w:t>
      </w:r>
      <w:r>
        <w:rPr>
          <w:rFonts w:hint="eastAsia" w:ascii="宋体" w:hAnsi="宋体" w:eastAsia="宋体" w:cs="宋体"/>
          <w:color w:val="000000" w:themeColor="text1"/>
          <w:sz w:val="21"/>
          <w:szCs w:val="21"/>
          <w:lang w:val="en-US" w:eastAsia="zh-CN"/>
          <w14:textFill>
            <w14:solidFill>
              <w14:schemeClr w14:val="tx1"/>
            </w14:solidFill>
          </w14:textFill>
        </w:rPr>
        <w:t xml:space="preserve"> 高新区现有管廊建设情况</w:t>
      </w:r>
    </w:p>
    <w:tbl>
      <w:tblPr>
        <w:tblStyle w:val="29"/>
        <w:tblW w:w="8320" w:type="dxa"/>
        <w:tblInd w:w="91"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332"/>
        <w:gridCol w:w="3630"/>
        <w:gridCol w:w="1035"/>
        <w:gridCol w:w="1078"/>
        <w:gridCol w:w="124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6" w:hRule="exact"/>
        </w:trPr>
        <w:tc>
          <w:tcPr>
            <w:tcW w:w="1332"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left="0" w:leftChars="0"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所属管廊置</w:t>
            </w:r>
          </w:p>
        </w:tc>
        <w:tc>
          <w:tcPr>
            <w:tcW w:w="3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管线名称</w:t>
            </w:r>
          </w:p>
        </w:tc>
        <w:tc>
          <w:tcPr>
            <w:tcW w:w="10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left="0" w:leftChars="0"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公称直径,mm</w:t>
            </w:r>
          </w:p>
        </w:tc>
        <w:tc>
          <w:tcPr>
            <w:tcW w:w="1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长度,mm</w:t>
            </w: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输送介质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1" w:hRule="exact"/>
        </w:trPr>
        <w:tc>
          <w:tcPr>
            <w:tcW w:w="133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1#管廊</w:t>
            </w:r>
          </w:p>
        </w:tc>
        <w:tc>
          <w:tcPr>
            <w:tcW w:w="3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昆仑天然气管输线</w:t>
            </w:r>
          </w:p>
        </w:tc>
        <w:tc>
          <w:tcPr>
            <w:tcW w:w="10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DN200</w:t>
            </w:r>
          </w:p>
        </w:tc>
        <w:tc>
          <w:tcPr>
            <w:tcW w:w="1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720000</w:t>
            </w: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天然气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1" w:hRule="exact"/>
        </w:trPr>
        <w:tc>
          <w:tcPr>
            <w:tcW w:w="133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p>
        </w:tc>
        <w:tc>
          <w:tcPr>
            <w:tcW w:w="3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园区3.5Mpa蒸汽管线</w:t>
            </w:r>
          </w:p>
        </w:tc>
        <w:tc>
          <w:tcPr>
            <w:tcW w:w="10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DN250</w:t>
            </w:r>
          </w:p>
        </w:tc>
        <w:tc>
          <w:tcPr>
            <w:tcW w:w="1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720000</w:t>
            </w: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蒸汽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1" w:hRule="exact"/>
        </w:trPr>
        <w:tc>
          <w:tcPr>
            <w:tcW w:w="133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p>
        </w:tc>
        <w:tc>
          <w:tcPr>
            <w:tcW w:w="3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园区1.0Mpa蒸汽管线</w:t>
            </w:r>
          </w:p>
        </w:tc>
        <w:tc>
          <w:tcPr>
            <w:tcW w:w="10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DN400</w:t>
            </w:r>
          </w:p>
        </w:tc>
        <w:tc>
          <w:tcPr>
            <w:tcW w:w="1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720000</w:t>
            </w: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蒸汽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1" w:hRule="exact"/>
        </w:trPr>
        <w:tc>
          <w:tcPr>
            <w:tcW w:w="133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p>
        </w:tc>
        <w:tc>
          <w:tcPr>
            <w:tcW w:w="3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辽宁鑫星新材料有限公司石蜡输送线</w:t>
            </w:r>
          </w:p>
        </w:tc>
        <w:tc>
          <w:tcPr>
            <w:tcW w:w="10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DN150</w:t>
            </w:r>
          </w:p>
        </w:tc>
        <w:tc>
          <w:tcPr>
            <w:tcW w:w="1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740000</w:t>
            </w: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石蜡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1" w:hRule="exact"/>
        </w:trPr>
        <w:tc>
          <w:tcPr>
            <w:tcW w:w="133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p>
        </w:tc>
        <w:tc>
          <w:tcPr>
            <w:tcW w:w="3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辽宁鑫星新材料有限公司蒸汽伴热线</w:t>
            </w:r>
          </w:p>
        </w:tc>
        <w:tc>
          <w:tcPr>
            <w:tcW w:w="10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DN80</w:t>
            </w:r>
          </w:p>
        </w:tc>
        <w:tc>
          <w:tcPr>
            <w:tcW w:w="1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740000</w:t>
            </w: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蒸汽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1" w:hRule="exact"/>
        </w:trPr>
        <w:tc>
          <w:tcPr>
            <w:tcW w:w="1332"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2#管廊</w:t>
            </w:r>
          </w:p>
        </w:tc>
        <w:tc>
          <w:tcPr>
            <w:tcW w:w="3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齐隆C5管输线</w:t>
            </w:r>
          </w:p>
        </w:tc>
        <w:tc>
          <w:tcPr>
            <w:tcW w:w="10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DN80</w:t>
            </w:r>
          </w:p>
        </w:tc>
        <w:tc>
          <w:tcPr>
            <w:tcW w:w="1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486000</w:t>
            </w: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C5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1" w:hRule="exact"/>
        </w:trPr>
        <w:tc>
          <w:tcPr>
            <w:tcW w:w="133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p>
        </w:tc>
        <w:tc>
          <w:tcPr>
            <w:tcW w:w="3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亿方C9管输线</w:t>
            </w:r>
          </w:p>
        </w:tc>
        <w:tc>
          <w:tcPr>
            <w:tcW w:w="10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DN80</w:t>
            </w:r>
          </w:p>
        </w:tc>
        <w:tc>
          <w:tcPr>
            <w:tcW w:w="1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311000</w:t>
            </w: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c9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1" w:hRule="exact"/>
        </w:trPr>
        <w:tc>
          <w:tcPr>
            <w:tcW w:w="133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p>
        </w:tc>
        <w:tc>
          <w:tcPr>
            <w:tcW w:w="3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昆仑天然气管输线</w:t>
            </w:r>
          </w:p>
        </w:tc>
        <w:tc>
          <w:tcPr>
            <w:tcW w:w="10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DN100</w:t>
            </w:r>
          </w:p>
        </w:tc>
        <w:tc>
          <w:tcPr>
            <w:tcW w:w="1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311000</w:t>
            </w: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天然气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1" w:hRule="exact"/>
        </w:trPr>
        <w:tc>
          <w:tcPr>
            <w:tcW w:w="133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p>
        </w:tc>
        <w:tc>
          <w:tcPr>
            <w:tcW w:w="3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园区3.5Mpa蒸汽管线</w:t>
            </w:r>
          </w:p>
        </w:tc>
        <w:tc>
          <w:tcPr>
            <w:tcW w:w="10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DN80</w:t>
            </w:r>
          </w:p>
        </w:tc>
        <w:tc>
          <w:tcPr>
            <w:tcW w:w="1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480000</w:t>
            </w: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蒸汽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1" w:hRule="exact"/>
        </w:trPr>
        <w:tc>
          <w:tcPr>
            <w:tcW w:w="133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p>
        </w:tc>
        <w:tc>
          <w:tcPr>
            <w:tcW w:w="3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园区1.0Mpa蒸汽管线</w:t>
            </w:r>
          </w:p>
        </w:tc>
        <w:tc>
          <w:tcPr>
            <w:tcW w:w="10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DN200</w:t>
            </w:r>
          </w:p>
        </w:tc>
        <w:tc>
          <w:tcPr>
            <w:tcW w:w="1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480000</w:t>
            </w: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蒸汽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1" w:hRule="exact"/>
        </w:trPr>
        <w:tc>
          <w:tcPr>
            <w:tcW w:w="133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2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3#管廊</w:t>
            </w:r>
          </w:p>
        </w:tc>
        <w:tc>
          <w:tcPr>
            <w:tcW w:w="3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2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园区1.0Mpa蒸汽管线</w:t>
            </w:r>
          </w:p>
        </w:tc>
        <w:tc>
          <w:tcPr>
            <w:tcW w:w="10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val="0"/>
              <w:kinsoku/>
              <w:wordWrap/>
              <w:overflowPunct/>
              <w:topLinePunct w:val="0"/>
              <w:autoSpaceDE/>
              <w:autoSpaceDN/>
              <w:bidi w:val="0"/>
              <w:adjustRightInd/>
              <w:snapToGrid/>
              <w:spacing w:before="0" w:beforeLines="0" w:line="22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DN200</w:t>
            </w:r>
          </w:p>
        </w:tc>
        <w:tc>
          <w:tcPr>
            <w:tcW w:w="1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2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76000</w:t>
            </w: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before="0" w:beforeLines="0" w:line="220" w:lineRule="exact"/>
              <w:ind w:firstLine="0" w:firstLineChars="0"/>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蒸汽</w:t>
            </w:r>
          </w:p>
        </w:tc>
      </w:tr>
    </w:tbl>
    <w:p>
      <w:pPr>
        <w:pStyle w:val="5"/>
        <w:spacing w:before="0" w:beforeLines="0"/>
        <w:ind w:left="281" w:hanging="281"/>
        <w:rPr>
          <w:rFonts w:hint="eastAsia"/>
          <w:color w:val="000000" w:themeColor="text1"/>
          <w14:textFill>
            <w14:solidFill>
              <w14:schemeClr w14:val="tx1"/>
            </w14:solidFill>
          </w14:textFill>
        </w:rPr>
      </w:pPr>
      <w:bookmarkStart w:id="77" w:name="_Toc13039"/>
      <w:r>
        <w:rPr>
          <w:rFonts w:hint="eastAsia"/>
          <w:color w:val="000000" w:themeColor="text1"/>
          <w14:textFill>
            <w14:solidFill>
              <w14:schemeClr w14:val="tx1"/>
            </w14:solidFill>
          </w14:textFill>
        </w:rPr>
        <w:t>4.2.</w:t>
      </w:r>
      <w:r>
        <w:rPr>
          <w:rFonts w:hint="eastAsia"/>
          <w:color w:val="000000" w:themeColor="text1"/>
          <w:lang w:val="en-US" w:eastAsia="zh-CN"/>
          <w14:textFill>
            <w14:solidFill>
              <w14:schemeClr w14:val="tx1"/>
            </w14:solidFill>
          </w14:textFill>
        </w:rPr>
        <w:t>6园区集中式污水处理厂突发事故风险</w:t>
      </w:r>
      <w:r>
        <w:rPr>
          <w:rFonts w:hint="eastAsia"/>
          <w:color w:val="000000" w:themeColor="text1"/>
          <w14:textFill>
            <w14:solidFill>
              <w14:schemeClr w14:val="tx1"/>
            </w14:solidFill>
          </w14:textFill>
        </w:rPr>
        <w:t>识别</w:t>
      </w:r>
      <w:bookmarkEnd w:id="77"/>
    </w:p>
    <w:p>
      <w:pPr>
        <w:spacing w:before="0" w:beforeLines="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东泽污水处理厂是园区的集中污水处理厂，设计处理能力 2.5 万吨/日（工业污水1.0万吨/天，生活污水1.5万吨/天）。东泽污水处理厂发生突发环境事件</w:t>
      </w:r>
      <w:r>
        <w:rPr>
          <w:rFonts w:hint="eastAsia"/>
          <w:color w:val="000000" w:themeColor="text1"/>
          <w:lang w:val="en-US" w:eastAsia="zh-CN"/>
          <w14:textFill>
            <w14:solidFill>
              <w14:schemeClr w14:val="tx1"/>
            </w14:solidFill>
          </w14:textFill>
        </w:rPr>
        <w:t>时</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一方面东泽污水厂出水不能达标排放造成地表水污染；另一方面</w:t>
      </w:r>
      <w:r>
        <w:rPr>
          <w:rFonts w:hint="eastAsia"/>
          <w:color w:val="000000" w:themeColor="text1"/>
          <w14:textFill>
            <w14:solidFill>
              <w14:schemeClr w14:val="tx1"/>
            </w14:solidFill>
          </w14:textFill>
        </w:rPr>
        <w:t>不能接收园区企业排水</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影响园区企业正常生产。</w:t>
      </w:r>
    </w:p>
    <w:p>
      <w:pPr>
        <w:pStyle w:val="5"/>
        <w:spacing w:before="0" w:beforeLines="0"/>
        <w:ind w:left="281" w:hanging="281"/>
        <w:rPr>
          <w:color w:val="000000" w:themeColor="text1"/>
          <w14:textFill>
            <w14:solidFill>
              <w14:schemeClr w14:val="tx1"/>
            </w14:solidFill>
          </w14:textFill>
        </w:rPr>
      </w:pPr>
      <w:bookmarkStart w:id="78" w:name="_Toc3264"/>
      <w:r>
        <w:rPr>
          <w:rFonts w:hint="eastAsia"/>
          <w:color w:val="000000" w:themeColor="text1"/>
          <w14:textFill>
            <w14:solidFill>
              <w14:schemeClr w14:val="tx1"/>
            </w14:solidFill>
          </w14:textFill>
        </w:rPr>
        <w:t>4.2.</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事故处理过程伴生/次生污染识别</w:t>
      </w:r>
      <w:bookmarkEnd w:id="78"/>
    </w:p>
    <w:p>
      <w:pPr>
        <w:spacing w:before="0" w:beforeLines="0"/>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园区入驻企业生产装置、储运系统等在发生环境风险物质泄漏、火灾、爆炸事故，在及救援过程中会引发的次生污染物。主要涉及消防废水和含有物料的事故废水会对水体环境的污染，火灾爆炸伴生的燃烧烟气、不完全燃烧产生的CO以及其他有害燃烧产物会对周边区域大气环境造成影响等。</w:t>
      </w:r>
    </w:p>
    <w:p>
      <w:pPr>
        <w:spacing w:before="156"/>
        <w:ind w:firstLine="480"/>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pStyle w:val="3"/>
        <w:spacing w:before="0"/>
        <w:ind w:left="321" w:hanging="321"/>
        <w:rPr>
          <w:color w:val="000000" w:themeColor="text1"/>
          <w14:textFill>
            <w14:solidFill>
              <w14:schemeClr w14:val="tx1"/>
            </w14:solidFill>
          </w14:textFill>
        </w:rPr>
      </w:pPr>
      <w:bookmarkStart w:id="79" w:name="_Toc1571"/>
      <w:r>
        <w:rPr>
          <w:rFonts w:hint="eastAsia"/>
          <w:color w:val="000000" w:themeColor="text1"/>
          <w14:textFill>
            <w14:solidFill>
              <w14:schemeClr w14:val="tx1"/>
            </w14:solidFill>
          </w14:textFill>
        </w:rPr>
        <w:t>5环境风险分析</w:t>
      </w:r>
      <w:bookmarkEnd w:id="79"/>
    </w:p>
    <w:p>
      <w:pPr>
        <w:pStyle w:val="4"/>
        <w:spacing w:before="156"/>
        <w:ind w:left="301" w:hanging="301"/>
        <w:rPr>
          <w:color w:val="000000" w:themeColor="text1"/>
          <w14:textFill>
            <w14:solidFill>
              <w14:schemeClr w14:val="tx1"/>
            </w14:solidFill>
          </w14:textFill>
        </w:rPr>
      </w:pPr>
      <w:bookmarkStart w:id="80" w:name="_Toc30630"/>
      <w:r>
        <w:rPr>
          <w:rFonts w:hint="eastAsia"/>
          <w:color w:val="000000" w:themeColor="text1"/>
          <w14:textFill>
            <w14:solidFill>
              <w14:schemeClr w14:val="tx1"/>
            </w14:solidFill>
          </w14:textFill>
        </w:rPr>
        <w:t>5.1环境风险指数计算方法</w:t>
      </w:r>
      <w:bookmarkEnd w:id="80"/>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环境风险指数计算包括水环境风险指数计算、大气环境风险指数计算和综合环境风险指数计算，是在资料准备和环境风险识别的基础上，利用《行政区域突发环境事件风险评估推荐方法》环境事件风险指数计算方法确定风险指数和风险等级的过程。</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按照评估子区域的类别，对应计算环境风险指数。具体来讲，水环境风险评估子区域、大气环境风险评估子区域和综合环境风险。</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评估区域分别开展水环境风险指数、大气环境风险指数和综合环境风险指数计算。</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在指数计算时，首先按照评估指标说明，给各项指标打分，再加和单一指标分值，得出环境风险源强度指数（S）、环境风险受体脆弱性指数（V）、突发环境事件环境风险防控与应急能力指数（M）指数，计算得出环境风险指数R，根据 R 的数值区间，判定环境风险等级。</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根据公式（1）-（3）计算行政区域突发环境事件风险指数（R）。</w:t>
      </w:r>
    </w:p>
    <w:p>
      <w:pPr>
        <w:pStyle w:val="21"/>
        <w:spacing w:before="156"/>
        <w:ind w:left="180" w:leftChars="75" w:firstLine="180" w:firstLineChars="100"/>
        <w:rPr>
          <w:color w:val="000000" w:themeColor="text1"/>
          <w14:textFill>
            <w14:solidFill>
              <w14:schemeClr w14:val="tx1"/>
            </w14:solidFill>
          </w14:textFill>
        </w:rPr>
      </w:pPr>
      <w:r>
        <w:rPr>
          <w:color w:val="000000" w:themeColor="text1"/>
          <w14:textFill>
            <w14:solidFill>
              <w14:schemeClr w14:val="tx1"/>
            </w14:solidFill>
          </w14:textFill>
        </w:rPr>
        <w:object>
          <v:shape id="_x0000_i1025" o:spt="75" type="#_x0000_t75" style="height:93.05pt;width:373.5pt;" o:ole="t" filled="f" o:preferrelative="t" stroked="f" coordsize="21600,21600">
            <v:path/>
            <v:fill on="f" focussize="0,0"/>
            <v:stroke on="f" joinstyle="miter"/>
            <v:imagedata r:id="rId28" o:title=""/>
            <o:lock v:ext="edit" aspectratio="f"/>
            <w10:wrap type="none"/>
            <w10:anchorlock/>
          </v:shape>
          <o:OLEObject Type="Embed" ProgID="Word.Document.8" ShapeID="_x0000_i1025" DrawAspect="Content" ObjectID="_1468075726" r:id="rId27">
            <o:LockedField>false</o:LockedField>
          </o:OLEObject>
        </w:object>
      </w:r>
    </w:p>
    <w:p>
      <w:pPr>
        <w:pStyle w:val="21"/>
        <w:spacing w:before="156"/>
        <w:ind w:left="180" w:leftChars="75" w:firstLine="48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根据水环境风险指数（R 水）、大气环境风险指数（R 大气）和行政区域综合环境风险指数（R 综合）的数值，将环境风险划分为高、较高、中、低四级。如下表</w:t>
      </w:r>
    </w:p>
    <w:p>
      <w:pPr>
        <w:pStyle w:val="22"/>
        <w:ind w:left="0" w:firstLine="630" w:firstLineChars="300"/>
        <w:jc w:val="left"/>
        <w:rPr>
          <w:rFonts w:cs="宋体" w:asciiTheme="minorEastAsia" w:hAnsiTheme="minorEastAsia" w:eastAsiaTheme="minorEastAsia"/>
          <w:color w:val="000000" w:themeColor="text1"/>
          <w:szCs w:val="21"/>
          <w14:textFill>
            <w14:solidFill>
              <w14:schemeClr w14:val="tx1"/>
            </w14:solidFill>
          </w14:textFill>
        </w:rPr>
      </w:pPr>
      <w:r>
        <w:rPr>
          <w:rFonts w:hint="eastAsia" w:cs="宋体" w:asciiTheme="minorEastAsia" w:hAnsiTheme="minorEastAsia" w:eastAsiaTheme="minorEastAsia"/>
          <w:color w:val="000000" w:themeColor="text1"/>
          <w:szCs w:val="21"/>
          <w14:textFill>
            <w14:solidFill>
              <w14:schemeClr w14:val="tx1"/>
            </w14:solidFill>
          </w14:textFill>
        </w:rPr>
        <w:t xml:space="preserve">表 </w:t>
      </w:r>
      <w:r>
        <w:rPr>
          <w:rFonts w:asciiTheme="minorEastAsia" w:hAnsiTheme="minorEastAsia" w:eastAsiaTheme="minorEastAsia"/>
          <w:color w:val="000000" w:themeColor="text1"/>
          <w:szCs w:val="21"/>
          <w14:textFill>
            <w14:solidFill>
              <w14:schemeClr w14:val="tx1"/>
            </w14:solidFill>
          </w14:textFill>
        </w:rPr>
        <w:t>5.1-1</w:t>
      </w:r>
      <w:r>
        <w:rPr>
          <w:rFonts w:hint="eastAsia" w:cs="宋体" w:asciiTheme="minorEastAsia" w:hAnsiTheme="minorEastAsia" w:eastAsiaTheme="minorEastAsia"/>
          <w:color w:val="000000" w:themeColor="text1"/>
          <w:szCs w:val="21"/>
          <w14:textFill>
            <w14:solidFill>
              <w14:schemeClr w14:val="tx1"/>
            </w14:solidFill>
          </w14:textFill>
        </w:rPr>
        <w:t xml:space="preserve"> </w:t>
      </w:r>
      <w:r>
        <w:rPr>
          <w:rFonts w:cs="宋体" w:asciiTheme="minorEastAsia" w:hAnsiTheme="minorEastAsia" w:eastAsiaTheme="minorEastAsia"/>
          <w:color w:val="000000" w:themeColor="text1"/>
          <w:szCs w:val="21"/>
          <w14:textFill>
            <w14:solidFill>
              <w14:schemeClr w14:val="tx1"/>
            </w14:solidFill>
          </w14:textFill>
        </w:rPr>
        <w:t xml:space="preserve">                 </w:t>
      </w:r>
      <w:r>
        <w:rPr>
          <w:rFonts w:hint="eastAsia" w:cs="宋体" w:asciiTheme="minorEastAsia" w:hAnsiTheme="minorEastAsia" w:eastAsiaTheme="minorEastAsia"/>
          <w:color w:val="000000" w:themeColor="text1"/>
          <w:szCs w:val="21"/>
          <w14:textFill>
            <w14:solidFill>
              <w14:schemeClr w14:val="tx1"/>
            </w14:solidFill>
          </w14:textFill>
        </w:rPr>
        <w:t>环境风险等级划分</w:t>
      </w:r>
    </w:p>
    <w:tbl>
      <w:tblPr>
        <w:tblStyle w:val="29"/>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550"/>
        <w:gridCol w:w="3886"/>
        <w:gridCol w:w="288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22" w:hRule="atLeast"/>
        </w:trPr>
        <w:tc>
          <w:tcPr>
            <w:tcW w:w="931" w:type="pct"/>
            <w:vAlign w:val="center"/>
          </w:tcPr>
          <w:p>
            <w:pPr>
              <w:pStyle w:val="44"/>
              <w:spacing w:before="0" w:beforeLines="0" w:line="240" w:lineRule="exact"/>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序号</w:t>
            </w:r>
          </w:p>
        </w:tc>
        <w:tc>
          <w:tcPr>
            <w:tcW w:w="2335" w:type="pct"/>
            <w:vAlign w:val="center"/>
          </w:tcPr>
          <w:p>
            <w:pPr>
              <w:pStyle w:val="44"/>
              <w:spacing w:before="0" w:beforeLines="0" w:line="240" w:lineRule="exact"/>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环境风险指数</w:t>
            </w:r>
          </w:p>
          <w:p>
            <w:pPr>
              <w:pStyle w:val="44"/>
              <w:spacing w:before="0" w:beforeLines="0" w:line="240" w:lineRule="exact"/>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（R 水、R 大气、R 综合）</w:t>
            </w:r>
          </w:p>
        </w:tc>
        <w:tc>
          <w:tcPr>
            <w:tcW w:w="1732" w:type="pct"/>
            <w:vAlign w:val="center"/>
          </w:tcPr>
          <w:p>
            <w:pPr>
              <w:pStyle w:val="44"/>
              <w:spacing w:before="0" w:beforeLines="0" w:line="240" w:lineRule="exact"/>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环境风险等级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31" w:type="pct"/>
            <w:vAlign w:val="center"/>
          </w:tcPr>
          <w:p>
            <w:pPr>
              <w:pStyle w:val="44"/>
              <w:spacing w:before="0" w:beforeLines="0" w:line="240" w:lineRule="exact"/>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1</w:t>
            </w:r>
          </w:p>
        </w:tc>
        <w:tc>
          <w:tcPr>
            <w:tcW w:w="2335" w:type="pct"/>
            <w:vAlign w:val="center"/>
          </w:tcPr>
          <w:p>
            <w:pPr>
              <w:pStyle w:val="44"/>
              <w:spacing w:before="0" w:beforeLines="0" w:line="240" w:lineRule="exact"/>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≥50</w:t>
            </w:r>
          </w:p>
        </w:tc>
        <w:tc>
          <w:tcPr>
            <w:tcW w:w="1732" w:type="pct"/>
            <w:vAlign w:val="center"/>
          </w:tcPr>
          <w:p>
            <w:pPr>
              <w:pStyle w:val="44"/>
              <w:spacing w:before="0" w:beforeLines="0" w:line="240" w:lineRule="exact"/>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高（H）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31" w:type="pct"/>
            <w:vAlign w:val="center"/>
          </w:tcPr>
          <w:p>
            <w:pPr>
              <w:pStyle w:val="44"/>
              <w:spacing w:before="0" w:beforeLines="0" w:line="240" w:lineRule="exact"/>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2</w:t>
            </w:r>
          </w:p>
        </w:tc>
        <w:tc>
          <w:tcPr>
            <w:tcW w:w="2335" w:type="pct"/>
            <w:vAlign w:val="center"/>
          </w:tcPr>
          <w:p>
            <w:pPr>
              <w:pStyle w:val="44"/>
              <w:spacing w:before="0" w:beforeLines="0" w:line="240" w:lineRule="exact"/>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[40,50)</w:t>
            </w:r>
          </w:p>
        </w:tc>
        <w:tc>
          <w:tcPr>
            <w:tcW w:w="1732" w:type="pct"/>
            <w:vAlign w:val="center"/>
          </w:tcPr>
          <w:p>
            <w:pPr>
              <w:pStyle w:val="44"/>
              <w:spacing w:before="0" w:beforeLines="0" w:line="240" w:lineRule="exact"/>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较高（RH）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31" w:type="pct"/>
            <w:vAlign w:val="center"/>
          </w:tcPr>
          <w:p>
            <w:pPr>
              <w:pStyle w:val="44"/>
              <w:spacing w:before="0" w:beforeLines="0" w:line="240" w:lineRule="exact"/>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w:t>
            </w:r>
          </w:p>
        </w:tc>
        <w:tc>
          <w:tcPr>
            <w:tcW w:w="2335" w:type="pct"/>
            <w:vAlign w:val="center"/>
          </w:tcPr>
          <w:p>
            <w:pPr>
              <w:pStyle w:val="44"/>
              <w:spacing w:before="0" w:beforeLines="0" w:line="240" w:lineRule="exact"/>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[30,40)</w:t>
            </w:r>
          </w:p>
        </w:tc>
        <w:tc>
          <w:tcPr>
            <w:tcW w:w="1732" w:type="pct"/>
            <w:vAlign w:val="center"/>
          </w:tcPr>
          <w:p>
            <w:pPr>
              <w:pStyle w:val="44"/>
              <w:spacing w:before="0" w:beforeLines="0" w:line="240" w:lineRule="exact"/>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中（M）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31" w:type="pct"/>
            <w:vAlign w:val="center"/>
          </w:tcPr>
          <w:p>
            <w:pPr>
              <w:pStyle w:val="44"/>
              <w:spacing w:before="0" w:beforeLines="0" w:line="240" w:lineRule="exact"/>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4</w:t>
            </w:r>
          </w:p>
        </w:tc>
        <w:tc>
          <w:tcPr>
            <w:tcW w:w="2335" w:type="pct"/>
            <w:vAlign w:val="center"/>
          </w:tcPr>
          <w:p>
            <w:pPr>
              <w:pStyle w:val="44"/>
              <w:spacing w:before="0" w:beforeLines="0" w:line="240" w:lineRule="exact"/>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＜30</w:t>
            </w:r>
          </w:p>
        </w:tc>
        <w:tc>
          <w:tcPr>
            <w:tcW w:w="1732" w:type="pct"/>
            <w:vAlign w:val="center"/>
          </w:tcPr>
          <w:p>
            <w:pPr>
              <w:pStyle w:val="44"/>
              <w:spacing w:before="0" w:beforeLines="0" w:line="240" w:lineRule="exact"/>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低（L）</w:t>
            </w:r>
          </w:p>
        </w:tc>
      </w:tr>
    </w:tbl>
    <w:p>
      <w:pPr>
        <w:pStyle w:val="4"/>
        <w:tabs>
          <w:tab w:val="left" w:pos="696"/>
        </w:tabs>
        <w:spacing w:before="0" w:beforeLines="0" w:line="240" w:lineRule="auto"/>
        <w:ind w:left="0" w:firstLine="0" w:firstLineChars="0"/>
        <w:jc w:val="both"/>
        <w:rPr>
          <w:color w:val="000000" w:themeColor="text1"/>
          <w14:textFill>
            <w14:solidFill>
              <w14:schemeClr w14:val="tx1"/>
            </w14:solidFill>
          </w14:textFill>
        </w:rPr>
      </w:pPr>
      <w:bookmarkStart w:id="81" w:name="_Toc29578"/>
      <w:r>
        <w:rPr>
          <w:rFonts w:hint="eastAsia"/>
          <w:color w:val="000000" w:themeColor="text1"/>
          <w14:textFill>
            <w14:solidFill>
              <w14:schemeClr w14:val="tx1"/>
            </w14:solidFill>
          </w14:textFill>
        </w:rPr>
        <w:t>5.2</w:t>
      </w:r>
      <w:r>
        <w:rPr>
          <w:color w:val="000000" w:themeColor="text1"/>
          <w14:textFill>
            <w14:solidFill>
              <w14:schemeClr w14:val="tx1"/>
            </w14:solidFill>
          </w14:textFill>
        </w:rPr>
        <w:t>水环境风险指数计算</w:t>
      </w:r>
      <w:bookmarkEnd w:id="81"/>
    </w:p>
    <w:p>
      <w:pPr>
        <w:spacing w:before="0" w:beforeLines="0"/>
        <w:ind w:firstLine="480"/>
        <w:rPr>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园区</w:t>
      </w:r>
      <w:r>
        <w:rPr>
          <w:rFonts w:asciiTheme="minorEastAsia" w:hAnsiTheme="minorEastAsia" w:eastAsiaTheme="minorEastAsia"/>
          <w:color w:val="000000" w:themeColor="text1"/>
          <w14:textFill>
            <w14:solidFill>
              <w14:schemeClr w14:val="tx1"/>
            </w14:solidFill>
          </w14:textFill>
        </w:rPr>
        <w:t>水环境风险源强度指数（S）、水环境风险受体脆弱性指数（V）、水环境风险防控与应急能力指数（M）指数计算</w:t>
      </w:r>
      <w:r>
        <w:rPr>
          <w:color w:val="000000" w:themeColor="text1"/>
          <w14:textFill>
            <w14:solidFill>
              <w14:schemeClr w14:val="tx1"/>
            </w14:solidFill>
          </w14:textFill>
        </w:rPr>
        <w:t>分别见表 5</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-2、表 5</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-3、表 5</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-4。</w:t>
      </w:r>
    </w:p>
    <w:p>
      <w:pPr>
        <w:pStyle w:val="22"/>
        <w:ind w:left="0" w:firstLine="630" w:firstLineChars="300"/>
        <w:jc w:val="left"/>
        <w:rPr>
          <w:rFonts w:cs="宋体" w:asciiTheme="minorEastAsia" w:hAnsiTheme="minorEastAsia" w:eastAsiaTheme="minorEastAsia"/>
          <w:color w:val="000000" w:themeColor="text1"/>
          <w:szCs w:val="21"/>
          <w14:textFill>
            <w14:solidFill>
              <w14:schemeClr w14:val="tx1"/>
            </w14:solidFill>
          </w14:textFill>
        </w:rPr>
      </w:pPr>
      <w:r>
        <w:rPr>
          <w:rFonts w:hint="eastAsia" w:cs="宋体" w:asciiTheme="minorEastAsia" w:hAnsiTheme="minorEastAsia" w:eastAsiaTheme="minorEastAsia"/>
          <w:color w:val="000000" w:themeColor="text1"/>
          <w:szCs w:val="21"/>
          <w14:textFill>
            <w14:solidFill>
              <w14:schemeClr w14:val="tx1"/>
            </w14:solidFill>
          </w14:textFill>
        </w:rPr>
        <w:t>表</w:t>
      </w:r>
      <w:r>
        <w:rPr>
          <w:rFonts w:asciiTheme="minorEastAsia" w:hAnsiTheme="minorEastAsia" w:eastAsiaTheme="minorEastAsia"/>
          <w:color w:val="000000" w:themeColor="text1"/>
          <w:szCs w:val="21"/>
          <w14:textFill>
            <w14:solidFill>
              <w14:schemeClr w14:val="tx1"/>
            </w14:solidFill>
          </w14:textFill>
        </w:rPr>
        <w:t>5</w:t>
      </w:r>
      <w:r>
        <w:rPr>
          <w:rFonts w:hint="eastAsia" w:asciiTheme="minorEastAsia" w:hAnsiTheme="minorEastAsia" w:eastAsiaTheme="minorEastAsia"/>
          <w:color w:val="000000" w:themeColor="text1"/>
          <w:szCs w:val="21"/>
          <w14:textFill>
            <w14:solidFill>
              <w14:schemeClr w14:val="tx1"/>
            </w14:solidFill>
          </w14:textFill>
        </w:rPr>
        <w:t>.1</w:t>
      </w:r>
      <w:r>
        <w:rPr>
          <w:rFonts w:asciiTheme="minorEastAsia" w:hAnsiTheme="minorEastAsia" w:eastAsiaTheme="minorEastAsia"/>
          <w:color w:val="000000" w:themeColor="text1"/>
          <w:szCs w:val="21"/>
          <w14:textFill>
            <w14:solidFill>
              <w14:schemeClr w14:val="tx1"/>
            </w14:solidFill>
          </w14:textFill>
        </w:rPr>
        <w:t xml:space="preserve">-2            </w:t>
      </w:r>
      <w:r>
        <w:rPr>
          <w:rFonts w:hint="eastAsia" w:cs="宋体" w:asciiTheme="minorEastAsia" w:hAnsiTheme="minorEastAsia" w:eastAsiaTheme="minorEastAsia"/>
          <w:color w:val="000000" w:themeColor="text1"/>
          <w:szCs w:val="21"/>
          <w14:textFill>
            <w14:solidFill>
              <w14:schemeClr w14:val="tx1"/>
            </w14:solidFill>
          </w14:textFill>
        </w:rPr>
        <w:t>水环境风险源强度（S）评估指标</w:t>
      </w:r>
    </w:p>
    <w:tbl>
      <w:tblPr>
        <w:tblStyle w:val="2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59"/>
        <w:gridCol w:w="1105"/>
        <w:gridCol w:w="2309"/>
        <w:gridCol w:w="2553"/>
        <w:gridCol w:w="851"/>
        <w:gridCol w:w="94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6"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序号</w:t>
            </w:r>
          </w:p>
        </w:tc>
        <w:tc>
          <w:tcPr>
            <w:tcW w:w="664"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评估指标</w:t>
            </w:r>
          </w:p>
        </w:tc>
        <w:tc>
          <w:tcPr>
            <w:tcW w:w="4000" w:type="pct"/>
            <w:gridSpan w:val="4"/>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水环境风险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664"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387"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指标说明</w:t>
            </w:r>
          </w:p>
        </w:tc>
        <w:tc>
          <w:tcPr>
            <w:tcW w:w="153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情景</w:t>
            </w:r>
          </w:p>
        </w:tc>
        <w:tc>
          <w:tcPr>
            <w:tcW w:w="511"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分值</w:t>
            </w:r>
          </w:p>
        </w:tc>
        <w:tc>
          <w:tcPr>
            <w:tcW w:w="568"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6"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1</w:t>
            </w:r>
          </w:p>
        </w:tc>
        <w:tc>
          <w:tcPr>
            <w:tcW w:w="664"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单位面积环境风险企业数量</w:t>
            </w:r>
          </w:p>
        </w:tc>
        <w:tc>
          <w:tcPr>
            <w:tcW w:w="1387"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评估区域中涉水环境风险企业数量与行政区域面积的比值，单位:个/平方公里</w:t>
            </w:r>
          </w:p>
        </w:tc>
        <w:tc>
          <w:tcPr>
            <w:tcW w:w="153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＞0.5</w:t>
            </w:r>
          </w:p>
        </w:tc>
        <w:tc>
          <w:tcPr>
            <w:tcW w:w="511"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7</w:t>
            </w:r>
          </w:p>
        </w:tc>
        <w:tc>
          <w:tcPr>
            <w:tcW w:w="568"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664"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387"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53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(0.05-0.5]</w:t>
            </w:r>
          </w:p>
        </w:tc>
        <w:tc>
          <w:tcPr>
            <w:tcW w:w="511"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5</w:t>
            </w:r>
          </w:p>
        </w:tc>
        <w:tc>
          <w:tcPr>
            <w:tcW w:w="568"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664"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387"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53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(0.005-0.05]</w:t>
            </w:r>
          </w:p>
        </w:tc>
        <w:tc>
          <w:tcPr>
            <w:tcW w:w="511"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w:t>
            </w:r>
          </w:p>
        </w:tc>
        <w:tc>
          <w:tcPr>
            <w:tcW w:w="568"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664"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387"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53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[0-0.005]</w:t>
            </w:r>
          </w:p>
        </w:tc>
        <w:tc>
          <w:tcPr>
            <w:tcW w:w="511"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w:t>
            </w:r>
          </w:p>
        </w:tc>
        <w:tc>
          <w:tcPr>
            <w:tcW w:w="568"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6"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2</w:t>
            </w:r>
          </w:p>
        </w:tc>
        <w:tc>
          <w:tcPr>
            <w:tcW w:w="664"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单位面积环境风险物质存量与临界量的比值</w:t>
            </w:r>
          </w:p>
        </w:tc>
        <w:tc>
          <w:tcPr>
            <w:tcW w:w="1387"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评估区域内各个环境风险企业中环境风险物质的数量与临界量的比值加总后除以行政区域面积</w:t>
            </w:r>
          </w:p>
        </w:tc>
        <w:tc>
          <w:tcPr>
            <w:tcW w:w="153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＞50</w:t>
            </w:r>
          </w:p>
        </w:tc>
        <w:tc>
          <w:tcPr>
            <w:tcW w:w="511"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7</w:t>
            </w:r>
          </w:p>
        </w:tc>
        <w:tc>
          <w:tcPr>
            <w:tcW w:w="568"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664"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387"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53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（25，50]</w:t>
            </w:r>
          </w:p>
        </w:tc>
        <w:tc>
          <w:tcPr>
            <w:tcW w:w="511"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w:t>
            </w:r>
          </w:p>
        </w:tc>
        <w:tc>
          <w:tcPr>
            <w:tcW w:w="568"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3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664"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387"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53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≤25</w:t>
            </w:r>
          </w:p>
        </w:tc>
        <w:tc>
          <w:tcPr>
            <w:tcW w:w="511"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w:t>
            </w:r>
          </w:p>
        </w:tc>
        <w:tc>
          <w:tcPr>
            <w:tcW w:w="568"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6"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w:t>
            </w:r>
          </w:p>
        </w:tc>
        <w:tc>
          <w:tcPr>
            <w:tcW w:w="664"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较大以上环境风险企业所占百分比</w:t>
            </w:r>
          </w:p>
        </w:tc>
        <w:tc>
          <w:tcPr>
            <w:tcW w:w="1387" w:type="pct"/>
            <w:vMerge w:val="restart"/>
            <w:vAlign w:val="center"/>
          </w:tcPr>
          <w:p>
            <w:pPr>
              <w:pStyle w:val="44"/>
              <w:spacing w:before="0" w:beforeLines="0" w:line="240" w:lineRule="exact"/>
              <w:ind w:left="120" w:leftChars="50" w:right="120" w:rightChars="50"/>
              <w:jc w:val="both"/>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依据企业环境风险等级划分相关文件，等级为较大、重大的涉水环境风险企业数量占评估区域所有环境风险企业数量的百分数</w:t>
            </w:r>
          </w:p>
        </w:tc>
        <w:tc>
          <w:tcPr>
            <w:tcW w:w="153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≥50</w:t>
            </w:r>
          </w:p>
        </w:tc>
        <w:tc>
          <w:tcPr>
            <w:tcW w:w="511"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6</w:t>
            </w:r>
          </w:p>
        </w:tc>
        <w:tc>
          <w:tcPr>
            <w:tcW w:w="568"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664"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387"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53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（20-50]</w:t>
            </w:r>
          </w:p>
        </w:tc>
        <w:tc>
          <w:tcPr>
            <w:tcW w:w="511"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4</w:t>
            </w:r>
          </w:p>
        </w:tc>
        <w:tc>
          <w:tcPr>
            <w:tcW w:w="568"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664"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387"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53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（10-20]</w:t>
            </w:r>
          </w:p>
        </w:tc>
        <w:tc>
          <w:tcPr>
            <w:tcW w:w="511"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2</w:t>
            </w:r>
          </w:p>
        </w:tc>
        <w:tc>
          <w:tcPr>
            <w:tcW w:w="568"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5" w:hRule="atLeast"/>
        </w:trPr>
        <w:tc>
          <w:tcPr>
            <w:tcW w:w="3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664"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387"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53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≤10</w:t>
            </w:r>
          </w:p>
        </w:tc>
        <w:tc>
          <w:tcPr>
            <w:tcW w:w="511"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w:t>
            </w:r>
          </w:p>
        </w:tc>
        <w:tc>
          <w:tcPr>
            <w:tcW w:w="568"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6"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4</w:t>
            </w:r>
          </w:p>
        </w:tc>
        <w:tc>
          <w:tcPr>
            <w:tcW w:w="664"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道路年运输危险化学品数量</w:t>
            </w:r>
          </w:p>
        </w:tc>
        <w:tc>
          <w:tcPr>
            <w:tcW w:w="1387"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评估区域内每年以道路运输方式运输的危险化学品数量</w:t>
            </w:r>
            <w:r>
              <w:rPr>
                <w:rFonts w:hint="eastAsia" w:asciiTheme="minorEastAsia" w:hAnsiTheme="minorEastAsia" w:eastAsiaTheme="minorEastAsia"/>
                <w:color w:val="000000" w:themeColor="text1"/>
                <w14:textFill>
                  <w14:solidFill>
                    <w14:schemeClr w14:val="tx1"/>
                  </w14:solidFill>
                </w14:textFill>
              </w:rPr>
              <w:t>(涉水）</w:t>
            </w:r>
            <w:r>
              <w:rPr>
                <w:rFonts w:asciiTheme="minorEastAsia" w:hAnsiTheme="minorEastAsia" w:eastAsiaTheme="minorEastAsia"/>
                <w:color w:val="000000" w:themeColor="text1"/>
                <w14:textFill>
                  <w14:solidFill>
                    <w14:schemeClr w14:val="tx1"/>
                  </w14:solidFill>
                </w14:textFill>
              </w:rPr>
              <w:t>，单位：万吨</w:t>
            </w:r>
          </w:p>
        </w:tc>
        <w:tc>
          <w:tcPr>
            <w:tcW w:w="153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＞300</w:t>
            </w:r>
          </w:p>
        </w:tc>
        <w:tc>
          <w:tcPr>
            <w:tcW w:w="511"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15</w:t>
            </w:r>
          </w:p>
        </w:tc>
        <w:tc>
          <w:tcPr>
            <w:tcW w:w="568"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664"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387"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53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（30,300]</w:t>
            </w:r>
          </w:p>
        </w:tc>
        <w:tc>
          <w:tcPr>
            <w:tcW w:w="511"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9</w:t>
            </w:r>
          </w:p>
        </w:tc>
        <w:tc>
          <w:tcPr>
            <w:tcW w:w="568"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664"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387"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53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（3,30]</w:t>
            </w:r>
          </w:p>
        </w:tc>
        <w:tc>
          <w:tcPr>
            <w:tcW w:w="511"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w:t>
            </w:r>
          </w:p>
        </w:tc>
        <w:tc>
          <w:tcPr>
            <w:tcW w:w="568"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664"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387"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53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w:t>
            </w:r>
          </w:p>
        </w:tc>
        <w:tc>
          <w:tcPr>
            <w:tcW w:w="511"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w:t>
            </w:r>
          </w:p>
        </w:tc>
        <w:tc>
          <w:tcPr>
            <w:tcW w:w="568"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2" w:hRule="atLeast"/>
        </w:trPr>
        <w:tc>
          <w:tcPr>
            <w:tcW w:w="336" w:type="pct"/>
            <w:vMerge w:val="restart"/>
            <w:vAlign w:val="center"/>
          </w:tcPr>
          <w:p>
            <w:pPr>
              <w:pStyle w:val="46"/>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w:t>
            </w:r>
          </w:p>
        </w:tc>
        <w:tc>
          <w:tcPr>
            <w:tcW w:w="664" w:type="pct"/>
            <w:vMerge w:val="restart"/>
            <w:vAlign w:val="center"/>
          </w:tcPr>
          <w:p>
            <w:pPr>
              <w:pStyle w:val="46"/>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cs="宋体" w:asciiTheme="minorEastAsia" w:hAnsiTheme="minorEastAsia" w:eastAsiaTheme="minorEastAsia"/>
                <w:color w:val="000000" w:themeColor="text1"/>
                <w:sz w:val="21"/>
                <w:szCs w:val="21"/>
                <w14:textFill>
                  <w14:solidFill>
                    <w14:schemeClr w14:val="tx1"/>
                  </w14:solidFill>
                </w14:textFill>
              </w:rPr>
              <w:t>近五年突发环境事件发生数量及影响</w:t>
            </w:r>
          </w:p>
        </w:tc>
        <w:tc>
          <w:tcPr>
            <w:tcW w:w="1387" w:type="pct"/>
            <w:vMerge w:val="restart"/>
            <w:vAlign w:val="center"/>
          </w:tcPr>
          <w:p>
            <w:pPr>
              <w:pStyle w:val="46"/>
              <w:spacing w:before="0" w:beforeLines="0" w:line="240" w:lineRule="exact"/>
              <w:ind w:left="120" w:leftChars="50" w:right="120" w:rightChars="50" w:firstLine="0" w:firstLineChars="0"/>
              <w:jc w:val="both"/>
              <w:rPr>
                <w:rFonts w:cs="宋体" w:asciiTheme="minorEastAsia" w:hAnsiTheme="minorEastAsia" w:eastAsiaTheme="minorEastAsia"/>
                <w:color w:val="000000" w:themeColor="text1"/>
                <w:sz w:val="21"/>
                <w:szCs w:val="21"/>
                <w14:textFill>
                  <w14:solidFill>
                    <w14:schemeClr w14:val="tx1"/>
                  </w14:solidFill>
                </w14:textFill>
              </w:rPr>
            </w:pPr>
            <w:r>
              <w:rPr>
                <w:rFonts w:hint="eastAsia" w:cs="宋体" w:asciiTheme="minorEastAsia" w:hAnsiTheme="minorEastAsia" w:eastAsiaTheme="minorEastAsia"/>
                <w:color w:val="000000" w:themeColor="text1"/>
                <w:sz w:val="21"/>
                <w:szCs w:val="21"/>
                <w14:textFill>
                  <w14:solidFill>
                    <w14:schemeClr w14:val="tx1"/>
                  </w14:solidFill>
                </w14:textFill>
              </w:rPr>
              <w:t>参照《国家突发环境事件应急预案》，评估区域内近五年来突发水环境事件发生数量及影响</w:t>
            </w:r>
          </w:p>
        </w:tc>
        <w:tc>
          <w:tcPr>
            <w:tcW w:w="1534" w:type="pct"/>
            <w:vAlign w:val="center"/>
          </w:tcPr>
          <w:p>
            <w:pPr>
              <w:pStyle w:val="46"/>
              <w:spacing w:before="0" w:beforeLines="0" w:line="240" w:lineRule="exact"/>
              <w:ind w:left="120" w:leftChars="50" w:right="120" w:rightChars="50"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r>
              <w:rPr>
                <w:rFonts w:hint="eastAsia" w:cs="宋体" w:asciiTheme="minorEastAsia" w:hAnsiTheme="minorEastAsia" w:eastAsiaTheme="minorEastAsia"/>
                <w:color w:val="000000" w:themeColor="text1"/>
                <w:sz w:val="21"/>
                <w:szCs w:val="21"/>
                <w14:textFill>
                  <w14:solidFill>
                    <w14:schemeClr w14:val="tx1"/>
                  </w14:solidFill>
                </w14:textFill>
              </w:rPr>
              <w:t>突发水环境事件数量≥1；且较大及以上突发水环境事件发生数量≥1</w:t>
            </w:r>
          </w:p>
        </w:tc>
        <w:tc>
          <w:tcPr>
            <w:tcW w:w="511" w:type="pct"/>
            <w:vAlign w:val="center"/>
          </w:tcPr>
          <w:p>
            <w:pPr>
              <w:pStyle w:val="46"/>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w:t>
            </w:r>
          </w:p>
        </w:tc>
        <w:tc>
          <w:tcPr>
            <w:tcW w:w="568" w:type="pct"/>
            <w:vMerge w:val="restart"/>
            <w:vAlign w:val="center"/>
          </w:tcPr>
          <w:p>
            <w:pPr>
              <w:pStyle w:val="46"/>
              <w:spacing w:before="0" w:beforeLines="0" w:line="240" w:lineRule="exact"/>
              <w:ind w:left="120" w:leftChars="50" w:right="120" w:rightChars="50" w:firstLine="1" w:firstLineChars="0"/>
              <w:jc w:val="center"/>
              <w:rPr>
                <w:rFonts w:hint="eastAsia" w:asciiTheme="minorEastAsia" w:hAnsiTheme="minorEastAsia" w:eastAsiaTheme="minorEastAsia"/>
                <w:color w:val="000000" w:themeColor="text1"/>
                <w:sz w:val="21"/>
                <w:szCs w:val="21"/>
                <w:lang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3" w:hRule="atLeast"/>
        </w:trPr>
        <w:tc>
          <w:tcPr>
            <w:tcW w:w="336" w:type="pct"/>
            <w:vMerge w:val="continue"/>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c>
          <w:tcPr>
            <w:tcW w:w="664" w:type="pct"/>
            <w:vMerge w:val="continue"/>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c>
          <w:tcPr>
            <w:tcW w:w="1387"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4" w:type="pct"/>
            <w:vAlign w:val="center"/>
          </w:tcPr>
          <w:p>
            <w:pPr>
              <w:pStyle w:val="46"/>
              <w:spacing w:before="0" w:beforeLines="0" w:line="240" w:lineRule="exact"/>
              <w:ind w:left="120" w:leftChars="50" w:right="120" w:rightChars="50" w:firstLine="0" w:firstLineChars="0"/>
              <w:rPr>
                <w:rFonts w:cs="宋体" w:asciiTheme="minorEastAsia" w:hAnsiTheme="minorEastAsia" w:eastAsiaTheme="minorEastAsia"/>
                <w:color w:val="000000" w:themeColor="text1"/>
                <w:sz w:val="21"/>
                <w:szCs w:val="21"/>
                <w14:textFill>
                  <w14:solidFill>
                    <w14:schemeClr w14:val="tx1"/>
                  </w14:solidFill>
                </w14:textFill>
              </w:rPr>
            </w:pPr>
            <w:r>
              <w:rPr>
                <w:rFonts w:hint="eastAsia" w:cs="宋体" w:asciiTheme="minorEastAsia" w:hAnsiTheme="minorEastAsia" w:eastAsiaTheme="minorEastAsia"/>
                <w:color w:val="000000" w:themeColor="text1"/>
                <w:sz w:val="21"/>
                <w:szCs w:val="21"/>
                <w14:textFill>
                  <w14:solidFill>
                    <w14:schemeClr w14:val="tx1"/>
                  </w14:solidFill>
                </w14:textFill>
              </w:rPr>
              <w:t>突发水环境事件数量≥1，无较大及以上等级的突发水环境事件</w:t>
            </w:r>
          </w:p>
        </w:tc>
        <w:tc>
          <w:tcPr>
            <w:tcW w:w="511" w:type="pct"/>
            <w:vAlign w:val="center"/>
          </w:tcPr>
          <w:p>
            <w:pPr>
              <w:pStyle w:val="46"/>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568" w:type="pct"/>
            <w:vMerge w:val="continue"/>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9" w:hRule="atLeast"/>
        </w:trPr>
        <w:tc>
          <w:tcPr>
            <w:tcW w:w="336" w:type="pct"/>
            <w:vMerge w:val="continue"/>
            <w:vAlign w:val="center"/>
          </w:tcPr>
          <w:p>
            <w:pPr>
              <w:pStyle w:val="46"/>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c>
          <w:tcPr>
            <w:tcW w:w="664" w:type="pct"/>
            <w:vMerge w:val="continue"/>
            <w:vAlign w:val="center"/>
          </w:tcPr>
          <w:p>
            <w:pPr>
              <w:pStyle w:val="46"/>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c>
          <w:tcPr>
            <w:tcW w:w="1387" w:type="pct"/>
            <w:vMerge w:val="continue"/>
            <w:vAlign w:val="center"/>
          </w:tcPr>
          <w:p>
            <w:pPr>
              <w:pStyle w:val="46"/>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4" w:type="pct"/>
            <w:vAlign w:val="center"/>
          </w:tcPr>
          <w:p>
            <w:pPr>
              <w:pStyle w:val="46"/>
              <w:spacing w:before="0" w:beforeLines="0" w:line="240" w:lineRule="exact"/>
              <w:ind w:left="120" w:leftChars="50" w:right="120" w:rightChars="50"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r>
              <w:rPr>
                <w:rFonts w:hint="eastAsia" w:cs="宋体" w:asciiTheme="minorEastAsia" w:hAnsiTheme="minorEastAsia" w:eastAsiaTheme="minorEastAsia"/>
                <w:color w:val="000000" w:themeColor="text1"/>
                <w:sz w:val="21"/>
                <w:szCs w:val="21"/>
                <w14:textFill>
                  <w14:solidFill>
                    <w14:schemeClr w14:val="tx1"/>
                  </w14:solidFill>
                </w14:textFill>
              </w:rPr>
              <w:t>无突发水环境事件发生；</w:t>
            </w:r>
          </w:p>
        </w:tc>
        <w:tc>
          <w:tcPr>
            <w:tcW w:w="511" w:type="pct"/>
            <w:vAlign w:val="center"/>
          </w:tcPr>
          <w:p>
            <w:pPr>
              <w:pStyle w:val="46"/>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568" w:type="pct"/>
            <w:vMerge w:val="continue"/>
            <w:vAlign w:val="center"/>
          </w:tcPr>
          <w:p>
            <w:pPr>
              <w:pStyle w:val="46"/>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trPr>
        <w:tc>
          <w:tcPr>
            <w:tcW w:w="336" w:type="pct"/>
            <w:vAlign w:val="center"/>
          </w:tcPr>
          <w:p>
            <w:pPr>
              <w:pStyle w:val="46"/>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6</w:t>
            </w:r>
          </w:p>
        </w:tc>
        <w:tc>
          <w:tcPr>
            <w:tcW w:w="4096" w:type="pct"/>
            <w:gridSpan w:val="4"/>
            <w:vAlign w:val="center"/>
          </w:tcPr>
          <w:p>
            <w:pPr>
              <w:pStyle w:val="46"/>
              <w:spacing w:before="0" w:beforeLines="0" w:line="240" w:lineRule="exact"/>
              <w:ind w:left="120" w:leftChars="50" w:right="120" w:rightChars="50" w:firstLine="0" w:firstLineChars="0"/>
              <w:jc w:val="center"/>
              <w:rPr>
                <w:rFonts w:cs="宋体" w:asciiTheme="minorEastAsia" w:hAnsiTheme="minorEastAsia" w:eastAsiaTheme="minorEastAsia"/>
                <w:color w:val="000000" w:themeColor="text1"/>
                <w:sz w:val="21"/>
                <w:szCs w:val="21"/>
                <w14:textFill>
                  <w14:solidFill>
                    <w14:schemeClr w14:val="tx1"/>
                  </w14:solidFill>
                </w14:textFill>
              </w:rPr>
            </w:pPr>
            <w:r>
              <w:rPr>
                <w:rFonts w:hint="eastAsia" w:cs="宋体" w:asciiTheme="minorEastAsia" w:hAnsiTheme="minorEastAsia" w:eastAsiaTheme="minorEastAsia"/>
                <w:color w:val="000000" w:themeColor="text1"/>
                <w:sz w:val="21"/>
                <w:szCs w:val="21"/>
                <w14:textFill>
                  <w14:solidFill>
                    <w14:schemeClr w14:val="tx1"/>
                  </w14:solidFill>
                </w14:textFill>
              </w:rPr>
              <w:t>合计</w:t>
            </w:r>
          </w:p>
        </w:tc>
        <w:tc>
          <w:tcPr>
            <w:tcW w:w="568" w:type="pct"/>
            <w:vAlign w:val="center"/>
          </w:tcPr>
          <w:p>
            <w:pPr>
              <w:pStyle w:val="46"/>
              <w:spacing w:before="0" w:beforeLines="0" w:line="240" w:lineRule="exact"/>
              <w:ind w:left="120" w:leftChars="50" w:right="120" w:rightChars="50" w:firstLine="0" w:firstLineChars="0"/>
              <w:jc w:val="center"/>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33</w:t>
            </w:r>
          </w:p>
        </w:tc>
      </w:tr>
    </w:tbl>
    <w:p>
      <w:pPr>
        <w:pStyle w:val="22"/>
        <w:ind w:left="0" w:firstLine="630" w:firstLineChars="300"/>
        <w:jc w:val="left"/>
        <w:rPr>
          <w:rFonts w:cs="宋体" w:asciiTheme="minorEastAsia" w:hAnsiTheme="minorEastAsia" w:eastAsiaTheme="minorEastAsia"/>
          <w:color w:val="000000" w:themeColor="text1"/>
          <w:szCs w:val="21"/>
          <w14:textFill>
            <w14:solidFill>
              <w14:schemeClr w14:val="tx1"/>
            </w14:solidFill>
          </w14:textFill>
        </w:rPr>
      </w:pPr>
    </w:p>
    <w:p>
      <w:pPr>
        <w:pStyle w:val="22"/>
        <w:ind w:left="0" w:firstLine="630" w:firstLineChars="300"/>
        <w:jc w:val="left"/>
        <w:rPr>
          <w:rFonts w:cs="宋体" w:asciiTheme="minorEastAsia" w:hAnsiTheme="minorEastAsia" w:eastAsiaTheme="minorEastAsia"/>
          <w:color w:val="000000" w:themeColor="text1"/>
          <w:szCs w:val="21"/>
          <w14:textFill>
            <w14:solidFill>
              <w14:schemeClr w14:val="tx1"/>
            </w14:solidFill>
          </w14:textFill>
        </w:rPr>
      </w:pPr>
      <w:r>
        <w:rPr>
          <w:rFonts w:cs="宋体" w:asciiTheme="minorEastAsia" w:hAnsiTheme="minorEastAsia" w:eastAsiaTheme="minorEastAsia"/>
          <w:color w:val="000000" w:themeColor="text1"/>
          <w:szCs w:val="21"/>
          <w14:textFill>
            <w14:solidFill>
              <w14:schemeClr w14:val="tx1"/>
            </w14:solidFill>
          </w14:textFill>
        </w:rPr>
        <w:t>表 5</w:t>
      </w:r>
      <w:r>
        <w:rPr>
          <w:rFonts w:hint="eastAsia" w:cs="宋体" w:asciiTheme="minorEastAsia" w:hAnsiTheme="minorEastAsia" w:eastAsiaTheme="minorEastAsia"/>
          <w:color w:val="000000" w:themeColor="text1"/>
          <w:szCs w:val="21"/>
          <w14:textFill>
            <w14:solidFill>
              <w14:schemeClr w14:val="tx1"/>
            </w14:solidFill>
          </w14:textFill>
        </w:rPr>
        <w:t>.2</w:t>
      </w:r>
      <w:r>
        <w:rPr>
          <w:rFonts w:cs="宋体" w:asciiTheme="minorEastAsia" w:hAnsiTheme="minorEastAsia" w:eastAsiaTheme="minorEastAsia"/>
          <w:color w:val="000000" w:themeColor="text1"/>
          <w:szCs w:val="21"/>
          <w14:textFill>
            <w14:solidFill>
              <w14:schemeClr w14:val="tx1"/>
            </w14:solidFill>
          </w14:textFill>
        </w:rPr>
        <w:t>-</w:t>
      </w:r>
      <w:r>
        <w:rPr>
          <w:rFonts w:hint="eastAsia" w:cs="宋体" w:asciiTheme="minorEastAsia" w:hAnsiTheme="minorEastAsia" w:eastAsiaTheme="minorEastAsia"/>
          <w:color w:val="000000" w:themeColor="text1"/>
          <w:szCs w:val="21"/>
          <w14:textFill>
            <w14:solidFill>
              <w14:schemeClr w14:val="tx1"/>
            </w14:solidFill>
          </w14:textFill>
        </w:rPr>
        <w:t xml:space="preserve">3         </w:t>
      </w:r>
      <w:r>
        <w:rPr>
          <w:rFonts w:cs="宋体" w:asciiTheme="minorEastAsia" w:hAnsiTheme="minorEastAsia" w:eastAsiaTheme="minorEastAsia"/>
          <w:color w:val="000000" w:themeColor="text1"/>
          <w:szCs w:val="21"/>
          <w14:textFill>
            <w14:solidFill>
              <w14:schemeClr w14:val="tx1"/>
            </w14:solidFill>
          </w14:textFill>
        </w:rPr>
        <w:t xml:space="preserve"> 水环境风险受体脆弱性（V）评估指标</w:t>
      </w:r>
    </w:p>
    <w:tbl>
      <w:tblPr>
        <w:tblStyle w:val="29"/>
        <w:tblW w:w="5034"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58"/>
        <w:gridCol w:w="1904"/>
        <w:gridCol w:w="2405"/>
        <w:gridCol w:w="1984"/>
        <w:gridCol w:w="709"/>
        <w:gridCol w:w="71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序号</w:t>
            </w:r>
          </w:p>
        </w:tc>
        <w:tc>
          <w:tcPr>
            <w:tcW w:w="1136"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评估指标</w:t>
            </w:r>
          </w:p>
        </w:tc>
        <w:tc>
          <w:tcPr>
            <w:tcW w:w="3471" w:type="pct"/>
            <w:gridSpan w:val="4"/>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水环境风险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435"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指标说明</w:t>
            </w: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情景</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分值</w:t>
            </w:r>
          </w:p>
        </w:tc>
        <w:tc>
          <w:tcPr>
            <w:tcW w:w="429"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1</w:t>
            </w:r>
          </w:p>
        </w:tc>
        <w:tc>
          <w:tcPr>
            <w:tcW w:w="1136"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重要水体流通渠道水质类别</w:t>
            </w:r>
          </w:p>
        </w:tc>
        <w:tc>
          <w:tcPr>
            <w:tcW w:w="1435"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河道、湖泊流经的水质类 别，如</w:t>
            </w:r>
            <w:r>
              <w:rPr>
                <w:rFonts w:hint="eastAsia" w:asciiTheme="minorEastAsia" w:hAnsiTheme="minorEastAsia" w:eastAsiaTheme="minorEastAsia"/>
                <w:color w:val="000000" w:themeColor="text1"/>
                <w14:textFill>
                  <w14:solidFill>
                    <w14:schemeClr w14:val="tx1"/>
                  </w14:solidFill>
                </w14:textFill>
              </w:rPr>
              <w:t>Ⅰ</w:t>
            </w:r>
            <w:r>
              <w:rPr>
                <w:rFonts w:asciiTheme="minorEastAsia" w:hAnsiTheme="minorEastAsia" w:eastAsiaTheme="minorEastAsia"/>
                <w:color w:val="000000" w:themeColor="text1"/>
                <w14:textFill>
                  <w14:solidFill>
                    <w14:schemeClr w14:val="tx1"/>
                  </w14:solidFill>
                </w14:textFill>
              </w:rPr>
              <w:t>类、</w:t>
            </w:r>
            <w:r>
              <w:rPr>
                <w:rFonts w:hint="eastAsia" w:asciiTheme="minorEastAsia" w:hAnsiTheme="minorEastAsia" w:eastAsiaTheme="minorEastAsia"/>
                <w:color w:val="000000" w:themeColor="text1"/>
                <w14:textFill>
                  <w14:solidFill>
                    <w14:schemeClr w14:val="tx1"/>
                  </w14:solidFill>
                </w14:textFill>
              </w:rPr>
              <w:t>Ⅱ</w:t>
            </w:r>
            <w:r>
              <w:rPr>
                <w:rFonts w:asciiTheme="minorEastAsia" w:hAnsiTheme="minorEastAsia" w:eastAsiaTheme="minorEastAsia"/>
                <w:color w:val="000000" w:themeColor="text1"/>
                <w14:textFill>
                  <w14:solidFill>
                    <w14:schemeClr w14:val="tx1"/>
                  </w14:solidFill>
                </w14:textFill>
              </w:rPr>
              <w:t>类、</w:t>
            </w:r>
            <w:r>
              <w:rPr>
                <w:rFonts w:hint="eastAsia" w:asciiTheme="minorEastAsia" w:hAnsiTheme="minorEastAsia" w:eastAsiaTheme="minorEastAsia"/>
                <w:color w:val="000000" w:themeColor="text1"/>
                <w14:textFill>
                  <w14:solidFill>
                    <w14:schemeClr w14:val="tx1"/>
                  </w14:solidFill>
                </w14:textFill>
              </w:rPr>
              <w:t>Ⅲ</w:t>
            </w:r>
            <w:r>
              <w:rPr>
                <w:rFonts w:asciiTheme="minorEastAsia" w:hAnsiTheme="minorEastAsia" w:eastAsiaTheme="minorEastAsia"/>
                <w:color w:val="000000" w:themeColor="text1"/>
                <w14:textFill>
                  <w14:solidFill>
                    <w14:schemeClr w14:val="tx1"/>
                  </w14:solidFill>
                </w14:textFill>
              </w:rPr>
              <w:t>类、</w:t>
            </w:r>
            <w:r>
              <w:rPr>
                <w:rFonts w:hint="eastAsia" w:asciiTheme="minorEastAsia" w:hAnsiTheme="minorEastAsia" w:eastAsiaTheme="minorEastAsia"/>
                <w:color w:val="000000" w:themeColor="text1"/>
                <w14:textFill>
                  <w14:solidFill>
                    <w14:schemeClr w14:val="tx1"/>
                  </w14:solidFill>
                </w14:textFill>
              </w:rPr>
              <w:t>Ⅳ</w:t>
            </w:r>
            <w:r>
              <w:rPr>
                <w:rFonts w:asciiTheme="minorEastAsia" w:hAnsiTheme="minorEastAsia" w:eastAsiaTheme="minorEastAsia"/>
                <w:color w:val="000000" w:themeColor="text1"/>
                <w14:textFill>
                  <w14:solidFill>
                    <w14:schemeClr w14:val="tx1"/>
                  </w14:solidFill>
                </w14:textFill>
              </w:rPr>
              <w:t>类、</w:t>
            </w:r>
            <w:r>
              <w:rPr>
                <w:rFonts w:hint="eastAsia" w:asciiTheme="minorEastAsia" w:hAnsiTheme="minorEastAsia" w:eastAsiaTheme="minorEastAsia"/>
                <w:color w:val="000000" w:themeColor="text1"/>
                <w14:textFill>
                  <w14:solidFill>
                    <w14:schemeClr w14:val="tx1"/>
                  </w14:solidFill>
                </w14:textFill>
              </w:rPr>
              <w:t>Ⅴ</w:t>
            </w:r>
            <w:r>
              <w:rPr>
                <w:rFonts w:asciiTheme="minorEastAsia" w:hAnsiTheme="minorEastAsia" w:eastAsiaTheme="minorEastAsia"/>
                <w:color w:val="000000" w:themeColor="text1"/>
                <w14:textFill>
                  <w14:solidFill>
                    <w14:schemeClr w14:val="tx1"/>
                  </w14:solidFill>
                </w14:textFill>
              </w:rPr>
              <w:t>类、劣</w:t>
            </w:r>
            <w:r>
              <w:rPr>
                <w:rFonts w:hint="eastAsia" w:asciiTheme="minorEastAsia" w:hAnsiTheme="minorEastAsia" w:eastAsiaTheme="minorEastAsia"/>
                <w:color w:val="000000" w:themeColor="text1"/>
                <w14:textFill>
                  <w14:solidFill>
                    <w14:schemeClr w14:val="tx1"/>
                  </w14:solidFill>
                </w14:textFill>
              </w:rPr>
              <w:t>Ⅴ</w:t>
            </w:r>
            <w:r>
              <w:rPr>
                <w:rFonts w:asciiTheme="minorEastAsia" w:hAnsiTheme="minorEastAsia" w:eastAsiaTheme="minorEastAsia"/>
                <w:color w:val="000000" w:themeColor="text1"/>
                <w14:textFill>
                  <w14:solidFill>
                    <w14:schemeClr w14:val="tx1"/>
                  </w14:solidFill>
                </w14:textFill>
              </w:rPr>
              <w:t>类</w:t>
            </w: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Ⅰ</w:t>
            </w:r>
            <w:r>
              <w:rPr>
                <w:rFonts w:asciiTheme="minorEastAsia" w:hAnsiTheme="minorEastAsia" w:eastAsiaTheme="minorEastAsia"/>
                <w:color w:val="000000" w:themeColor="text1"/>
                <w14:textFill>
                  <w14:solidFill>
                    <w14:schemeClr w14:val="tx1"/>
                  </w14:solidFill>
                </w14:textFill>
              </w:rPr>
              <w:t>类、</w:t>
            </w:r>
            <w:r>
              <w:rPr>
                <w:rFonts w:hint="eastAsia" w:asciiTheme="minorEastAsia" w:hAnsiTheme="minorEastAsia" w:eastAsiaTheme="minorEastAsia"/>
                <w:color w:val="000000" w:themeColor="text1"/>
                <w14:textFill>
                  <w14:solidFill>
                    <w14:schemeClr w14:val="tx1"/>
                  </w14:solidFill>
                </w14:textFill>
              </w:rPr>
              <w:t>Ⅱ</w:t>
            </w:r>
            <w:r>
              <w:rPr>
                <w:rFonts w:asciiTheme="minorEastAsia" w:hAnsiTheme="minorEastAsia" w:eastAsiaTheme="minorEastAsia"/>
                <w:color w:val="000000" w:themeColor="text1"/>
                <w14:textFill>
                  <w14:solidFill>
                    <w14:schemeClr w14:val="tx1"/>
                  </w14:solidFill>
                </w14:textFill>
              </w:rPr>
              <w:t>类</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15</w:t>
            </w:r>
          </w:p>
        </w:tc>
        <w:tc>
          <w:tcPr>
            <w:tcW w:w="429"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435"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Ⅲ</w:t>
            </w:r>
            <w:r>
              <w:rPr>
                <w:rFonts w:asciiTheme="minorEastAsia" w:hAnsiTheme="minorEastAsia" w:eastAsiaTheme="minorEastAsia"/>
                <w:color w:val="000000" w:themeColor="text1"/>
                <w14:textFill>
                  <w14:solidFill>
                    <w14:schemeClr w14:val="tx1"/>
                  </w14:solidFill>
                </w14:textFill>
              </w:rPr>
              <w:t>类、</w:t>
            </w:r>
            <w:r>
              <w:rPr>
                <w:rFonts w:hint="eastAsia" w:asciiTheme="minorEastAsia" w:hAnsiTheme="minorEastAsia" w:eastAsiaTheme="minorEastAsia"/>
                <w:color w:val="000000" w:themeColor="text1"/>
                <w14:textFill>
                  <w14:solidFill>
                    <w14:schemeClr w14:val="tx1"/>
                  </w14:solidFill>
                </w14:textFill>
              </w:rPr>
              <w:t>Ⅳ</w:t>
            </w:r>
            <w:r>
              <w:rPr>
                <w:rFonts w:asciiTheme="minorEastAsia" w:hAnsiTheme="minorEastAsia" w:eastAsiaTheme="minorEastAsia"/>
                <w:color w:val="000000" w:themeColor="text1"/>
                <w14:textFill>
                  <w14:solidFill>
                    <w14:schemeClr w14:val="tx1"/>
                  </w14:solidFill>
                </w14:textFill>
              </w:rPr>
              <w:t>类</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7</w:t>
            </w:r>
          </w:p>
        </w:tc>
        <w:tc>
          <w:tcPr>
            <w:tcW w:w="429"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435"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Ⅴ</w:t>
            </w:r>
            <w:r>
              <w:rPr>
                <w:rFonts w:asciiTheme="minorEastAsia" w:hAnsiTheme="minorEastAsia" w:eastAsiaTheme="minorEastAsia"/>
                <w:color w:val="000000" w:themeColor="text1"/>
                <w14:textFill>
                  <w14:solidFill>
                    <w14:schemeClr w14:val="tx1"/>
                  </w14:solidFill>
                </w14:textFill>
              </w:rPr>
              <w:t>类、劣</w:t>
            </w:r>
            <w:r>
              <w:rPr>
                <w:rFonts w:hint="eastAsia" w:asciiTheme="minorEastAsia" w:hAnsiTheme="minorEastAsia" w:eastAsiaTheme="minorEastAsia"/>
                <w:color w:val="000000" w:themeColor="text1"/>
                <w14:textFill>
                  <w14:solidFill>
                    <w14:schemeClr w14:val="tx1"/>
                  </w14:solidFill>
                </w14:textFill>
              </w:rPr>
              <w:t>Ⅴ</w:t>
            </w:r>
            <w:r>
              <w:rPr>
                <w:rFonts w:asciiTheme="minorEastAsia" w:hAnsiTheme="minorEastAsia" w:eastAsiaTheme="minorEastAsia"/>
                <w:color w:val="000000" w:themeColor="text1"/>
                <w14:textFill>
                  <w14:solidFill>
                    <w14:schemeClr w14:val="tx1"/>
                  </w14:solidFill>
                </w14:textFill>
              </w:rPr>
              <w:t>类</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w:t>
            </w:r>
          </w:p>
        </w:tc>
        <w:tc>
          <w:tcPr>
            <w:tcW w:w="429"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2</w:t>
            </w:r>
          </w:p>
        </w:tc>
        <w:tc>
          <w:tcPr>
            <w:tcW w:w="1136"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水网密度指数</w:t>
            </w:r>
          </w:p>
        </w:tc>
        <w:tc>
          <w:tcPr>
            <w:tcW w:w="1435"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参照《生态环境状况评价技术规范》（HJ192-2015）</w:t>
            </w: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50 以上</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15</w:t>
            </w:r>
          </w:p>
        </w:tc>
        <w:tc>
          <w:tcPr>
            <w:tcW w:w="429"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435"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(25,50]</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7</w:t>
            </w:r>
          </w:p>
        </w:tc>
        <w:tc>
          <w:tcPr>
            <w:tcW w:w="429"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435"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[0,25]</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w:t>
            </w:r>
          </w:p>
        </w:tc>
        <w:tc>
          <w:tcPr>
            <w:tcW w:w="429"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w:t>
            </w:r>
          </w:p>
        </w:tc>
        <w:tc>
          <w:tcPr>
            <w:tcW w:w="1136"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单位面积环境敏感目标数量（个/平方公里）</w:t>
            </w:r>
          </w:p>
        </w:tc>
        <w:tc>
          <w:tcPr>
            <w:tcW w:w="1435"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单位面积中水环境敏感目标数量，单位：个/平方公里</w:t>
            </w: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≥0.5</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15</w:t>
            </w:r>
          </w:p>
        </w:tc>
        <w:tc>
          <w:tcPr>
            <w:tcW w:w="429"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435"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[0.1-0.5)</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10</w:t>
            </w:r>
          </w:p>
        </w:tc>
        <w:tc>
          <w:tcPr>
            <w:tcW w:w="429"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435"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[0.01-0.1)</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5</w:t>
            </w:r>
          </w:p>
        </w:tc>
        <w:tc>
          <w:tcPr>
            <w:tcW w:w="429"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435"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＜0.01</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w:t>
            </w:r>
          </w:p>
        </w:tc>
        <w:tc>
          <w:tcPr>
            <w:tcW w:w="429"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4</w:t>
            </w:r>
          </w:p>
        </w:tc>
        <w:tc>
          <w:tcPr>
            <w:tcW w:w="1136"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乡镇及以上集中式饮用水水源数量</w:t>
            </w:r>
          </w:p>
        </w:tc>
        <w:tc>
          <w:tcPr>
            <w:tcW w:w="1435"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提供居民生活及公共服务用水取水工程的水源地域的个数，包括河流、湖泊、水库、地下水等，单位：个</w:t>
            </w: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&gt;10</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15</w:t>
            </w:r>
          </w:p>
        </w:tc>
        <w:tc>
          <w:tcPr>
            <w:tcW w:w="429"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435"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5-10</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10</w:t>
            </w:r>
          </w:p>
        </w:tc>
        <w:tc>
          <w:tcPr>
            <w:tcW w:w="429"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435"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1-4</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5</w:t>
            </w:r>
          </w:p>
        </w:tc>
        <w:tc>
          <w:tcPr>
            <w:tcW w:w="429"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435"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w:t>
            </w:r>
          </w:p>
        </w:tc>
        <w:tc>
          <w:tcPr>
            <w:tcW w:w="429"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5</w:t>
            </w:r>
          </w:p>
        </w:tc>
        <w:tc>
          <w:tcPr>
            <w:tcW w:w="1136"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乡镇及以上集中式饮用水水源服务人口数量</w:t>
            </w:r>
          </w:p>
        </w:tc>
        <w:tc>
          <w:tcPr>
            <w:tcW w:w="1435"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以乡镇及以上饮用水水源为取水来源的人口数量</w:t>
            </w: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10 万人以上</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20</w:t>
            </w:r>
          </w:p>
        </w:tc>
        <w:tc>
          <w:tcPr>
            <w:tcW w:w="429"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435"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7-10 万人</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14</w:t>
            </w:r>
          </w:p>
        </w:tc>
        <w:tc>
          <w:tcPr>
            <w:tcW w:w="429"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435"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3-7 万人</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8</w:t>
            </w:r>
          </w:p>
        </w:tc>
        <w:tc>
          <w:tcPr>
            <w:tcW w:w="429"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36"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435"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 万人以下</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0</w:t>
            </w:r>
          </w:p>
        </w:tc>
        <w:tc>
          <w:tcPr>
            <w:tcW w:w="429" w:type="pct"/>
            <w:vMerge w:val="continue"/>
            <w:tcBorders>
              <w:top w:val="nil"/>
            </w:tcBorders>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6</w:t>
            </w:r>
          </w:p>
        </w:tc>
        <w:tc>
          <w:tcPr>
            <w:tcW w:w="1136"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人均GDP水平</w:t>
            </w:r>
          </w:p>
        </w:tc>
        <w:tc>
          <w:tcPr>
            <w:tcW w:w="1435"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评估子区域所在地级市上年度GDP 与当地常住人口数量的比值，单位为万元/</w:t>
            </w:r>
          </w:p>
          <w:p>
            <w:pPr>
              <w:pStyle w:val="46"/>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人</w:t>
            </w: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 以下</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20</w:t>
            </w:r>
          </w:p>
        </w:tc>
        <w:tc>
          <w:tcPr>
            <w:tcW w:w="429" w:type="pct"/>
            <w:vMerge w:val="restar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36"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435"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[3,5)</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14</w:t>
            </w:r>
          </w:p>
        </w:tc>
        <w:tc>
          <w:tcPr>
            <w:tcW w:w="429"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36"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435"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c>
          <w:tcPr>
            <w:tcW w:w="1184"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[5,10)</w:t>
            </w:r>
          </w:p>
        </w:tc>
        <w:tc>
          <w:tcPr>
            <w:tcW w:w="423" w:type="pct"/>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8</w:t>
            </w:r>
          </w:p>
        </w:tc>
        <w:tc>
          <w:tcPr>
            <w:tcW w:w="429" w:type="pct"/>
            <w:vMerge w:val="continue"/>
            <w:vAlign w:val="center"/>
          </w:tcPr>
          <w:p>
            <w:pPr>
              <w:pStyle w:val="44"/>
              <w:spacing w:before="0" w:beforeLines="0" w:line="240" w:lineRule="exact"/>
              <w:ind w:left="120" w:leftChars="50" w:right="120" w:rightChars="50"/>
              <w:rPr>
                <w:rFonts w:asciiTheme="minorEastAsia" w:hAnsiTheme="minorEastAsia" w:eastAsiaTheme="minorEastAsia"/>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Merge w:val="continue"/>
            <w:vAlign w:val="center"/>
          </w:tcPr>
          <w:p>
            <w:pPr>
              <w:pStyle w:val="46"/>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136" w:type="pct"/>
            <w:vMerge w:val="continue"/>
            <w:vAlign w:val="center"/>
          </w:tcPr>
          <w:p>
            <w:pPr>
              <w:pStyle w:val="46"/>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435" w:type="pct"/>
            <w:vMerge w:val="continue"/>
            <w:vAlign w:val="center"/>
          </w:tcPr>
          <w:p>
            <w:pPr>
              <w:pStyle w:val="46"/>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184" w:type="pct"/>
            <w:vAlign w:val="center"/>
          </w:tcPr>
          <w:p>
            <w:pPr>
              <w:pStyle w:val="46"/>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423" w:type="pct"/>
            <w:vAlign w:val="center"/>
          </w:tcPr>
          <w:p>
            <w:pPr>
              <w:pStyle w:val="46"/>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429" w:type="pct"/>
            <w:vMerge w:val="continue"/>
            <w:vAlign w:val="center"/>
          </w:tcPr>
          <w:p>
            <w:pPr>
              <w:pStyle w:val="46"/>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3" w:type="pct"/>
            <w:vAlign w:val="center"/>
          </w:tcPr>
          <w:p>
            <w:pPr>
              <w:pStyle w:val="46"/>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w:t>
            </w:r>
          </w:p>
        </w:tc>
        <w:tc>
          <w:tcPr>
            <w:tcW w:w="4178" w:type="pct"/>
            <w:gridSpan w:val="4"/>
            <w:vAlign w:val="center"/>
          </w:tcPr>
          <w:p>
            <w:pPr>
              <w:pStyle w:val="46"/>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合计</w:t>
            </w:r>
          </w:p>
        </w:tc>
        <w:tc>
          <w:tcPr>
            <w:tcW w:w="429" w:type="pct"/>
            <w:vAlign w:val="center"/>
          </w:tcPr>
          <w:p>
            <w:pPr>
              <w:pStyle w:val="46"/>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28</w:t>
            </w:r>
          </w:p>
        </w:tc>
      </w:tr>
    </w:tbl>
    <w:p>
      <w:pPr>
        <w:spacing w:before="156" w:after="4"/>
        <w:ind w:left="94" w:right="477" w:firstLine="420"/>
        <w:rPr>
          <w:rFonts w:asciiTheme="minorEastAsia" w:hAnsiTheme="minorEastAsia" w:eastAsiaTheme="minorEastAsia"/>
          <w:color w:val="000000" w:themeColor="text1"/>
          <w:sz w:val="21"/>
          <w:szCs w:val="21"/>
          <w14:textFill>
            <w14:solidFill>
              <w14:schemeClr w14:val="tx1"/>
            </w14:solidFill>
          </w14:textFill>
        </w:rPr>
      </w:pPr>
    </w:p>
    <w:p>
      <w:pPr>
        <w:spacing w:before="156" w:after="4"/>
        <w:ind w:left="94" w:right="477" w:firstLine="420"/>
        <w:rPr>
          <w:rFonts w:asciiTheme="minorEastAsia" w:hAnsiTheme="minorEastAsia" w:eastAsiaTheme="minorEastAsia"/>
          <w:color w:val="000000" w:themeColor="text1"/>
          <w:sz w:val="21"/>
          <w:szCs w:val="21"/>
          <w14:textFill>
            <w14:solidFill>
              <w14:schemeClr w14:val="tx1"/>
            </w14:solidFill>
          </w14:textFill>
        </w:rPr>
      </w:pPr>
    </w:p>
    <w:p>
      <w:pPr>
        <w:spacing w:before="156" w:after="4"/>
        <w:ind w:left="94" w:right="477" w:firstLine="42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表 5</w:t>
      </w:r>
      <w:r>
        <w:rPr>
          <w:rFonts w:hint="eastAsia" w:asciiTheme="minorEastAsia" w:hAnsiTheme="minorEastAsia" w:eastAsiaTheme="minorEastAsia"/>
          <w:color w:val="000000" w:themeColor="text1"/>
          <w:sz w:val="21"/>
          <w:szCs w:val="21"/>
          <w14:textFill>
            <w14:solidFill>
              <w14:schemeClr w14:val="tx1"/>
            </w14:solidFill>
          </w14:textFill>
        </w:rPr>
        <w:t>.2</w:t>
      </w:r>
      <w:r>
        <w:rPr>
          <w:rFonts w:asciiTheme="minorEastAsia" w:hAnsiTheme="minorEastAsia" w:eastAsiaTheme="minorEastAsia"/>
          <w:color w:val="000000" w:themeColor="text1"/>
          <w:sz w:val="21"/>
          <w:szCs w:val="21"/>
          <w14:textFill>
            <w14:solidFill>
              <w14:schemeClr w14:val="tx1"/>
            </w14:solidFill>
          </w14:textFill>
        </w:rPr>
        <w:t>-</w:t>
      </w:r>
      <w:r>
        <w:rPr>
          <w:rFonts w:hint="eastAsia" w:asciiTheme="minorEastAsia" w:hAnsiTheme="minorEastAsia" w:eastAsiaTheme="minorEastAsia"/>
          <w:color w:val="000000" w:themeColor="text1"/>
          <w:sz w:val="21"/>
          <w:szCs w:val="21"/>
          <w14:textFill>
            <w14:solidFill>
              <w14:schemeClr w14:val="tx1"/>
            </w14:solidFill>
          </w14:textFill>
        </w:rPr>
        <w:t xml:space="preserve">4   </w:t>
      </w:r>
      <w:r>
        <w:rPr>
          <w:rFonts w:asciiTheme="minorEastAsia" w:hAnsiTheme="minorEastAsia" w:eastAsiaTheme="minorEastAsia"/>
          <w:color w:val="000000" w:themeColor="text1"/>
          <w:sz w:val="21"/>
          <w:szCs w:val="21"/>
          <w14:textFill>
            <w14:solidFill>
              <w14:schemeClr w14:val="tx1"/>
            </w14:solidFill>
          </w14:textFill>
        </w:rPr>
        <w:t xml:space="preserve"> </w:t>
      </w:r>
      <w:r>
        <w:rPr>
          <w:rFonts w:hint="eastAsia" w:asciiTheme="minorEastAsia" w:hAnsiTheme="minorEastAsia" w:eastAsiaTheme="minorEastAsia"/>
          <w:color w:val="000000" w:themeColor="text1"/>
          <w:sz w:val="21"/>
          <w:szCs w:val="21"/>
          <w14:textFill>
            <w14:solidFill>
              <w14:schemeClr w14:val="tx1"/>
            </w14:solidFill>
          </w14:textFill>
        </w:rPr>
        <w:t xml:space="preserve">      </w:t>
      </w:r>
      <w:r>
        <w:rPr>
          <w:rFonts w:asciiTheme="minorEastAsia" w:hAnsiTheme="minorEastAsia" w:eastAsiaTheme="minorEastAsia"/>
          <w:color w:val="000000" w:themeColor="text1"/>
          <w:sz w:val="21"/>
          <w:szCs w:val="21"/>
          <w14:textFill>
            <w14:solidFill>
              <w14:schemeClr w14:val="tx1"/>
            </w14:solidFill>
          </w14:textFill>
        </w:rPr>
        <w:t>水环境风险防控与应急能力</w:t>
      </w:r>
      <w:r>
        <w:rPr>
          <w:rFonts w:hint="eastAsia" w:asciiTheme="minorEastAsia" w:hAnsiTheme="minorEastAsia" w:eastAsiaTheme="minorEastAsia"/>
          <w:color w:val="000000" w:themeColor="text1"/>
          <w:sz w:val="21"/>
          <w:szCs w:val="21"/>
          <w14:textFill>
            <w14:solidFill>
              <w14:schemeClr w14:val="tx1"/>
            </w14:solidFill>
          </w14:textFill>
        </w:rPr>
        <w:t>(M)</w:t>
      </w:r>
      <w:r>
        <w:rPr>
          <w:rFonts w:asciiTheme="minorEastAsia" w:hAnsiTheme="minorEastAsia" w:eastAsiaTheme="minorEastAsia"/>
          <w:color w:val="000000" w:themeColor="text1"/>
          <w:sz w:val="21"/>
          <w:szCs w:val="21"/>
          <w14:textFill>
            <w14:solidFill>
              <w14:schemeClr w14:val="tx1"/>
            </w14:solidFill>
          </w14:textFill>
        </w:rPr>
        <w:t>评估指标</w:t>
      </w:r>
    </w:p>
    <w:tbl>
      <w:tblPr>
        <w:tblStyle w:val="29"/>
        <w:tblW w:w="5022"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70"/>
        <w:gridCol w:w="898"/>
        <w:gridCol w:w="3025"/>
        <w:gridCol w:w="2568"/>
        <w:gridCol w:w="594"/>
        <w:gridCol w:w="60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401"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序号</w:t>
            </w:r>
          </w:p>
        </w:tc>
        <w:tc>
          <w:tcPr>
            <w:tcW w:w="537"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评估指标</w:t>
            </w:r>
          </w:p>
        </w:tc>
        <w:tc>
          <w:tcPr>
            <w:tcW w:w="4061" w:type="pct"/>
            <w:gridSpan w:val="4"/>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水环境风险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40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37"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0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指标说明</w:t>
            </w:r>
          </w:p>
        </w:tc>
        <w:tc>
          <w:tcPr>
            <w:tcW w:w="1536"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情景</w:t>
            </w:r>
          </w:p>
        </w:tc>
        <w:tc>
          <w:tcPr>
            <w:tcW w:w="35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分值</w:t>
            </w:r>
          </w:p>
        </w:tc>
        <w:tc>
          <w:tcPr>
            <w:tcW w:w="36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2" w:hRule="exact"/>
        </w:trPr>
        <w:tc>
          <w:tcPr>
            <w:tcW w:w="401"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w:t>
            </w:r>
          </w:p>
        </w:tc>
        <w:tc>
          <w:tcPr>
            <w:tcW w:w="537"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监测预警能力</w:t>
            </w:r>
          </w:p>
        </w:tc>
        <w:tc>
          <w:tcPr>
            <w:tcW w:w="1809" w:type="pct"/>
            <w:vMerge w:val="restar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评估区域内，通过设置水环境应急监测点预测预警突发水环境事件的能力</w:t>
            </w:r>
          </w:p>
        </w:tc>
        <w:tc>
          <w:tcPr>
            <w:tcW w:w="1536" w:type="pc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未设置应急监测、环境质</w:t>
            </w:r>
          </w:p>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量监测点位</w:t>
            </w:r>
          </w:p>
        </w:tc>
        <w:tc>
          <w:tcPr>
            <w:tcW w:w="35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w:t>
            </w:r>
          </w:p>
        </w:tc>
        <w:tc>
          <w:tcPr>
            <w:tcW w:w="361"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40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37"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09" w:type="pct"/>
            <w:vMerge w:val="continue"/>
            <w:tcBorders>
              <w:top w:val="nil"/>
            </w:tcBorders>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c>
          <w:tcPr>
            <w:tcW w:w="1536" w:type="pc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仅设置环境质量监测点位</w:t>
            </w:r>
          </w:p>
        </w:tc>
        <w:tc>
          <w:tcPr>
            <w:tcW w:w="35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36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7" w:hRule="exact"/>
        </w:trPr>
        <w:tc>
          <w:tcPr>
            <w:tcW w:w="40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37"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09" w:type="pct"/>
            <w:vMerge w:val="continue"/>
            <w:tcBorders>
              <w:top w:val="nil"/>
            </w:tcBorders>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c>
          <w:tcPr>
            <w:tcW w:w="1536" w:type="pc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设置应急监测、环境质量</w:t>
            </w:r>
          </w:p>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监测点位</w:t>
            </w:r>
          </w:p>
        </w:tc>
        <w:tc>
          <w:tcPr>
            <w:tcW w:w="35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6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9" w:hRule="exact"/>
        </w:trPr>
        <w:tc>
          <w:tcPr>
            <w:tcW w:w="401"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w:t>
            </w:r>
          </w:p>
        </w:tc>
        <w:tc>
          <w:tcPr>
            <w:tcW w:w="537"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污染物的拦截和处置能力</w:t>
            </w:r>
          </w:p>
        </w:tc>
        <w:tc>
          <w:tcPr>
            <w:tcW w:w="1809" w:type="pct"/>
            <w:vMerge w:val="restar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当突发环境事件发生时，评估区域内通过闸坝、筑坝、导流等方式对污染物的拦截能力； 通过投药、吸附等方式对污染物就地处置或异地处置能力</w:t>
            </w:r>
          </w:p>
        </w:tc>
        <w:tc>
          <w:tcPr>
            <w:tcW w:w="1536" w:type="pc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拦截和处置两种能力皆不</w:t>
            </w:r>
          </w:p>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具备</w:t>
            </w:r>
          </w:p>
        </w:tc>
        <w:tc>
          <w:tcPr>
            <w:tcW w:w="35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w:t>
            </w:r>
          </w:p>
        </w:tc>
        <w:tc>
          <w:tcPr>
            <w:tcW w:w="361"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exact"/>
        </w:trPr>
        <w:tc>
          <w:tcPr>
            <w:tcW w:w="40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37"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09" w:type="pct"/>
            <w:vMerge w:val="continue"/>
            <w:tcBorders>
              <w:top w:val="nil"/>
            </w:tcBorders>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c>
          <w:tcPr>
            <w:tcW w:w="1536" w:type="pc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具备拦截或处置其中任一种能力</w:t>
            </w:r>
          </w:p>
        </w:tc>
        <w:tc>
          <w:tcPr>
            <w:tcW w:w="35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36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40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37"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09" w:type="pct"/>
            <w:vMerge w:val="continue"/>
            <w:tcBorders>
              <w:top w:val="nil"/>
            </w:tcBorders>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c>
          <w:tcPr>
            <w:tcW w:w="1536" w:type="pc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具备拦截和处置两种能力</w:t>
            </w:r>
          </w:p>
        </w:tc>
        <w:tc>
          <w:tcPr>
            <w:tcW w:w="35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6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401"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w:t>
            </w:r>
          </w:p>
        </w:tc>
        <w:tc>
          <w:tcPr>
            <w:tcW w:w="537"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环境应急预案编制情况</w:t>
            </w:r>
          </w:p>
        </w:tc>
        <w:tc>
          <w:tcPr>
            <w:tcW w:w="1809" w:type="pct"/>
            <w:vMerge w:val="restar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评估区域内是否具有完整预案体系，包括政府突发环境事件应急预案和部门突发环境事件应急预案等</w:t>
            </w:r>
          </w:p>
        </w:tc>
        <w:tc>
          <w:tcPr>
            <w:tcW w:w="1536" w:type="pc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无任何应急预案</w:t>
            </w:r>
          </w:p>
        </w:tc>
        <w:tc>
          <w:tcPr>
            <w:tcW w:w="35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15</w:t>
            </w:r>
          </w:p>
        </w:tc>
        <w:tc>
          <w:tcPr>
            <w:tcW w:w="361"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3" w:hRule="exact"/>
        </w:trPr>
        <w:tc>
          <w:tcPr>
            <w:tcW w:w="40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37"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09" w:type="pct"/>
            <w:vMerge w:val="continue"/>
            <w:tcBorders>
              <w:top w:val="nil"/>
            </w:tcBorders>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c>
          <w:tcPr>
            <w:tcW w:w="1536" w:type="pc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无政府应急预案，有部门</w:t>
            </w:r>
          </w:p>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应急预案或有政府应急预案，无部门应急预案</w:t>
            </w:r>
          </w:p>
        </w:tc>
        <w:tc>
          <w:tcPr>
            <w:tcW w:w="35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8</w:t>
            </w:r>
          </w:p>
        </w:tc>
        <w:tc>
          <w:tcPr>
            <w:tcW w:w="36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9" w:hRule="exact"/>
        </w:trPr>
        <w:tc>
          <w:tcPr>
            <w:tcW w:w="40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37"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09" w:type="pct"/>
            <w:vMerge w:val="continue"/>
            <w:tcBorders>
              <w:top w:val="nil"/>
            </w:tcBorders>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c>
          <w:tcPr>
            <w:tcW w:w="1536" w:type="pc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既有政府应急预案，又有</w:t>
            </w:r>
          </w:p>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部门应急预案</w:t>
            </w:r>
          </w:p>
        </w:tc>
        <w:tc>
          <w:tcPr>
            <w:tcW w:w="35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6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401"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537"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环境应急人员数量</w:t>
            </w:r>
          </w:p>
        </w:tc>
        <w:tc>
          <w:tcPr>
            <w:tcW w:w="1809" w:type="pct"/>
            <w:vMerge w:val="restar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评估区域内环境应急人员数量，主要参照《全国环保部门环境应急能力建设标准》人员规模、人员学历和培训上岗率要求进行评估。</w:t>
            </w:r>
          </w:p>
        </w:tc>
        <w:tc>
          <w:tcPr>
            <w:tcW w:w="1536"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不达标</w:t>
            </w:r>
          </w:p>
        </w:tc>
        <w:tc>
          <w:tcPr>
            <w:tcW w:w="35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15</w:t>
            </w:r>
          </w:p>
        </w:tc>
        <w:tc>
          <w:tcPr>
            <w:tcW w:w="361"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sz w:val="21"/>
                <w:szCs w:val="21"/>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40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37"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09" w:type="pct"/>
            <w:vMerge w:val="continue"/>
            <w:tcBorders>
              <w:top w:val="nil"/>
            </w:tcBorders>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c>
          <w:tcPr>
            <w:tcW w:w="1536"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三级</w:t>
            </w:r>
          </w:p>
        </w:tc>
        <w:tc>
          <w:tcPr>
            <w:tcW w:w="35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6</w:t>
            </w:r>
          </w:p>
        </w:tc>
        <w:tc>
          <w:tcPr>
            <w:tcW w:w="36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40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37"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09" w:type="pct"/>
            <w:vMerge w:val="continue"/>
            <w:tcBorders>
              <w:top w:val="nil"/>
            </w:tcBorders>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c>
          <w:tcPr>
            <w:tcW w:w="1536"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二级</w:t>
            </w:r>
          </w:p>
        </w:tc>
        <w:tc>
          <w:tcPr>
            <w:tcW w:w="35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w:t>
            </w:r>
          </w:p>
        </w:tc>
        <w:tc>
          <w:tcPr>
            <w:tcW w:w="36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40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37"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09" w:type="pct"/>
            <w:vMerge w:val="continue"/>
            <w:tcBorders>
              <w:top w:val="nil"/>
            </w:tcBorders>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c>
          <w:tcPr>
            <w:tcW w:w="1536"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一级</w:t>
            </w:r>
          </w:p>
        </w:tc>
        <w:tc>
          <w:tcPr>
            <w:tcW w:w="35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61" w:type="pct"/>
            <w:vMerge w:val="continue"/>
            <w:tcBorders>
              <w:top w:val="nil"/>
              <w:bottom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4" w:hRule="atLeast"/>
        </w:trPr>
        <w:tc>
          <w:tcPr>
            <w:tcW w:w="401"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w:t>
            </w:r>
          </w:p>
        </w:tc>
        <w:tc>
          <w:tcPr>
            <w:tcW w:w="537"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应急物资储备情况</w:t>
            </w:r>
          </w:p>
        </w:tc>
        <w:tc>
          <w:tcPr>
            <w:tcW w:w="1809" w:type="pct"/>
            <w:vMerge w:val="restar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评估区域内应急物资储备情况及其他区域内应急物质准备信息，是否满足事件应急需求</w:t>
            </w:r>
          </w:p>
        </w:tc>
        <w:tc>
          <w:tcPr>
            <w:tcW w:w="1536" w:type="pc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本地物资不能满足事件应</w:t>
            </w:r>
          </w:p>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急需求，无其其他区域物质储备信息</w:t>
            </w:r>
          </w:p>
        </w:tc>
        <w:tc>
          <w:tcPr>
            <w:tcW w:w="353" w:type="pct"/>
            <w:tcBorders>
              <w:righ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15</w:t>
            </w:r>
          </w:p>
        </w:tc>
        <w:tc>
          <w:tcPr>
            <w:tcW w:w="361" w:type="pct"/>
            <w:vMerge w:val="restart"/>
            <w:tcBorders>
              <w:top w:val="single" w:color="auto" w:sz="4" w:space="0"/>
              <w:left w:val="single" w:color="auto" w:sz="4" w:space="0"/>
              <w:bottom w:val="single" w:color="auto" w:sz="4" w:space="0"/>
              <w:righ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90" w:hRule="atLeast"/>
        </w:trPr>
        <w:tc>
          <w:tcPr>
            <w:tcW w:w="401"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37"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09" w:type="pct"/>
            <w:vMerge w:val="continue"/>
            <w:tcBorders>
              <w:top w:val="nil"/>
            </w:tcBorders>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c>
          <w:tcPr>
            <w:tcW w:w="1536" w:type="pc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本地物资不能满足事件应急需求，但有其他区域物</w:t>
            </w:r>
          </w:p>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质储备信息，可以进行调用</w:t>
            </w:r>
          </w:p>
        </w:tc>
        <w:tc>
          <w:tcPr>
            <w:tcW w:w="353" w:type="pct"/>
            <w:tcBorders>
              <w:righ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w:t>
            </w:r>
          </w:p>
        </w:tc>
        <w:tc>
          <w:tcPr>
            <w:tcW w:w="361" w:type="pct"/>
            <w:vMerge w:val="continue"/>
            <w:tcBorders>
              <w:top w:val="single" w:color="auto" w:sz="4" w:space="0"/>
              <w:left w:val="single" w:color="auto" w:sz="4" w:space="0"/>
              <w:bottom w:val="single" w:color="auto" w:sz="4" w:space="0"/>
              <w:righ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65" w:hRule="atLeast"/>
        </w:trPr>
        <w:tc>
          <w:tcPr>
            <w:tcW w:w="401" w:type="pct"/>
            <w:vMerge w:val="continue"/>
            <w:tcBorders>
              <w:top w:val="nil"/>
              <w:bottom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37" w:type="pct"/>
            <w:vMerge w:val="continue"/>
            <w:tcBorders>
              <w:top w:val="nil"/>
              <w:bottom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09" w:type="pct"/>
            <w:vMerge w:val="continue"/>
            <w:tcBorders>
              <w:top w:val="nil"/>
              <w:bottom w:val="single" w:color="auto" w:sz="4" w:space="0"/>
            </w:tcBorders>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c>
          <w:tcPr>
            <w:tcW w:w="1536" w:type="pct"/>
            <w:tcBorders>
              <w:bottom w:val="single" w:color="auto" w:sz="4" w:space="0"/>
            </w:tcBorders>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本地物资基本满足事件应急需求，不需要从其他区</w:t>
            </w:r>
          </w:p>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域调用</w:t>
            </w:r>
          </w:p>
        </w:tc>
        <w:tc>
          <w:tcPr>
            <w:tcW w:w="353" w:type="pct"/>
            <w:tcBorders>
              <w:bottom w:val="single" w:color="auto" w:sz="4" w:space="0"/>
              <w:righ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61" w:type="pct"/>
            <w:vMerge w:val="continue"/>
            <w:tcBorders>
              <w:top w:val="single" w:color="auto" w:sz="4" w:space="0"/>
              <w:left w:val="single" w:color="auto" w:sz="4" w:space="0"/>
              <w:bottom w:val="single" w:color="auto" w:sz="4" w:space="0"/>
              <w:righ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401" w:type="pct"/>
            <w:vMerge w:val="restart"/>
            <w:tcBorders>
              <w:top w:val="single" w:color="auto" w:sz="4" w:space="0"/>
              <w:left w:val="single" w:color="auto" w:sz="4" w:space="0"/>
              <w:bottom w:val="single" w:color="auto" w:sz="4" w:space="0"/>
              <w:righ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6</w:t>
            </w:r>
          </w:p>
        </w:tc>
        <w:tc>
          <w:tcPr>
            <w:tcW w:w="537" w:type="pct"/>
            <w:vMerge w:val="restart"/>
            <w:tcBorders>
              <w:top w:val="single" w:color="auto" w:sz="4" w:space="0"/>
              <w:left w:val="single" w:color="auto" w:sz="4" w:space="0"/>
              <w:bottom w:val="single" w:color="auto" w:sz="4" w:space="0"/>
              <w:righ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环境应急监测能力</w:t>
            </w:r>
          </w:p>
        </w:tc>
        <w:tc>
          <w:tcPr>
            <w:tcW w:w="1809" w:type="pct"/>
            <w:vMerge w:val="restart"/>
            <w:tcBorders>
              <w:top w:val="single" w:color="auto" w:sz="4" w:space="0"/>
              <w:left w:val="single" w:color="auto" w:sz="4" w:space="0"/>
              <w:bottom w:val="single" w:color="auto" w:sz="4" w:space="0"/>
              <w:right w:val="single" w:color="auto" w:sz="4" w:space="0"/>
            </w:tcBorders>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评估区域内环境应急监测能力情况，根据《全国环境监测站建设标准》中关于</w:t>
            </w:r>
            <w:r>
              <w:rPr>
                <w:rFonts w:hint="eastAsia" w:asciiTheme="minorEastAsia" w:hAnsiTheme="minorEastAsia" w:eastAsiaTheme="minorEastAsia"/>
                <w:color w:val="000000" w:themeColor="text1"/>
                <w:sz w:val="21"/>
                <w:szCs w:val="21"/>
                <w14:textFill>
                  <w14:solidFill>
                    <w14:schemeClr w14:val="tx1"/>
                  </w14:solidFill>
                </w14:textFill>
              </w:rPr>
              <w:t>机构、人员能力和</w:t>
            </w:r>
            <w:r>
              <w:rPr>
                <w:rFonts w:asciiTheme="minorEastAsia" w:hAnsiTheme="minorEastAsia" w:eastAsiaTheme="minorEastAsia"/>
                <w:color w:val="000000" w:themeColor="text1"/>
                <w:sz w:val="21"/>
                <w:szCs w:val="21"/>
                <w14:textFill>
                  <w14:solidFill>
                    <w14:schemeClr w14:val="tx1"/>
                  </w14:solidFill>
                </w14:textFill>
              </w:rPr>
              <w:t>应急环境监测仪器配置要求进行评估</w:t>
            </w:r>
          </w:p>
        </w:tc>
        <w:tc>
          <w:tcPr>
            <w:tcW w:w="1536" w:type="pct"/>
            <w:tcBorders>
              <w:top w:val="single" w:color="auto" w:sz="4" w:space="0"/>
              <w:left w:val="single" w:color="auto" w:sz="4" w:space="0"/>
              <w:bottom w:val="single" w:color="auto" w:sz="4" w:space="0"/>
              <w:righ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不达标</w:t>
            </w:r>
          </w:p>
        </w:tc>
        <w:tc>
          <w:tcPr>
            <w:tcW w:w="353" w:type="pct"/>
            <w:tcBorders>
              <w:top w:val="single" w:color="auto" w:sz="4" w:space="0"/>
              <w:left w:val="single" w:color="auto" w:sz="4" w:space="0"/>
              <w:bottom w:val="single" w:color="auto" w:sz="4" w:space="0"/>
              <w:righ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15</w:t>
            </w:r>
          </w:p>
        </w:tc>
        <w:tc>
          <w:tcPr>
            <w:tcW w:w="361" w:type="pct"/>
            <w:vMerge w:val="restart"/>
            <w:tcBorders>
              <w:top w:val="single" w:color="auto" w:sz="4" w:space="0"/>
              <w:left w:val="single" w:color="auto" w:sz="4" w:space="0"/>
              <w:bottom w:val="single" w:color="auto" w:sz="4" w:space="0"/>
              <w:right w:val="single" w:color="auto" w:sz="4" w:space="0"/>
            </w:tcBorders>
            <w:vAlign w:val="center"/>
          </w:tcPr>
          <w:p>
            <w:pPr>
              <w:spacing w:before="0" w:beforeLines="0" w:line="240" w:lineRule="exact"/>
              <w:ind w:left="120" w:leftChars="50" w:right="120" w:rightChars="50" w:firstLine="0" w:firstLineChars="0"/>
              <w:jc w:val="center"/>
              <w:rPr>
                <w:rFonts w:hint="eastAsia" w:asciiTheme="minorEastAsia" w:hAnsiTheme="minorEastAsia" w:eastAsiaTheme="minorEastAsia"/>
                <w:color w:val="000000" w:themeColor="text1"/>
                <w:sz w:val="21"/>
                <w:szCs w:val="21"/>
                <w:lang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401" w:type="pct"/>
            <w:vMerge w:val="continue"/>
            <w:tcBorders>
              <w:top w:val="single" w:color="auto" w:sz="4" w:space="0"/>
              <w:lef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37" w:type="pct"/>
            <w:vMerge w:val="continue"/>
            <w:tcBorders>
              <w:top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09" w:type="pct"/>
            <w:vMerge w:val="continue"/>
            <w:tcBorders>
              <w:top w:val="single" w:color="auto" w:sz="4" w:space="0"/>
            </w:tcBorders>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c>
          <w:tcPr>
            <w:tcW w:w="1536" w:type="pct"/>
            <w:tcBorders>
              <w:top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三级</w:t>
            </w:r>
          </w:p>
        </w:tc>
        <w:tc>
          <w:tcPr>
            <w:tcW w:w="353" w:type="pct"/>
            <w:tcBorders>
              <w:top w:val="single" w:color="auto" w:sz="4" w:space="0"/>
              <w:righ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6</w:t>
            </w:r>
          </w:p>
        </w:tc>
        <w:tc>
          <w:tcPr>
            <w:tcW w:w="361" w:type="pct"/>
            <w:vMerge w:val="continue"/>
            <w:tcBorders>
              <w:top w:val="single" w:color="auto" w:sz="4" w:space="0"/>
              <w:left w:val="single" w:color="auto" w:sz="4" w:space="0"/>
              <w:bottom w:val="single" w:color="auto" w:sz="4" w:space="0"/>
              <w:righ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401" w:type="pct"/>
            <w:vMerge w:val="continue"/>
            <w:tcBorders>
              <w:top w:val="nil"/>
              <w:lef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37"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09" w:type="pct"/>
            <w:vMerge w:val="continue"/>
            <w:tcBorders>
              <w:top w:val="nil"/>
            </w:tcBorders>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c>
          <w:tcPr>
            <w:tcW w:w="1536"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二级</w:t>
            </w:r>
          </w:p>
        </w:tc>
        <w:tc>
          <w:tcPr>
            <w:tcW w:w="353" w:type="pct"/>
            <w:tcBorders>
              <w:righ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w:t>
            </w:r>
          </w:p>
        </w:tc>
        <w:tc>
          <w:tcPr>
            <w:tcW w:w="361" w:type="pct"/>
            <w:vMerge w:val="continue"/>
            <w:tcBorders>
              <w:top w:val="single" w:color="auto" w:sz="4" w:space="0"/>
              <w:left w:val="single" w:color="auto" w:sz="4" w:space="0"/>
              <w:bottom w:val="single" w:color="auto" w:sz="4" w:space="0"/>
              <w:righ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401" w:type="pct"/>
            <w:vMerge w:val="continue"/>
            <w:tcBorders>
              <w:top w:val="nil"/>
              <w:left w:val="single" w:color="auto" w:sz="4" w:space="0"/>
              <w:bottom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37" w:type="pct"/>
            <w:vMerge w:val="continue"/>
            <w:tcBorders>
              <w:top w:val="nil"/>
              <w:bottom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09" w:type="pct"/>
            <w:vMerge w:val="continue"/>
            <w:tcBorders>
              <w:top w:val="nil"/>
              <w:bottom w:val="single" w:color="auto" w:sz="4" w:space="0"/>
            </w:tcBorders>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p>
        </w:tc>
        <w:tc>
          <w:tcPr>
            <w:tcW w:w="1536" w:type="pct"/>
            <w:tcBorders>
              <w:bottom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一级</w:t>
            </w:r>
          </w:p>
        </w:tc>
        <w:tc>
          <w:tcPr>
            <w:tcW w:w="353" w:type="pct"/>
            <w:tcBorders>
              <w:righ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61" w:type="pct"/>
            <w:vMerge w:val="continue"/>
            <w:tcBorders>
              <w:top w:val="single" w:color="auto" w:sz="4" w:space="0"/>
              <w:left w:val="single" w:color="auto" w:sz="4" w:space="0"/>
              <w:bottom w:val="single" w:color="auto" w:sz="4" w:space="0"/>
              <w:righ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401" w:type="pct"/>
            <w:tcBorders>
              <w:top w:val="single" w:color="auto" w:sz="4" w:space="0"/>
              <w:left w:val="single" w:color="auto" w:sz="4" w:space="0"/>
              <w:bottom w:val="single" w:color="auto" w:sz="4" w:space="0"/>
              <w:righ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7</w:t>
            </w:r>
          </w:p>
        </w:tc>
        <w:tc>
          <w:tcPr>
            <w:tcW w:w="4237" w:type="pct"/>
            <w:gridSpan w:val="4"/>
            <w:tcBorders>
              <w:top w:val="single" w:color="auto" w:sz="4" w:space="0"/>
              <w:left w:val="single" w:color="auto" w:sz="4" w:space="0"/>
              <w:bottom w:val="single" w:color="auto" w:sz="4" w:space="0"/>
              <w:right w:val="single" w:color="auto" w:sz="4" w:space="0"/>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合计</w:t>
            </w:r>
          </w:p>
        </w:tc>
        <w:tc>
          <w:tcPr>
            <w:tcW w:w="361" w:type="pct"/>
            <w:tcBorders>
              <w:top w:val="single" w:color="auto" w:sz="4" w:space="0"/>
              <w:left w:val="single" w:color="auto" w:sz="4" w:space="0"/>
              <w:bottom w:val="single" w:color="auto" w:sz="4" w:space="0"/>
              <w:right w:val="single" w:color="auto" w:sz="4" w:space="0"/>
            </w:tcBorders>
            <w:vAlign w:val="center"/>
          </w:tcPr>
          <w:p>
            <w:pPr>
              <w:spacing w:before="0" w:beforeLines="0" w:line="240" w:lineRule="exact"/>
              <w:ind w:left="120" w:leftChars="50" w:right="120" w:rightChars="50" w:firstLine="0" w:firstLineChars="0"/>
              <w:jc w:val="center"/>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22</w:t>
            </w:r>
          </w:p>
        </w:tc>
      </w:tr>
    </w:tbl>
    <w:p>
      <w:pPr>
        <w:pStyle w:val="4"/>
        <w:spacing w:before="156"/>
        <w:ind w:left="301" w:hanging="301"/>
        <w:rPr>
          <w:color w:val="000000" w:themeColor="text1"/>
          <w14:textFill>
            <w14:solidFill>
              <w14:schemeClr w14:val="tx1"/>
            </w14:solidFill>
          </w14:textFill>
        </w:rPr>
      </w:pPr>
      <w:bookmarkStart w:id="82" w:name="_Toc4678"/>
      <w:r>
        <w:rPr>
          <w:rFonts w:hint="eastAsia"/>
          <w:color w:val="000000" w:themeColor="text1"/>
          <w14:textFill>
            <w14:solidFill>
              <w14:schemeClr w14:val="tx1"/>
            </w14:solidFill>
          </w14:textFill>
        </w:rPr>
        <w:t>5.3大气环境风险指数计算</w:t>
      </w:r>
      <w:bookmarkEnd w:id="82"/>
    </w:p>
    <w:p>
      <w:pPr>
        <w:spacing w:before="0" w:beforeLines="0"/>
        <w:ind w:firstLine="480"/>
        <w:rPr>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园区大气环境风险源强度指数（S）、大气环境风险受体脆弱性指数（V）、大气环境风险防控与应急能力指数（M）指数计算</w:t>
      </w:r>
      <w:r>
        <w:rPr>
          <w:rFonts w:hint="eastAsia"/>
          <w:color w:val="000000" w:themeColor="text1"/>
          <w14:textFill>
            <w14:solidFill>
              <w14:schemeClr w14:val="tx1"/>
            </w14:solidFill>
          </w14:textFill>
        </w:rPr>
        <w:t>分别见表 5.3-1，表 5.3-2，表 5.3-3。</w:t>
      </w:r>
    </w:p>
    <w:p>
      <w:pPr>
        <w:pStyle w:val="21"/>
        <w:spacing w:before="0" w:beforeLines="0"/>
        <w:ind w:firstLine="630" w:firstLineChars="30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表 5</w:t>
      </w:r>
      <w:r>
        <w:rPr>
          <w:rFonts w:hint="eastAsia" w:asciiTheme="minorEastAsia" w:hAnsiTheme="minorEastAsia" w:eastAsiaTheme="minorEastAsia"/>
          <w:color w:val="000000" w:themeColor="text1"/>
          <w:sz w:val="21"/>
          <w:szCs w:val="21"/>
          <w14:textFill>
            <w14:solidFill>
              <w14:schemeClr w14:val="tx1"/>
            </w14:solidFill>
          </w14:textFill>
        </w:rPr>
        <w:t>.3</w:t>
      </w:r>
      <w:r>
        <w:rPr>
          <w:rFonts w:asciiTheme="minorEastAsia" w:hAnsiTheme="minorEastAsia" w:eastAsiaTheme="minorEastAsia"/>
          <w:color w:val="000000" w:themeColor="text1"/>
          <w:sz w:val="21"/>
          <w:szCs w:val="21"/>
          <w14:textFill>
            <w14:solidFill>
              <w14:schemeClr w14:val="tx1"/>
            </w14:solidFill>
          </w14:textFill>
        </w:rPr>
        <w:t>-</w:t>
      </w:r>
      <w:r>
        <w:rPr>
          <w:rFonts w:hint="eastAsia" w:asciiTheme="minorEastAsia" w:hAnsiTheme="minorEastAsia" w:eastAsiaTheme="minorEastAsia"/>
          <w:color w:val="000000" w:themeColor="text1"/>
          <w:sz w:val="21"/>
          <w:szCs w:val="21"/>
          <w14:textFill>
            <w14:solidFill>
              <w14:schemeClr w14:val="tx1"/>
            </w14:solidFill>
          </w14:textFill>
        </w:rPr>
        <w:t xml:space="preserve">1       </w:t>
      </w:r>
      <w:r>
        <w:rPr>
          <w:rFonts w:asciiTheme="minorEastAsia" w:hAnsiTheme="minorEastAsia" w:eastAsiaTheme="minorEastAsia"/>
          <w:color w:val="000000" w:themeColor="text1"/>
          <w:sz w:val="21"/>
          <w:szCs w:val="21"/>
          <w14:textFill>
            <w14:solidFill>
              <w14:schemeClr w14:val="tx1"/>
            </w14:solidFill>
          </w14:textFill>
        </w:rPr>
        <w:t xml:space="preserve"> </w:t>
      </w:r>
      <w:r>
        <w:rPr>
          <w:rFonts w:hint="eastAsia" w:asciiTheme="minorEastAsia" w:hAnsiTheme="minorEastAsia" w:eastAsiaTheme="minorEastAsia"/>
          <w:color w:val="000000" w:themeColor="text1"/>
          <w:sz w:val="21"/>
          <w:szCs w:val="21"/>
          <w14:textFill>
            <w14:solidFill>
              <w14:schemeClr w14:val="tx1"/>
            </w14:solidFill>
          </w14:textFill>
        </w:rPr>
        <w:t xml:space="preserve">     </w:t>
      </w:r>
      <w:r>
        <w:rPr>
          <w:rFonts w:asciiTheme="minorEastAsia" w:hAnsiTheme="minorEastAsia" w:eastAsiaTheme="minorEastAsia"/>
          <w:color w:val="000000" w:themeColor="text1"/>
          <w:sz w:val="21"/>
          <w:szCs w:val="21"/>
          <w14:textFill>
            <w14:solidFill>
              <w14:schemeClr w14:val="tx1"/>
            </w14:solidFill>
          </w14:textFill>
        </w:rPr>
        <w:t>大气环境风险源强度</w:t>
      </w:r>
      <w:r>
        <w:rPr>
          <w:rFonts w:hint="eastAsia" w:asciiTheme="minorEastAsia" w:hAnsiTheme="minorEastAsia" w:eastAsiaTheme="minorEastAsia"/>
          <w:color w:val="000000" w:themeColor="text1"/>
          <w:sz w:val="21"/>
          <w:szCs w:val="21"/>
          <w14:textFill>
            <w14:solidFill>
              <w14:schemeClr w14:val="tx1"/>
            </w14:solidFill>
          </w14:textFill>
        </w:rPr>
        <w:t>（S）</w:t>
      </w:r>
      <w:r>
        <w:rPr>
          <w:rFonts w:asciiTheme="minorEastAsia" w:hAnsiTheme="minorEastAsia" w:eastAsiaTheme="minorEastAsia"/>
          <w:color w:val="000000" w:themeColor="text1"/>
          <w:sz w:val="21"/>
          <w:szCs w:val="21"/>
          <w14:textFill>
            <w14:solidFill>
              <w14:schemeClr w14:val="tx1"/>
            </w14:solidFill>
          </w14:textFill>
        </w:rPr>
        <w:t>评估指标</w:t>
      </w:r>
    </w:p>
    <w:tbl>
      <w:tblPr>
        <w:tblStyle w:val="29"/>
        <w:tblW w:w="501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56"/>
        <w:gridCol w:w="1440"/>
        <w:gridCol w:w="2581"/>
        <w:gridCol w:w="2367"/>
        <w:gridCol w:w="713"/>
        <w:gridCol w:w="59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序号</w:t>
            </w:r>
          </w:p>
        </w:tc>
        <w:tc>
          <w:tcPr>
            <w:tcW w:w="862"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评估指标</w:t>
            </w:r>
          </w:p>
        </w:tc>
        <w:tc>
          <w:tcPr>
            <w:tcW w:w="3743" w:type="pct"/>
            <w:gridSpan w:val="4"/>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大气环境风险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6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45"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指标说明</w:t>
            </w: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情景</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分值</w:t>
            </w:r>
          </w:p>
        </w:tc>
        <w:tc>
          <w:tcPr>
            <w:tcW w:w="354"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w:t>
            </w:r>
          </w:p>
        </w:tc>
        <w:tc>
          <w:tcPr>
            <w:tcW w:w="862"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单位面积环境风险企业数量</w:t>
            </w:r>
          </w:p>
        </w:tc>
        <w:tc>
          <w:tcPr>
            <w:tcW w:w="1545"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评估区域中涉气环境风险企业数量与行政区域面积的比值，单位:个/平方公里</w:t>
            </w: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＞0.5</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354"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6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45"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(0.05-0.5]</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w:t>
            </w:r>
          </w:p>
        </w:tc>
        <w:tc>
          <w:tcPr>
            <w:tcW w:w="354"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6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45"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(0.005-0.05]</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354"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6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45"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[0-0.005]</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54"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w:t>
            </w:r>
          </w:p>
        </w:tc>
        <w:tc>
          <w:tcPr>
            <w:tcW w:w="862"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单位面积环境风险物质存量与临界量的比</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值</w:t>
            </w:r>
          </w:p>
        </w:tc>
        <w:tc>
          <w:tcPr>
            <w:tcW w:w="1545"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评估区域内各个环境风险企业中环境风险物质的数量与临界量的比值加总后除以行政区域面积</w:t>
            </w: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＞50</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354"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6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45"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（25，50]</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w:t>
            </w:r>
          </w:p>
        </w:tc>
        <w:tc>
          <w:tcPr>
            <w:tcW w:w="354"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6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45"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≤25</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54"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w:t>
            </w:r>
          </w:p>
        </w:tc>
        <w:tc>
          <w:tcPr>
            <w:tcW w:w="862"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较大以上环境风险企业所占百分比</w:t>
            </w:r>
          </w:p>
        </w:tc>
        <w:tc>
          <w:tcPr>
            <w:tcW w:w="1545" w:type="pct"/>
            <w:vMerge w:val="restart"/>
            <w:vAlign w:val="center"/>
          </w:tcPr>
          <w:p>
            <w:pPr>
              <w:pStyle w:val="44"/>
              <w:spacing w:before="0" w:beforeLines="0"/>
              <w:jc w:val="both"/>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依据企业环境风险等级划分</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相关文件</w:t>
            </w:r>
            <w:r>
              <w:rPr>
                <w:rFonts w:asciiTheme="minorEastAsia" w:hAnsiTheme="minorEastAsia" w:eastAsiaTheme="minorEastAsia"/>
                <w:color w:val="000000" w:themeColor="text1"/>
                <w:sz w:val="21"/>
                <w:szCs w:val="21"/>
                <w14:textFill>
                  <w14:solidFill>
                    <w14:schemeClr w14:val="tx1"/>
                  </w14:solidFill>
                </w14:textFill>
              </w:rPr>
              <w:t>，等级为较大、重大的涉气环境风险企业与区域所有环境风险企业数量的百分数</w:t>
            </w: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≥50</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w:t>
            </w:r>
          </w:p>
        </w:tc>
        <w:tc>
          <w:tcPr>
            <w:tcW w:w="354"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6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45"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（20-50]</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w:t>
            </w:r>
          </w:p>
        </w:tc>
        <w:tc>
          <w:tcPr>
            <w:tcW w:w="354"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6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45"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（10-20]</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w:t>
            </w:r>
          </w:p>
        </w:tc>
        <w:tc>
          <w:tcPr>
            <w:tcW w:w="354"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6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45"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54"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862"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道路年运输危险化学品数量</w:t>
            </w:r>
          </w:p>
        </w:tc>
        <w:tc>
          <w:tcPr>
            <w:tcW w:w="1545"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评估区域内每年以道路运输方式运输的危险化学品数量，单位：万吨</w:t>
            </w: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＞300</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30</w:t>
            </w:r>
          </w:p>
        </w:tc>
        <w:tc>
          <w:tcPr>
            <w:tcW w:w="354"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6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45"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（30,300]</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18</w:t>
            </w:r>
          </w:p>
        </w:tc>
        <w:tc>
          <w:tcPr>
            <w:tcW w:w="354"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6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45"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（3,30]</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6</w:t>
            </w:r>
          </w:p>
        </w:tc>
        <w:tc>
          <w:tcPr>
            <w:tcW w:w="354"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6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45"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54"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8" w:hRule="atLeast"/>
        </w:trPr>
        <w:tc>
          <w:tcPr>
            <w:tcW w:w="393"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w:t>
            </w:r>
          </w:p>
        </w:tc>
        <w:tc>
          <w:tcPr>
            <w:tcW w:w="862"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近五年突发环境事件发生数量及影响</w:t>
            </w:r>
          </w:p>
        </w:tc>
        <w:tc>
          <w:tcPr>
            <w:tcW w:w="1545"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参照《国家突发环境事件应急预案》，评估区域内近五年来突发大气环境事件发生数量</w:t>
            </w: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突发大气环境事件数量</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≥1且较大及以上突发大气环境事件发生数量≥1</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w:t>
            </w:r>
          </w:p>
        </w:tc>
        <w:tc>
          <w:tcPr>
            <w:tcW w:w="354" w:type="pct"/>
            <w:vMerge w:val="restart"/>
            <w:vAlign w:val="center"/>
          </w:tcPr>
          <w:p>
            <w:pPr>
              <w:spacing w:before="0" w:beforeLines="0" w:line="240" w:lineRule="auto"/>
              <w:ind w:firstLine="0" w:firstLineChars="0"/>
              <w:jc w:val="center"/>
              <w:rPr>
                <w:rFonts w:hint="eastAsia" w:asciiTheme="minorEastAsia" w:hAnsiTheme="minorEastAsia" w:eastAsiaTheme="minorEastAsia"/>
                <w:color w:val="000000" w:themeColor="text1"/>
                <w:sz w:val="21"/>
                <w:szCs w:val="21"/>
                <w:lang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22" w:hRule="atLeast"/>
        </w:trPr>
        <w:tc>
          <w:tcPr>
            <w:tcW w:w="393"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6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45"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突发大气环境事件数量</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≥1，无较大及以上等级的突发大气环境事件</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354"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9" w:hRule="atLeast"/>
        </w:trPr>
        <w:tc>
          <w:tcPr>
            <w:tcW w:w="393"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6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45"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41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无突发大气环境事件发生</w:t>
            </w:r>
          </w:p>
        </w:tc>
        <w:tc>
          <w:tcPr>
            <w:tcW w:w="42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54"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5" w:hRule="atLeast"/>
        </w:trPr>
        <w:tc>
          <w:tcPr>
            <w:tcW w:w="393"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6</w:t>
            </w:r>
          </w:p>
        </w:tc>
        <w:tc>
          <w:tcPr>
            <w:tcW w:w="4251" w:type="pct"/>
            <w:gridSpan w:val="4"/>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合计</w:t>
            </w:r>
          </w:p>
        </w:tc>
        <w:tc>
          <w:tcPr>
            <w:tcW w:w="354"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5</w:t>
            </w:r>
            <w:r>
              <w:rPr>
                <w:rFonts w:hint="eastAsia" w:asciiTheme="minorEastAsia" w:hAnsiTheme="minorEastAsia" w:eastAsiaTheme="minorEastAsia"/>
                <w:color w:val="000000" w:themeColor="text1"/>
                <w:sz w:val="21"/>
                <w:szCs w:val="21"/>
                <w14:textFill>
                  <w14:solidFill>
                    <w14:schemeClr w14:val="tx1"/>
                  </w14:solidFill>
                </w14:textFill>
              </w:rPr>
              <w:t>3</w:t>
            </w:r>
          </w:p>
        </w:tc>
      </w:tr>
    </w:tbl>
    <w:p>
      <w:pPr>
        <w:spacing w:before="156" w:after="2"/>
        <w:ind w:left="94" w:leftChars="39" w:right="479" w:firstLine="840" w:firstLineChars="40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表 5</w:t>
      </w:r>
      <w:r>
        <w:rPr>
          <w:rFonts w:hint="eastAsia" w:asciiTheme="minorEastAsia" w:hAnsiTheme="minorEastAsia" w:eastAsiaTheme="minorEastAsia"/>
          <w:color w:val="000000" w:themeColor="text1"/>
          <w:sz w:val="21"/>
          <w:szCs w:val="21"/>
          <w14:textFill>
            <w14:solidFill>
              <w14:schemeClr w14:val="tx1"/>
            </w14:solidFill>
          </w14:textFill>
        </w:rPr>
        <w:t>.3</w:t>
      </w:r>
      <w:r>
        <w:rPr>
          <w:rFonts w:asciiTheme="minorEastAsia" w:hAnsiTheme="minorEastAsia" w:eastAsiaTheme="minorEastAsia"/>
          <w:color w:val="000000" w:themeColor="text1"/>
          <w:sz w:val="21"/>
          <w:szCs w:val="21"/>
          <w14:textFill>
            <w14:solidFill>
              <w14:schemeClr w14:val="tx1"/>
            </w14:solidFill>
          </w14:textFill>
        </w:rPr>
        <w:t>-</w:t>
      </w:r>
      <w:r>
        <w:rPr>
          <w:rFonts w:hint="eastAsia" w:asciiTheme="minorEastAsia" w:hAnsiTheme="minorEastAsia" w:eastAsiaTheme="minorEastAsia"/>
          <w:color w:val="000000" w:themeColor="text1"/>
          <w:sz w:val="21"/>
          <w:szCs w:val="21"/>
          <w14:textFill>
            <w14:solidFill>
              <w14:schemeClr w14:val="tx1"/>
            </w14:solidFill>
          </w14:textFill>
        </w:rPr>
        <w:t>2</w:t>
      </w:r>
      <w:r>
        <w:rPr>
          <w:rFonts w:asciiTheme="minorEastAsia" w:hAnsiTheme="minorEastAsia" w:eastAsiaTheme="minorEastAsia"/>
          <w:color w:val="000000" w:themeColor="text1"/>
          <w:sz w:val="21"/>
          <w:szCs w:val="21"/>
          <w14:textFill>
            <w14:solidFill>
              <w14:schemeClr w14:val="tx1"/>
            </w14:solidFill>
          </w14:textFill>
        </w:rPr>
        <w:t xml:space="preserve"> </w:t>
      </w:r>
      <w:r>
        <w:rPr>
          <w:rFonts w:hint="eastAsia" w:asciiTheme="minorEastAsia" w:hAnsiTheme="minorEastAsia" w:eastAsiaTheme="minorEastAsia"/>
          <w:color w:val="000000" w:themeColor="text1"/>
          <w:sz w:val="21"/>
          <w:szCs w:val="21"/>
          <w14:textFill>
            <w14:solidFill>
              <w14:schemeClr w14:val="tx1"/>
            </w14:solidFill>
          </w14:textFill>
        </w:rPr>
        <w:t xml:space="preserve">        </w:t>
      </w:r>
      <w:r>
        <w:rPr>
          <w:rFonts w:asciiTheme="minorEastAsia" w:hAnsiTheme="minorEastAsia" w:eastAsiaTheme="minorEastAsia"/>
          <w:color w:val="000000" w:themeColor="text1"/>
          <w:sz w:val="21"/>
          <w:szCs w:val="21"/>
          <w14:textFill>
            <w14:solidFill>
              <w14:schemeClr w14:val="tx1"/>
            </w14:solidFill>
          </w14:textFill>
        </w:rPr>
        <w:t>大气环境风险受体脆弱性</w:t>
      </w:r>
      <w:r>
        <w:rPr>
          <w:rFonts w:hint="eastAsia" w:asciiTheme="minorEastAsia" w:hAnsiTheme="minorEastAsia" w:eastAsiaTheme="minorEastAsia"/>
          <w:color w:val="000000" w:themeColor="text1"/>
          <w:sz w:val="21"/>
          <w:szCs w:val="21"/>
          <w14:textFill>
            <w14:solidFill>
              <w14:schemeClr w14:val="tx1"/>
            </w14:solidFill>
          </w14:textFill>
        </w:rPr>
        <w:t>（V）</w:t>
      </w:r>
      <w:r>
        <w:rPr>
          <w:rFonts w:asciiTheme="minorEastAsia" w:hAnsiTheme="minorEastAsia" w:eastAsiaTheme="minorEastAsia"/>
          <w:color w:val="000000" w:themeColor="text1"/>
          <w:sz w:val="21"/>
          <w:szCs w:val="21"/>
          <w14:textFill>
            <w14:solidFill>
              <w14:schemeClr w14:val="tx1"/>
            </w14:solidFill>
          </w14:textFill>
        </w:rPr>
        <w:t>评估指标</w:t>
      </w:r>
    </w:p>
    <w:tbl>
      <w:tblPr>
        <w:tblStyle w:val="29"/>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49"/>
        <w:gridCol w:w="1717"/>
        <w:gridCol w:w="2778"/>
        <w:gridCol w:w="1901"/>
        <w:gridCol w:w="692"/>
        <w:gridCol w:w="58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0"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序号</w:t>
            </w:r>
          </w:p>
        </w:tc>
        <w:tc>
          <w:tcPr>
            <w:tcW w:w="1032"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评估指标</w:t>
            </w:r>
          </w:p>
        </w:tc>
        <w:tc>
          <w:tcPr>
            <w:tcW w:w="3577" w:type="pct"/>
            <w:gridSpan w:val="4"/>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大气环境风险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3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66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指标说明</w:t>
            </w:r>
          </w:p>
        </w:tc>
        <w:tc>
          <w:tcPr>
            <w:tcW w:w="114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情景</w:t>
            </w:r>
          </w:p>
        </w:tc>
        <w:tc>
          <w:tcPr>
            <w:tcW w:w="41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分值</w:t>
            </w:r>
          </w:p>
        </w:tc>
        <w:tc>
          <w:tcPr>
            <w:tcW w:w="350"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0"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w:t>
            </w:r>
          </w:p>
        </w:tc>
        <w:tc>
          <w:tcPr>
            <w:tcW w:w="1032"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居民区污染风频</w:t>
            </w:r>
          </w:p>
        </w:tc>
        <w:tc>
          <w:tcPr>
            <w:tcW w:w="1669" w:type="pct"/>
            <w:vMerge w:val="restart"/>
            <w:vAlign w:val="center"/>
          </w:tcPr>
          <w:p>
            <w:pPr>
              <w:spacing w:before="0" w:beforeLines="0" w:line="240" w:lineRule="auto"/>
              <w:ind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人口密度超过评估区域人口密度5倍以上的居民区，五公里范围内其上风向为工业区的风频，若存在多个风频则取高值</w:t>
            </w:r>
          </w:p>
        </w:tc>
        <w:tc>
          <w:tcPr>
            <w:tcW w:w="114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20%以上</w:t>
            </w:r>
          </w:p>
        </w:tc>
        <w:tc>
          <w:tcPr>
            <w:tcW w:w="41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40</w:t>
            </w:r>
          </w:p>
        </w:tc>
        <w:tc>
          <w:tcPr>
            <w:tcW w:w="350"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3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669"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14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(13%-20%]</w:t>
            </w:r>
          </w:p>
        </w:tc>
        <w:tc>
          <w:tcPr>
            <w:tcW w:w="41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26</w:t>
            </w:r>
          </w:p>
        </w:tc>
        <w:tc>
          <w:tcPr>
            <w:tcW w:w="35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3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669"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14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(5-13%]</w:t>
            </w:r>
          </w:p>
        </w:tc>
        <w:tc>
          <w:tcPr>
            <w:tcW w:w="41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13</w:t>
            </w:r>
          </w:p>
        </w:tc>
        <w:tc>
          <w:tcPr>
            <w:tcW w:w="35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39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3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669"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14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5%以下</w:t>
            </w:r>
          </w:p>
        </w:tc>
        <w:tc>
          <w:tcPr>
            <w:tcW w:w="41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5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0"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w:t>
            </w:r>
          </w:p>
        </w:tc>
        <w:tc>
          <w:tcPr>
            <w:tcW w:w="1032"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单位面积环境敏感目标数量（个/ 平方公里）</w:t>
            </w:r>
          </w:p>
        </w:tc>
        <w:tc>
          <w:tcPr>
            <w:tcW w:w="1669"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单位面积中气环境敏感目标数量，单位：个/平方公里</w:t>
            </w:r>
          </w:p>
        </w:tc>
        <w:tc>
          <w:tcPr>
            <w:tcW w:w="114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≥0.5</w:t>
            </w:r>
          </w:p>
        </w:tc>
        <w:tc>
          <w:tcPr>
            <w:tcW w:w="41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40</w:t>
            </w:r>
          </w:p>
        </w:tc>
        <w:tc>
          <w:tcPr>
            <w:tcW w:w="350"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3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669"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14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[0.1-0.5)</w:t>
            </w:r>
          </w:p>
        </w:tc>
        <w:tc>
          <w:tcPr>
            <w:tcW w:w="41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26</w:t>
            </w:r>
          </w:p>
        </w:tc>
        <w:tc>
          <w:tcPr>
            <w:tcW w:w="35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3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669"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14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[0.01-0.1)</w:t>
            </w:r>
          </w:p>
        </w:tc>
        <w:tc>
          <w:tcPr>
            <w:tcW w:w="41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13</w:t>
            </w:r>
          </w:p>
        </w:tc>
        <w:tc>
          <w:tcPr>
            <w:tcW w:w="35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3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669"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14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＜0.01</w:t>
            </w:r>
          </w:p>
        </w:tc>
        <w:tc>
          <w:tcPr>
            <w:tcW w:w="41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5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0"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w:t>
            </w:r>
          </w:p>
        </w:tc>
        <w:tc>
          <w:tcPr>
            <w:tcW w:w="1032"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人均GDP水平</w:t>
            </w:r>
          </w:p>
        </w:tc>
        <w:tc>
          <w:tcPr>
            <w:tcW w:w="1669"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评估子区域所在地级市上年度GDP与当地常住人口数量的比值，单位为万元/人</w:t>
            </w:r>
          </w:p>
        </w:tc>
        <w:tc>
          <w:tcPr>
            <w:tcW w:w="114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 以下</w:t>
            </w:r>
          </w:p>
        </w:tc>
        <w:tc>
          <w:tcPr>
            <w:tcW w:w="41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w:t>
            </w:r>
          </w:p>
        </w:tc>
        <w:tc>
          <w:tcPr>
            <w:tcW w:w="350"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3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669"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14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[3,5)</w:t>
            </w:r>
          </w:p>
        </w:tc>
        <w:tc>
          <w:tcPr>
            <w:tcW w:w="41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14</w:t>
            </w:r>
          </w:p>
        </w:tc>
        <w:tc>
          <w:tcPr>
            <w:tcW w:w="35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3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669"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14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[5,10)</w:t>
            </w:r>
          </w:p>
        </w:tc>
        <w:tc>
          <w:tcPr>
            <w:tcW w:w="41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8</w:t>
            </w:r>
          </w:p>
        </w:tc>
        <w:tc>
          <w:tcPr>
            <w:tcW w:w="35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32"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669"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14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416"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50"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90"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4259" w:type="pct"/>
            <w:gridSpan w:val="4"/>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合计</w:t>
            </w:r>
          </w:p>
        </w:tc>
        <w:tc>
          <w:tcPr>
            <w:tcW w:w="350"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40</w:t>
            </w:r>
          </w:p>
        </w:tc>
      </w:tr>
    </w:tbl>
    <w:p>
      <w:pPr>
        <w:spacing w:before="156"/>
        <w:ind w:left="94" w:right="477" w:firstLine="482"/>
        <w:jc w:val="center"/>
        <w:rPr>
          <w:b/>
          <w:color w:val="000000" w:themeColor="text1"/>
          <w14:textFill>
            <w14:solidFill>
              <w14:schemeClr w14:val="tx1"/>
            </w14:solidFill>
          </w14:textFill>
        </w:rPr>
      </w:pPr>
      <w:r>
        <w:rPr>
          <w:b/>
          <w:color w:val="000000" w:themeColor="text1"/>
          <w14:textFill>
            <w14:solidFill>
              <w14:schemeClr w14:val="tx1"/>
            </w14:solidFill>
          </w14:textFill>
        </w:rPr>
        <w:t xml:space="preserve">表 </w:t>
      </w:r>
      <w:r>
        <w:rPr>
          <w:rFonts w:eastAsia="Times New Roman"/>
          <w:b/>
          <w:color w:val="000000" w:themeColor="text1"/>
          <w14:textFill>
            <w14:solidFill>
              <w14:schemeClr w14:val="tx1"/>
            </w14:solidFill>
          </w14:textFill>
        </w:rPr>
        <w:t>5</w:t>
      </w:r>
      <w:r>
        <w:rPr>
          <w:rFonts w:hint="eastAsia"/>
          <w:b/>
          <w:color w:val="000000" w:themeColor="text1"/>
          <w14:textFill>
            <w14:solidFill>
              <w14:schemeClr w14:val="tx1"/>
            </w14:solidFill>
          </w14:textFill>
        </w:rPr>
        <w:t>.3</w:t>
      </w:r>
      <w:r>
        <w:rPr>
          <w:rFonts w:eastAsia="Times New Roman"/>
          <w:b/>
          <w:color w:val="000000" w:themeColor="text1"/>
          <w14:textFill>
            <w14:solidFill>
              <w14:schemeClr w14:val="tx1"/>
            </w14:solidFill>
          </w14:textFill>
        </w:rPr>
        <w:t>-</w:t>
      </w:r>
      <w:r>
        <w:rPr>
          <w:rFonts w:hint="eastAsia"/>
          <w:b/>
          <w:color w:val="000000" w:themeColor="text1"/>
          <w14:textFill>
            <w14:solidFill>
              <w14:schemeClr w14:val="tx1"/>
            </w14:solidFill>
          </w14:textFill>
        </w:rPr>
        <w:t>3</w:t>
      </w:r>
      <w:r>
        <w:rPr>
          <w:rFonts w:eastAsia="Times New Roman"/>
          <w:b/>
          <w:color w:val="000000" w:themeColor="text1"/>
          <w14:textFill>
            <w14:solidFill>
              <w14:schemeClr w14:val="tx1"/>
            </w14:solidFill>
          </w14:textFill>
        </w:rPr>
        <w:t xml:space="preserve"> </w:t>
      </w:r>
      <w:r>
        <w:rPr>
          <w:b/>
          <w:color w:val="000000" w:themeColor="text1"/>
          <w14:textFill>
            <w14:solidFill>
              <w14:schemeClr w14:val="tx1"/>
            </w14:solidFill>
          </w14:textFill>
        </w:rPr>
        <w:t>大气环境风险防控与应急能力</w:t>
      </w:r>
      <w:r>
        <w:rPr>
          <w:rFonts w:hint="eastAsia"/>
          <w:color w:val="000000" w:themeColor="text1"/>
          <w14:textFill>
            <w14:solidFill>
              <w14:schemeClr w14:val="tx1"/>
            </w14:solidFill>
          </w14:textFill>
        </w:rPr>
        <w:t>（M）</w:t>
      </w:r>
      <w:r>
        <w:rPr>
          <w:b/>
          <w:color w:val="000000" w:themeColor="text1"/>
          <w14:textFill>
            <w14:solidFill>
              <w14:schemeClr w14:val="tx1"/>
            </w14:solidFill>
          </w14:textFill>
        </w:rPr>
        <w:t>评估指标</w:t>
      </w:r>
    </w:p>
    <w:tbl>
      <w:tblPr>
        <w:tblStyle w:val="29"/>
        <w:tblW w:w="5081"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06"/>
        <w:gridCol w:w="948"/>
        <w:gridCol w:w="3103"/>
        <w:gridCol w:w="2540"/>
        <w:gridCol w:w="675"/>
        <w:gridCol w:w="58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5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序号</w:t>
            </w:r>
          </w:p>
        </w:tc>
        <w:tc>
          <w:tcPr>
            <w:tcW w:w="560"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评估指标</w:t>
            </w:r>
          </w:p>
        </w:tc>
        <w:tc>
          <w:tcPr>
            <w:tcW w:w="4080" w:type="pct"/>
            <w:gridSpan w:val="4"/>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大气环境风险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5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60"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34"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指标说明</w:t>
            </w:r>
          </w:p>
        </w:tc>
        <w:tc>
          <w:tcPr>
            <w:tcW w:w="150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情景</w:t>
            </w:r>
          </w:p>
        </w:tc>
        <w:tc>
          <w:tcPr>
            <w:tcW w:w="397"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分值</w:t>
            </w:r>
          </w:p>
        </w:tc>
        <w:tc>
          <w:tcPr>
            <w:tcW w:w="346"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1" w:hRule="atLeast"/>
        </w:trPr>
        <w:tc>
          <w:tcPr>
            <w:tcW w:w="35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w:t>
            </w:r>
          </w:p>
        </w:tc>
        <w:tc>
          <w:tcPr>
            <w:tcW w:w="560"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监测预警能力</w:t>
            </w:r>
          </w:p>
        </w:tc>
        <w:tc>
          <w:tcPr>
            <w:tcW w:w="1834"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评估区域内，涉气环境风险企业是否安装有毒有害气体预警装置。</w:t>
            </w:r>
          </w:p>
        </w:tc>
        <w:tc>
          <w:tcPr>
            <w:tcW w:w="150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所有涉气环境风险企业均未安装。</w:t>
            </w:r>
          </w:p>
        </w:tc>
        <w:tc>
          <w:tcPr>
            <w:tcW w:w="397"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w:t>
            </w:r>
          </w:p>
        </w:tc>
        <w:tc>
          <w:tcPr>
            <w:tcW w:w="34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35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60"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0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50%的涉气环境风险企业安装。</w:t>
            </w:r>
          </w:p>
        </w:tc>
        <w:tc>
          <w:tcPr>
            <w:tcW w:w="397"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34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1" w:hRule="atLeast"/>
        </w:trPr>
        <w:tc>
          <w:tcPr>
            <w:tcW w:w="35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60"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0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所有涉气环境风险企业均安装。</w:t>
            </w:r>
          </w:p>
        </w:tc>
        <w:tc>
          <w:tcPr>
            <w:tcW w:w="397"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4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5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w:t>
            </w:r>
          </w:p>
        </w:tc>
        <w:tc>
          <w:tcPr>
            <w:tcW w:w="560"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环境应急预案编制情况</w:t>
            </w:r>
          </w:p>
        </w:tc>
        <w:tc>
          <w:tcPr>
            <w:tcW w:w="1834"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评估区域内是否具有完整预案体系，包括政府突发环境事件应急预案和部门突发环境事件应急预案等</w:t>
            </w:r>
          </w:p>
        </w:tc>
        <w:tc>
          <w:tcPr>
            <w:tcW w:w="150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无任何应急预案</w:t>
            </w:r>
          </w:p>
        </w:tc>
        <w:tc>
          <w:tcPr>
            <w:tcW w:w="397"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w:t>
            </w:r>
          </w:p>
        </w:tc>
        <w:tc>
          <w:tcPr>
            <w:tcW w:w="34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4" w:hRule="atLeast"/>
        </w:trPr>
        <w:tc>
          <w:tcPr>
            <w:tcW w:w="35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60"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0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无政府应急预案，有部门应急预案或有政府应急预案，无部门应急预案</w:t>
            </w:r>
          </w:p>
        </w:tc>
        <w:tc>
          <w:tcPr>
            <w:tcW w:w="397"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34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2" w:hRule="atLeast"/>
        </w:trPr>
        <w:tc>
          <w:tcPr>
            <w:tcW w:w="35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60"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0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既有政府应急预案，又有部门应急预案</w:t>
            </w:r>
          </w:p>
        </w:tc>
        <w:tc>
          <w:tcPr>
            <w:tcW w:w="397"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4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5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w:t>
            </w:r>
          </w:p>
        </w:tc>
        <w:tc>
          <w:tcPr>
            <w:tcW w:w="560"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环境应急人员数量</w:t>
            </w:r>
          </w:p>
        </w:tc>
        <w:tc>
          <w:tcPr>
            <w:tcW w:w="1834"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评估区域内环境应急人员数量， 主要参照《全国环保部门环境应急能力建设标准》人员规模、人员学历和培训上岗率要求进行评估。</w:t>
            </w:r>
          </w:p>
        </w:tc>
        <w:tc>
          <w:tcPr>
            <w:tcW w:w="150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不达标</w:t>
            </w:r>
          </w:p>
        </w:tc>
        <w:tc>
          <w:tcPr>
            <w:tcW w:w="397"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w:t>
            </w:r>
          </w:p>
        </w:tc>
        <w:tc>
          <w:tcPr>
            <w:tcW w:w="34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5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60"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0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三级</w:t>
            </w:r>
          </w:p>
        </w:tc>
        <w:tc>
          <w:tcPr>
            <w:tcW w:w="397"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8</w:t>
            </w:r>
          </w:p>
        </w:tc>
        <w:tc>
          <w:tcPr>
            <w:tcW w:w="34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5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60"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0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二级</w:t>
            </w:r>
          </w:p>
        </w:tc>
        <w:tc>
          <w:tcPr>
            <w:tcW w:w="397"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34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35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60"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0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一级</w:t>
            </w:r>
          </w:p>
        </w:tc>
        <w:tc>
          <w:tcPr>
            <w:tcW w:w="397"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4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1" w:hRule="atLeast"/>
        </w:trPr>
        <w:tc>
          <w:tcPr>
            <w:tcW w:w="35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560"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应急物资储备情况</w:t>
            </w:r>
          </w:p>
        </w:tc>
        <w:tc>
          <w:tcPr>
            <w:tcW w:w="1834"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评估区域内应急物资储备情况， 是否满足事件应急需求</w:t>
            </w:r>
          </w:p>
        </w:tc>
        <w:tc>
          <w:tcPr>
            <w:tcW w:w="150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本地物质不能满足事件应急需求，无其其他区域物质储备信息</w:t>
            </w:r>
          </w:p>
        </w:tc>
        <w:tc>
          <w:tcPr>
            <w:tcW w:w="397"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w:t>
            </w:r>
          </w:p>
        </w:tc>
        <w:tc>
          <w:tcPr>
            <w:tcW w:w="34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5" w:hRule="atLeast"/>
        </w:trPr>
        <w:tc>
          <w:tcPr>
            <w:tcW w:w="358"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60"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34"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0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本地物质不能满足事件应急需求，但有其他区域物质储备信息，可以进行调用</w:t>
            </w:r>
          </w:p>
        </w:tc>
        <w:tc>
          <w:tcPr>
            <w:tcW w:w="397"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346"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0" w:hRule="atLeast"/>
        </w:trPr>
        <w:tc>
          <w:tcPr>
            <w:tcW w:w="358"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60"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34"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0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本地物质基本满足事件应急需求，不需要从其他区域调用</w:t>
            </w:r>
          </w:p>
        </w:tc>
        <w:tc>
          <w:tcPr>
            <w:tcW w:w="397"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46"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5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w:t>
            </w:r>
          </w:p>
        </w:tc>
        <w:tc>
          <w:tcPr>
            <w:tcW w:w="560"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环境应急监测能力</w:t>
            </w:r>
          </w:p>
        </w:tc>
        <w:tc>
          <w:tcPr>
            <w:tcW w:w="1834"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评估区域内环境应急监测能力情况，根据《全国环境监测站建设标准》中关于</w:t>
            </w:r>
            <w:r>
              <w:rPr>
                <w:rFonts w:hint="eastAsia" w:asciiTheme="minorEastAsia" w:hAnsiTheme="minorEastAsia" w:eastAsiaTheme="minorEastAsia"/>
                <w:color w:val="000000" w:themeColor="text1"/>
                <w:sz w:val="21"/>
                <w:szCs w:val="21"/>
                <w14:textFill>
                  <w14:solidFill>
                    <w14:schemeClr w14:val="tx1"/>
                  </w14:solidFill>
                </w14:textFill>
              </w:rPr>
              <w:t>机构、人员能力和</w:t>
            </w:r>
            <w:r>
              <w:rPr>
                <w:rFonts w:asciiTheme="minorEastAsia" w:hAnsiTheme="minorEastAsia" w:eastAsiaTheme="minorEastAsia"/>
                <w:color w:val="000000" w:themeColor="text1"/>
                <w:sz w:val="21"/>
                <w:szCs w:val="21"/>
                <w14:textFill>
                  <w14:solidFill>
                    <w14:schemeClr w14:val="tx1"/>
                  </w14:solidFill>
                </w14:textFill>
              </w:rPr>
              <w:t>应急环境监测仪器</w:t>
            </w:r>
          </w:p>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配置要求进行评估</w:t>
            </w:r>
          </w:p>
        </w:tc>
        <w:tc>
          <w:tcPr>
            <w:tcW w:w="150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不达标</w:t>
            </w:r>
          </w:p>
        </w:tc>
        <w:tc>
          <w:tcPr>
            <w:tcW w:w="397"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w:t>
            </w:r>
          </w:p>
        </w:tc>
        <w:tc>
          <w:tcPr>
            <w:tcW w:w="346" w:type="pct"/>
            <w:vMerge w:val="restart"/>
            <w:vAlign w:val="center"/>
          </w:tcPr>
          <w:p>
            <w:pPr>
              <w:spacing w:before="0" w:beforeLines="0" w:line="240" w:lineRule="exact"/>
              <w:ind w:left="120" w:leftChars="50" w:right="120" w:rightChars="50" w:firstLine="0" w:firstLineChars="0"/>
              <w:jc w:val="center"/>
              <w:rPr>
                <w:rFonts w:hint="eastAsia" w:asciiTheme="minorEastAsia" w:hAnsiTheme="minorEastAsia" w:eastAsiaTheme="minorEastAsia"/>
                <w:color w:val="000000" w:themeColor="text1"/>
                <w:sz w:val="21"/>
                <w:szCs w:val="21"/>
                <w:lang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58"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60"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34"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0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三级</w:t>
            </w:r>
          </w:p>
        </w:tc>
        <w:tc>
          <w:tcPr>
            <w:tcW w:w="397"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8</w:t>
            </w:r>
          </w:p>
        </w:tc>
        <w:tc>
          <w:tcPr>
            <w:tcW w:w="346"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58"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60"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34"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0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二级</w:t>
            </w:r>
          </w:p>
        </w:tc>
        <w:tc>
          <w:tcPr>
            <w:tcW w:w="397"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346"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358"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560"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834"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01"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一级</w:t>
            </w:r>
          </w:p>
        </w:tc>
        <w:tc>
          <w:tcPr>
            <w:tcW w:w="397"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46"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58"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6</w:t>
            </w:r>
          </w:p>
        </w:tc>
        <w:tc>
          <w:tcPr>
            <w:tcW w:w="4294" w:type="pct"/>
            <w:gridSpan w:val="4"/>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合计</w:t>
            </w:r>
          </w:p>
        </w:tc>
        <w:tc>
          <w:tcPr>
            <w:tcW w:w="346" w:type="pct"/>
            <w:vAlign w:val="center"/>
          </w:tcPr>
          <w:p>
            <w:pPr>
              <w:spacing w:before="0" w:beforeLines="0" w:line="240" w:lineRule="exact"/>
              <w:ind w:left="120" w:leftChars="50" w:right="120" w:rightChars="50" w:firstLine="0" w:firstLineChars="0"/>
              <w:jc w:val="center"/>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16</w:t>
            </w:r>
          </w:p>
        </w:tc>
      </w:tr>
    </w:tbl>
    <w:p>
      <w:pPr>
        <w:pStyle w:val="4"/>
        <w:spacing w:before="0" w:beforeLines="0"/>
        <w:ind w:left="301" w:hanging="301"/>
        <w:rPr>
          <w:color w:val="000000" w:themeColor="text1"/>
          <w14:textFill>
            <w14:solidFill>
              <w14:schemeClr w14:val="tx1"/>
            </w14:solidFill>
          </w14:textFill>
        </w:rPr>
      </w:pPr>
      <w:bookmarkStart w:id="83" w:name="_Toc13257"/>
      <w:r>
        <w:rPr>
          <w:rFonts w:hint="eastAsia"/>
          <w:color w:val="000000" w:themeColor="text1"/>
          <w14:textFill>
            <w14:solidFill>
              <w14:schemeClr w14:val="tx1"/>
            </w14:solidFill>
          </w14:textFill>
        </w:rPr>
        <w:t>5.4综合环境风险指数计算</w:t>
      </w:r>
      <w:bookmarkEnd w:id="83"/>
    </w:p>
    <w:p>
      <w:pPr>
        <w:spacing w:before="0" w:beforeLines="0"/>
        <w:ind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园区综合环境风险源强度指数（S）、综合环境风险受体脆弱性指数（V）、综合环境风险防控与应急能力指数（M）指数计算分别见表 5.4-1，表 5.4-2，表 5.4-3。</w:t>
      </w:r>
    </w:p>
    <w:p>
      <w:pPr>
        <w:spacing w:before="156" w:after="2" w:line="305" w:lineRule="exact"/>
        <w:ind w:firstLine="42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表 5</w:t>
      </w:r>
      <w:r>
        <w:rPr>
          <w:rFonts w:hint="eastAsia" w:asciiTheme="minorEastAsia" w:hAnsiTheme="minorEastAsia" w:eastAsiaTheme="minorEastAsia"/>
          <w:color w:val="000000" w:themeColor="text1"/>
          <w:sz w:val="21"/>
          <w:szCs w:val="21"/>
          <w14:textFill>
            <w14:solidFill>
              <w14:schemeClr w14:val="tx1"/>
            </w14:solidFill>
          </w14:textFill>
        </w:rPr>
        <w:t>.4</w:t>
      </w:r>
      <w:r>
        <w:rPr>
          <w:rFonts w:asciiTheme="minorEastAsia" w:hAnsiTheme="minorEastAsia" w:eastAsiaTheme="minorEastAsia"/>
          <w:color w:val="000000" w:themeColor="text1"/>
          <w:sz w:val="21"/>
          <w:szCs w:val="21"/>
          <w14:textFill>
            <w14:solidFill>
              <w14:schemeClr w14:val="tx1"/>
            </w14:solidFill>
          </w14:textFill>
        </w:rPr>
        <w:t>-</w:t>
      </w:r>
      <w:r>
        <w:rPr>
          <w:rFonts w:hint="eastAsia" w:asciiTheme="minorEastAsia" w:hAnsiTheme="minorEastAsia" w:eastAsiaTheme="minorEastAsia"/>
          <w:color w:val="000000" w:themeColor="text1"/>
          <w:sz w:val="21"/>
          <w:szCs w:val="21"/>
          <w14:textFill>
            <w14:solidFill>
              <w14:schemeClr w14:val="tx1"/>
            </w14:solidFill>
          </w14:textFill>
        </w:rPr>
        <w:t>1</w:t>
      </w:r>
      <w:r>
        <w:rPr>
          <w:rFonts w:asciiTheme="minorEastAsia" w:hAnsiTheme="minorEastAsia" w:eastAsiaTheme="minorEastAsia"/>
          <w:color w:val="000000" w:themeColor="text1"/>
          <w:sz w:val="21"/>
          <w:szCs w:val="21"/>
          <w14:textFill>
            <w14:solidFill>
              <w14:schemeClr w14:val="tx1"/>
            </w14:solidFill>
          </w14:textFill>
        </w:rPr>
        <w:t xml:space="preserve"> </w:t>
      </w:r>
      <w:r>
        <w:rPr>
          <w:rFonts w:hint="eastAsia" w:asciiTheme="minorEastAsia" w:hAnsiTheme="minorEastAsia" w:eastAsiaTheme="minorEastAsia"/>
          <w:color w:val="000000" w:themeColor="text1"/>
          <w:sz w:val="21"/>
          <w:szCs w:val="21"/>
          <w14:textFill>
            <w14:solidFill>
              <w14:schemeClr w14:val="tx1"/>
            </w14:solidFill>
          </w14:textFill>
        </w:rPr>
        <w:t xml:space="preserve">                </w:t>
      </w:r>
      <w:r>
        <w:rPr>
          <w:rFonts w:asciiTheme="minorEastAsia" w:hAnsiTheme="minorEastAsia" w:eastAsiaTheme="minorEastAsia"/>
          <w:color w:val="000000" w:themeColor="text1"/>
          <w:sz w:val="21"/>
          <w:szCs w:val="21"/>
          <w14:textFill>
            <w14:solidFill>
              <w14:schemeClr w14:val="tx1"/>
            </w14:solidFill>
          </w14:textFill>
        </w:rPr>
        <w:t>综合风险源强度</w:t>
      </w:r>
      <w:r>
        <w:rPr>
          <w:rFonts w:hint="eastAsia" w:asciiTheme="minorEastAsia" w:hAnsiTheme="minorEastAsia" w:eastAsiaTheme="minorEastAsia"/>
          <w:color w:val="000000" w:themeColor="text1"/>
          <w:sz w:val="21"/>
          <w:szCs w:val="21"/>
          <w14:textFill>
            <w14:solidFill>
              <w14:schemeClr w14:val="tx1"/>
            </w14:solidFill>
          </w14:textFill>
        </w:rPr>
        <w:t>（S）</w:t>
      </w:r>
      <w:r>
        <w:rPr>
          <w:rFonts w:asciiTheme="minorEastAsia" w:hAnsiTheme="minorEastAsia" w:eastAsiaTheme="minorEastAsia"/>
          <w:color w:val="000000" w:themeColor="text1"/>
          <w:sz w:val="21"/>
          <w:szCs w:val="21"/>
          <w14:textFill>
            <w14:solidFill>
              <w14:schemeClr w14:val="tx1"/>
            </w14:solidFill>
          </w14:textFill>
        </w:rPr>
        <w:t>评估指标</w:t>
      </w:r>
    </w:p>
    <w:tbl>
      <w:tblPr>
        <w:tblStyle w:val="29"/>
        <w:tblW w:w="507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56"/>
        <w:gridCol w:w="1433"/>
        <w:gridCol w:w="2594"/>
        <w:gridCol w:w="2267"/>
        <w:gridCol w:w="711"/>
        <w:gridCol w:w="78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序号</w:t>
            </w:r>
          </w:p>
        </w:tc>
        <w:tc>
          <w:tcPr>
            <w:tcW w:w="84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评估指标</w:t>
            </w:r>
          </w:p>
        </w:tc>
        <w:tc>
          <w:tcPr>
            <w:tcW w:w="3764" w:type="pct"/>
            <w:gridSpan w:val="4"/>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综合风险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4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5"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指标说明</w:t>
            </w: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情景</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分值</w:t>
            </w:r>
          </w:p>
        </w:tc>
        <w:tc>
          <w:tcPr>
            <w:tcW w:w="466"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w:t>
            </w:r>
          </w:p>
        </w:tc>
        <w:tc>
          <w:tcPr>
            <w:tcW w:w="84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单位面积环境风险企业数量</w:t>
            </w:r>
          </w:p>
        </w:tc>
        <w:tc>
          <w:tcPr>
            <w:tcW w:w="1535"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评估区域中环境风险企业数量与行政区域面积的比值，单位:个/平方公里</w:t>
            </w: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w:t>
            </w:r>
          </w:p>
        </w:tc>
        <w:tc>
          <w:tcPr>
            <w:tcW w:w="46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4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5"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(0.1-1]</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w:t>
            </w:r>
          </w:p>
        </w:tc>
        <w:tc>
          <w:tcPr>
            <w:tcW w:w="46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4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5"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(0.01-0.1]</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w:t>
            </w:r>
          </w:p>
        </w:tc>
        <w:tc>
          <w:tcPr>
            <w:tcW w:w="46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4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5"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[0-0.01]</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46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w:t>
            </w:r>
          </w:p>
        </w:tc>
        <w:tc>
          <w:tcPr>
            <w:tcW w:w="84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单位面积环境风险物质存量与临界量的比值</w:t>
            </w:r>
          </w:p>
        </w:tc>
        <w:tc>
          <w:tcPr>
            <w:tcW w:w="1535"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评估区域内各个环境风险企业中环境风险物质的数量与临界量的比值加总后除以行政区域面积</w:t>
            </w: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＞100</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w:t>
            </w:r>
          </w:p>
        </w:tc>
        <w:tc>
          <w:tcPr>
            <w:tcW w:w="46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4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5"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(50,100]</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w:t>
            </w:r>
          </w:p>
        </w:tc>
        <w:tc>
          <w:tcPr>
            <w:tcW w:w="46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4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5"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≤50</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46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w:t>
            </w:r>
          </w:p>
        </w:tc>
        <w:tc>
          <w:tcPr>
            <w:tcW w:w="84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较大以上环境风险企业所占百分比</w:t>
            </w:r>
          </w:p>
        </w:tc>
        <w:tc>
          <w:tcPr>
            <w:tcW w:w="1535"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依据《企业突发环境事件风险评估指南（试行）》，等级为较大、重大的环境风险企业与区域所有环境风险企业数量的百分数</w:t>
            </w: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≥65</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6</w:t>
            </w:r>
          </w:p>
        </w:tc>
        <w:tc>
          <w:tcPr>
            <w:tcW w:w="46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4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5"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（30-65]</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46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4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5"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（15-30]</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w:t>
            </w:r>
          </w:p>
        </w:tc>
        <w:tc>
          <w:tcPr>
            <w:tcW w:w="46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4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5"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≤15</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46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84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道路年运输危险化学品数量</w:t>
            </w:r>
          </w:p>
        </w:tc>
        <w:tc>
          <w:tcPr>
            <w:tcW w:w="1535"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评估区域内每年以道路运输方式运输的危险化学品数量，单位：万吨</w:t>
            </w: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＞300</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15</w:t>
            </w:r>
          </w:p>
        </w:tc>
        <w:tc>
          <w:tcPr>
            <w:tcW w:w="46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4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5"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（30,300]</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9</w:t>
            </w:r>
          </w:p>
        </w:tc>
        <w:tc>
          <w:tcPr>
            <w:tcW w:w="46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4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5"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（3,30]</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w:t>
            </w:r>
          </w:p>
        </w:tc>
        <w:tc>
          <w:tcPr>
            <w:tcW w:w="46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4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5"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46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4" w:hRule="atLeast"/>
        </w:trPr>
        <w:tc>
          <w:tcPr>
            <w:tcW w:w="38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w:t>
            </w:r>
          </w:p>
        </w:tc>
        <w:tc>
          <w:tcPr>
            <w:tcW w:w="84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近五年突发环境事件发生数量及影响</w:t>
            </w:r>
          </w:p>
        </w:tc>
        <w:tc>
          <w:tcPr>
            <w:tcW w:w="1535"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参照《国家突发环境事件应急预案》，评估区域内近五年来突发环境事件发生数量</w:t>
            </w: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突发环境事件数量≥2， 且较大及以上等级的突发环境事件≥1</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466" w:type="pct"/>
            <w:vMerge w:val="restart"/>
            <w:vAlign w:val="center"/>
          </w:tcPr>
          <w:p>
            <w:pPr>
              <w:spacing w:before="0" w:beforeLines="0" w:line="240" w:lineRule="exact"/>
              <w:ind w:left="120" w:leftChars="50" w:right="120" w:rightChars="50" w:firstLine="0" w:firstLineChars="0"/>
              <w:jc w:val="center"/>
              <w:rPr>
                <w:rFonts w:hint="eastAsia" w:asciiTheme="minorEastAsia" w:hAnsiTheme="minorEastAsia" w:eastAsiaTheme="minorEastAsia"/>
                <w:color w:val="000000" w:themeColor="text1"/>
                <w:sz w:val="21"/>
                <w:szCs w:val="21"/>
                <w:lang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3" w:hRule="atLeast"/>
        </w:trPr>
        <w:tc>
          <w:tcPr>
            <w:tcW w:w="38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4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5"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突发环境事件数量≥1， 无较大及以上等级的突发大气环境事件</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w:t>
            </w:r>
          </w:p>
        </w:tc>
        <w:tc>
          <w:tcPr>
            <w:tcW w:w="46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8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4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5"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无突发环境事件发生</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46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6</w:t>
            </w:r>
          </w:p>
        </w:tc>
        <w:tc>
          <w:tcPr>
            <w:tcW w:w="848"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环境投诉数量</w:t>
            </w:r>
          </w:p>
        </w:tc>
        <w:tc>
          <w:tcPr>
            <w:tcW w:w="1535"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评估区域上一年度因环境问题来信、来访、电话及网络投诉总数，单位:件</w:t>
            </w: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&gt;300</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466" w:type="pct"/>
            <w:vMerge w:val="restart"/>
            <w:vAlign w:val="center"/>
          </w:tcPr>
          <w:p>
            <w:pPr>
              <w:spacing w:before="0" w:beforeLines="0" w:line="240" w:lineRule="exact"/>
              <w:ind w:left="120" w:leftChars="50" w:right="120" w:rightChars="50" w:firstLine="0" w:firstLineChars="0"/>
              <w:jc w:val="center"/>
              <w:rPr>
                <w:rFonts w:hint="eastAsia" w:asciiTheme="minorEastAsia" w:hAnsiTheme="minorEastAsia" w:eastAsiaTheme="minorEastAsia"/>
                <w:color w:val="000000" w:themeColor="text1"/>
                <w:sz w:val="21"/>
                <w:szCs w:val="21"/>
                <w:lang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4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5"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[201,300]</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w:t>
            </w:r>
          </w:p>
        </w:tc>
        <w:tc>
          <w:tcPr>
            <w:tcW w:w="46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4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5"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[100,200]</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46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8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848"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535"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34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&lt;100</w:t>
            </w:r>
          </w:p>
        </w:tc>
        <w:tc>
          <w:tcPr>
            <w:tcW w:w="420"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46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3" w:hRule="exact"/>
        </w:trPr>
        <w:tc>
          <w:tcPr>
            <w:tcW w:w="388"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7</w:t>
            </w:r>
          </w:p>
        </w:tc>
        <w:tc>
          <w:tcPr>
            <w:tcW w:w="4146" w:type="pct"/>
            <w:gridSpan w:val="4"/>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合计</w:t>
            </w:r>
          </w:p>
        </w:tc>
        <w:tc>
          <w:tcPr>
            <w:tcW w:w="466" w:type="pct"/>
            <w:vAlign w:val="center"/>
          </w:tcPr>
          <w:p>
            <w:pPr>
              <w:spacing w:before="0" w:beforeLines="0" w:line="240" w:lineRule="exact"/>
              <w:ind w:left="120" w:leftChars="50" w:right="120" w:rightChars="50" w:firstLine="0" w:firstLineChars="0"/>
              <w:jc w:val="center"/>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31</w:t>
            </w:r>
          </w:p>
        </w:tc>
      </w:tr>
    </w:tbl>
    <w:p>
      <w:pPr>
        <w:spacing w:before="156" w:after="2" w:line="305" w:lineRule="exact"/>
        <w:ind w:firstLine="420"/>
        <w:rPr>
          <w:rFonts w:asciiTheme="minorEastAsia" w:hAnsiTheme="minorEastAsia" w:eastAsiaTheme="minorEastAsia"/>
          <w:color w:val="000000" w:themeColor="text1"/>
          <w:sz w:val="21"/>
          <w:szCs w:val="21"/>
          <w14:textFill>
            <w14:solidFill>
              <w14:schemeClr w14:val="tx1"/>
            </w14:solidFill>
          </w14:textFill>
        </w:rPr>
      </w:pPr>
    </w:p>
    <w:p>
      <w:pPr>
        <w:spacing w:before="156" w:after="2" w:line="305" w:lineRule="exact"/>
        <w:ind w:firstLine="420"/>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表 5.4-2              综合风险受体脆弱性（V）评估指标</w:t>
      </w:r>
    </w:p>
    <w:tbl>
      <w:tblPr>
        <w:tblStyle w:val="29"/>
        <w:tblW w:w="504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24"/>
        <w:gridCol w:w="1570"/>
        <w:gridCol w:w="2913"/>
        <w:gridCol w:w="1844"/>
        <w:gridCol w:w="710"/>
        <w:gridCol w:w="72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序号</w:t>
            </w:r>
          </w:p>
        </w:tc>
        <w:tc>
          <w:tcPr>
            <w:tcW w:w="9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评估指标</w:t>
            </w:r>
          </w:p>
        </w:tc>
        <w:tc>
          <w:tcPr>
            <w:tcW w:w="3692" w:type="pct"/>
            <w:gridSpan w:val="4"/>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综合风险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指标说明</w:t>
            </w: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情景</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分值</w:t>
            </w:r>
          </w:p>
        </w:tc>
        <w:tc>
          <w:tcPr>
            <w:tcW w:w="434"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w:t>
            </w:r>
          </w:p>
        </w:tc>
        <w:tc>
          <w:tcPr>
            <w:tcW w:w="9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重要水体流通渠道水质类别</w:t>
            </w:r>
          </w:p>
        </w:tc>
        <w:tc>
          <w:tcPr>
            <w:tcW w:w="17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河道、湖泊流经的水质类别，如</w:t>
            </w:r>
            <w:r>
              <w:rPr>
                <w:rFonts w:hint="eastAsia" w:asciiTheme="minorEastAsia" w:hAnsiTheme="minorEastAsia" w:eastAsiaTheme="minorEastAsia"/>
                <w:color w:val="000000" w:themeColor="text1"/>
                <w:sz w:val="21"/>
                <w:szCs w:val="21"/>
                <w14:textFill>
                  <w14:solidFill>
                    <w14:schemeClr w14:val="tx1"/>
                  </w14:solidFill>
                </w14:textFill>
              </w:rPr>
              <w:t>Ⅰ</w:t>
            </w:r>
            <w:r>
              <w:rPr>
                <w:rFonts w:asciiTheme="minorEastAsia" w:hAnsiTheme="minorEastAsia" w:eastAsiaTheme="minorEastAsia"/>
                <w:color w:val="000000" w:themeColor="text1"/>
                <w:sz w:val="21"/>
                <w:szCs w:val="21"/>
                <w14:textFill>
                  <w14:solidFill>
                    <w14:schemeClr w14:val="tx1"/>
                  </w14:solidFill>
                </w14:textFill>
              </w:rPr>
              <w:t>类、</w:t>
            </w:r>
            <w:r>
              <w:rPr>
                <w:rFonts w:hint="eastAsia" w:asciiTheme="minorEastAsia" w:hAnsiTheme="minorEastAsia" w:eastAsiaTheme="minorEastAsia"/>
                <w:color w:val="000000" w:themeColor="text1"/>
                <w:sz w:val="21"/>
                <w:szCs w:val="21"/>
                <w14:textFill>
                  <w14:solidFill>
                    <w14:schemeClr w14:val="tx1"/>
                  </w14:solidFill>
                </w14:textFill>
              </w:rPr>
              <w:t>Ⅱ</w:t>
            </w:r>
            <w:r>
              <w:rPr>
                <w:rFonts w:asciiTheme="minorEastAsia" w:hAnsiTheme="minorEastAsia" w:eastAsiaTheme="minorEastAsia"/>
                <w:color w:val="000000" w:themeColor="text1"/>
                <w:sz w:val="21"/>
                <w:szCs w:val="21"/>
                <w14:textFill>
                  <w14:solidFill>
                    <w14:schemeClr w14:val="tx1"/>
                  </w14:solidFill>
                </w14:textFill>
              </w:rPr>
              <w:t>类、</w:t>
            </w:r>
            <w:r>
              <w:rPr>
                <w:rFonts w:hint="eastAsia" w:asciiTheme="minorEastAsia" w:hAnsiTheme="minorEastAsia" w:eastAsiaTheme="minorEastAsia"/>
                <w:color w:val="000000" w:themeColor="text1"/>
                <w:sz w:val="21"/>
                <w:szCs w:val="21"/>
                <w14:textFill>
                  <w14:solidFill>
                    <w14:schemeClr w14:val="tx1"/>
                  </w14:solidFill>
                </w14:textFill>
              </w:rPr>
              <w:t>Ⅲ</w:t>
            </w:r>
            <w:r>
              <w:rPr>
                <w:rFonts w:asciiTheme="minorEastAsia" w:hAnsiTheme="minorEastAsia" w:eastAsiaTheme="minorEastAsia"/>
                <w:color w:val="000000" w:themeColor="text1"/>
                <w:sz w:val="21"/>
                <w:szCs w:val="21"/>
                <w14:textFill>
                  <w14:solidFill>
                    <w14:schemeClr w14:val="tx1"/>
                  </w14:solidFill>
                </w14:textFill>
              </w:rPr>
              <w:t>类、</w:t>
            </w:r>
            <w:r>
              <w:rPr>
                <w:rFonts w:hint="eastAsia" w:asciiTheme="minorEastAsia" w:hAnsiTheme="minorEastAsia" w:eastAsiaTheme="minorEastAsia"/>
                <w:color w:val="000000" w:themeColor="text1"/>
                <w:sz w:val="21"/>
                <w:szCs w:val="21"/>
                <w14:textFill>
                  <w14:solidFill>
                    <w14:schemeClr w14:val="tx1"/>
                  </w14:solidFill>
                </w14:textFill>
              </w:rPr>
              <w:t>Ⅳ</w:t>
            </w:r>
            <w:r>
              <w:rPr>
                <w:rFonts w:asciiTheme="minorEastAsia" w:hAnsiTheme="minorEastAsia" w:eastAsiaTheme="minorEastAsia"/>
                <w:color w:val="000000" w:themeColor="text1"/>
                <w:sz w:val="21"/>
                <w:szCs w:val="21"/>
                <w14:textFill>
                  <w14:solidFill>
                    <w14:schemeClr w14:val="tx1"/>
                  </w14:solidFill>
                </w14:textFill>
              </w:rPr>
              <w:t>类、</w:t>
            </w:r>
            <w:r>
              <w:rPr>
                <w:rFonts w:hint="eastAsia" w:asciiTheme="minorEastAsia" w:hAnsiTheme="minorEastAsia" w:eastAsiaTheme="minorEastAsia"/>
                <w:color w:val="000000" w:themeColor="text1"/>
                <w:sz w:val="21"/>
                <w:szCs w:val="21"/>
                <w14:textFill>
                  <w14:solidFill>
                    <w14:schemeClr w14:val="tx1"/>
                  </w14:solidFill>
                </w14:textFill>
              </w:rPr>
              <w:t>Ⅴ</w:t>
            </w:r>
            <w:r>
              <w:rPr>
                <w:rFonts w:asciiTheme="minorEastAsia" w:hAnsiTheme="minorEastAsia" w:eastAsiaTheme="minorEastAsia"/>
                <w:color w:val="000000" w:themeColor="text1"/>
                <w:sz w:val="21"/>
                <w:szCs w:val="21"/>
                <w14:textFill>
                  <w14:solidFill>
                    <w14:schemeClr w14:val="tx1"/>
                  </w14:solidFill>
                </w14:textFill>
              </w:rPr>
              <w:t>类、劣</w:t>
            </w:r>
            <w:r>
              <w:rPr>
                <w:rFonts w:hint="eastAsia" w:asciiTheme="minorEastAsia" w:hAnsiTheme="minorEastAsia" w:eastAsiaTheme="minorEastAsia"/>
                <w:color w:val="000000" w:themeColor="text1"/>
                <w:sz w:val="21"/>
                <w:szCs w:val="21"/>
                <w14:textFill>
                  <w14:solidFill>
                    <w14:schemeClr w14:val="tx1"/>
                  </w14:solidFill>
                </w14:textFill>
              </w:rPr>
              <w:t>Ⅴ</w:t>
            </w:r>
            <w:r>
              <w:rPr>
                <w:rFonts w:asciiTheme="minorEastAsia" w:hAnsiTheme="minorEastAsia" w:eastAsiaTheme="minorEastAsia"/>
                <w:color w:val="000000" w:themeColor="text1"/>
                <w:sz w:val="21"/>
                <w:szCs w:val="21"/>
                <w14:textFill>
                  <w14:solidFill>
                    <w14:schemeClr w14:val="tx1"/>
                  </w14:solidFill>
                </w14:textFill>
              </w:rPr>
              <w:t>类</w:t>
            </w: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Ⅰ</w:t>
            </w:r>
            <w:r>
              <w:rPr>
                <w:rFonts w:asciiTheme="minorEastAsia" w:hAnsiTheme="minorEastAsia" w:eastAsiaTheme="minorEastAsia"/>
                <w:color w:val="000000" w:themeColor="text1"/>
                <w:sz w:val="21"/>
                <w:szCs w:val="21"/>
                <w14:textFill>
                  <w14:solidFill>
                    <w14:schemeClr w14:val="tx1"/>
                  </w14:solidFill>
                </w14:textFill>
              </w:rPr>
              <w:t>类、</w:t>
            </w:r>
            <w:r>
              <w:rPr>
                <w:rFonts w:hint="eastAsia" w:asciiTheme="minorEastAsia" w:hAnsiTheme="minorEastAsia" w:eastAsiaTheme="minorEastAsia"/>
                <w:color w:val="000000" w:themeColor="text1"/>
                <w:sz w:val="21"/>
                <w:szCs w:val="21"/>
                <w14:textFill>
                  <w14:solidFill>
                    <w14:schemeClr w14:val="tx1"/>
                  </w14:solidFill>
                </w14:textFill>
              </w:rPr>
              <w:t>Ⅱ</w:t>
            </w:r>
            <w:r>
              <w:rPr>
                <w:rFonts w:asciiTheme="minorEastAsia" w:hAnsiTheme="minorEastAsia" w:eastAsiaTheme="minorEastAsia"/>
                <w:color w:val="000000" w:themeColor="text1"/>
                <w:sz w:val="21"/>
                <w:szCs w:val="21"/>
                <w14:textFill>
                  <w14:solidFill>
                    <w14:schemeClr w14:val="tx1"/>
                  </w14:solidFill>
                </w14:textFill>
              </w:rPr>
              <w:t>类</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434"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Ⅲ</w:t>
            </w:r>
            <w:r>
              <w:rPr>
                <w:rFonts w:asciiTheme="minorEastAsia" w:hAnsiTheme="minorEastAsia" w:eastAsiaTheme="minorEastAsia"/>
                <w:color w:val="000000" w:themeColor="text1"/>
                <w:sz w:val="21"/>
                <w:szCs w:val="21"/>
                <w14:textFill>
                  <w14:solidFill>
                    <w14:schemeClr w14:val="tx1"/>
                  </w14:solidFill>
                </w14:textFill>
              </w:rPr>
              <w:t>类、</w:t>
            </w:r>
            <w:r>
              <w:rPr>
                <w:rFonts w:hint="eastAsia" w:asciiTheme="minorEastAsia" w:hAnsiTheme="minorEastAsia" w:eastAsiaTheme="minorEastAsia"/>
                <w:color w:val="000000" w:themeColor="text1"/>
                <w:sz w:val="21"/>
                <w:szCs w:val="21"/>
                <w14:textFill>
                  <w14:solidFill>
                    <w14:schemeClr w14:val="tx1"/>
                  </w14:solidFill>
                </w14:textFill>
              </w:rPr>
              <w:t>Ⅳ</w:t>
            </w:r>
            <w:r>
              <w:rPr>
                <w:rFonts w:asciiTheme="minorEastAsia" w:hAnsiTheme="minorEastAsia" w:eastAsiaTheme="minorEastAsia"/>
                <w:color w:val="000000" w:themeColor="text1"/>
                <w:sz w:val="21"/>
                <w:szCs w:val="21"/>
                <w14:textFill>
                  <w14:solidFill>
                    <w14:schemeClr w14:val="tx1"/>
                  </w14:solidFill>
                </w14:textFill>
              </w:rPr>
              <w:t>类</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Ⅴ</w:t>
            </w:r>
            <w:r>
              <w:rPr>
                <w:rFonts w:asciiTheme="minorEastAsia" w:hAnsiTheme="minorEastAsia" w:eastAsiaTheme="minorEastAsia"/>
                <w:color w:val="000000" w:themeColor="text1"/>
                <w:sz w:val="21"/>
                <w:szCs w:val="21"/>
                <w14:textFill>
                  <w14:solidFill>
                    <w14:schemeClr w14:val="tx1"/>
                  </w14:solidFill>
                </w14:textFill>
              </w:rPr>
              <w:t>类、劣</w:t>
            </w:r>
            <w:r>
              <w:rPr>
                <w:rFonts w:hint="eastAsia" w:asciiTheme="minorEastAsia" w:hAnsiTheme="minorEastAsia" w:eastAsiaTheme="minorEastAsia"/>
                <w:color w:val="000000" w:themeColor="text1"/>
                <w:sz w:val="21"/>
                <w:szCs w:val="21"/>
                <w14:textFill>
                  <w14:solidFill>
                    <w14:schemeClr w14:val="tx1"/>
                  </w14:solidFill>
                </w14:textFill>
              </w:rPr>
              <w:t>Ⅴ</w:t>
            </w:r>
            <w:r>
              <w:rPr>
                <w:rFonts w:asciiTheme="minorEastAsia" w:hAnsiTheme="minorEastAsia" w:eastAsiaTheme="minorEastAsia"/>
                <w:color w:val="000000" w:themeColor="text1"/>
                <w:sz w:val="21"/>
                <w:szCs w:val="21"/>
                <w14:textFill>
                  <w14:solidFill>
                    <w14:schemeClr w14:val="tx1"/>
                  </w14:solidFill>
                </w14:textFill>
              </w:rPr>
              <w:t>类</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w:t>
            </w:r>
          </w:p>
        </w:tc>
        <w:tc>
          <w:tcPr>
            <w:tcW w:w="9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水网密度指数</w:t>
            </w:r>
          </w:p>
        </w:tc>
        <w:tc>
          <w:tcPr>
            <w:tcW w:w="17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参照《生态环境状况评价技术规范》（HJ192-2015）</w:t>
            </w: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50 以上</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434"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(25,50]</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[0,25]</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w:t>
            </w:r>
          </w:p>
        </w:tc>
        <w:tc>
          <w:tcPr>
            <w:tcW w:w="9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居民区污染风频</w:t>
            </w:r>
          </w:p>
        </w:tc>
        <w:tc>
          <w:tcPr>
            <w:tcW w:w="17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城市功能区划中的人口密度超过评估区域评估人口密度5 倍以上的居民区，其五公里范围内其上风向为工业区的风频</w:t>
            </w: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20%以上</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434"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(13%-20%]</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(5-13%]</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5%以下</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9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单位面积常住人口数量（人/平方公里）</w:t>
            </w:r>
          </w:p>
        </w:tc>
        <w:tc>
          <w:tcPr>
            <w:tcW w:w="17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常住人口数量与评估区域总面积的比值，单位：人/平方公里</w:t>
            </w: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&gt;1500</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434"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（1000,1500]</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w:t>
            </w:r>
          </w:p>
        </w:tc>
        <w:tc>
          <w:tcPr>
            <w:tcW w:w="434"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（500,1000]</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434"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500 以下</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434" w:type="pct"/>
            <w:vMerge w:val="continue"/>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w:t>
            </w:r>
          </w:p>
        </w:tc>
        <w:tc>
          <w:tcPr>
            <w:tcW w:w="9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单位面积环境敏感目标数量（个/ 平方公里）</w:t>
            </w:r>
          </w:p>
        </w:tc>
        <w:tc>
          <w:tcPr>
            <w:tcW w:w="17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单位面积中环境敏感目标数量，单位：个/平方公里</w:t>
            </w: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≥0.5</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434"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[0.1-0.5)</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[0.01-0.1)</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＜0.01</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6</w:t>
            </w:r>
          </w:p>
        </w:tc>
        <w:tc>
          <w:tcPr>
            <w:tcW w:w="9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乡镇及以上集中式饮用水水源数量</w:t>
            </w:r>
          </w:p>
        </w:tc>
        <w:tc>
          <w:tcPr>
            <w:tcW w:w="17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提供居民生活及公共服务用水取水工程的水源地域的个数，包括河流、湖泊、水库、地下水等，单位：个</w:t>
            </w: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&gt;10</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434"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5-10</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1-4</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w:t>
            </w:r>
          </w:p>
        </w:tc>
        <w:tc>
          <w:tcPr>
            <w:tcW w:w="9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乡镇及以上集中式饮用水水源服务人口数量</w:t>
            </w:r>
          </w:p>
        </w:tc>
        <w:tc>
          <w:tcPr>
            <w:tcW w:w="17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以乡镇及以上集中式饮用水水源为取水来源的人口数量</w:t>
            </w: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 万人以上</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434"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7-10 万人</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3-7 万人</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 万人以下</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8</w:t>
            </w:r>
          </w:p>
        </w:tc>
        <w:tc>
          <w:tcPr>
            <w:tcW w:w="9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生态保护红线面积占比（%）</w:t>
            </w:r>
          </w:p>
        </w:tc>
        <w:tc>
          <w:tcPr>
            <w:tcW w:w="17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生态保护红线占地面积与行政区域面积的比值，单位为%</w:t>
            </w: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30 以上</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434"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[20,30)</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[10,20)</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 以下</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9</w:t>
            </w:r>
          </w:p>
        </w:tc>
        <w:tc>
          <w:tcPr>
            <w:tcW w:w="9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人均GDP水平</w:t>
            </w:r>
          </w:p>
        </w:tc>
        <w:tc>
          <w:tcPr>
            <w:tcW w:w="1736"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评估子区域所在地级市上年度GDP 与当地常住人口数量的比值，单位为万元/人</w:t>
            </w: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 以下</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w:t>
            </w:r>
          </w:p>
        </w:tc>
        <w:tc>
          <w:tcPr>
            <w:tcW w:w="434" w:type="pct"/>
            <w:vMerge w:val="restar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[3,5)</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14</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[5,10)</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8</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6"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099"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423"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434" w:type="pct"/>
            <w:vMerge w:val="continue"/>
            <w:tcBorders>
              <w:top w:val="nil"/>
            </w:tcBorders>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exact"/>
        </w:trPr>
        <w:tc>
          <w:tcPr>
            <w:tcW w:w="372"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4194" w:type="pct"/>
            <w:gridSpan w:val="4"/>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合计</w:t>
            </w:r>
          </w:p>
        </w:tc>
        <w:tc>
          <w:tcPr>
            <w:tcW w:w="434" w:type="pct"/>
            <w:vAlign w:val="center"/>
          </w:tcPr>
          <w:p>
            <w:pPr>
              <w:spacing w:before="0" w:beforeLines="0" w:line="240" w:lineRule="exact"/>
              <w:ind w:left="120" w:leftChars="50" w:right="120" w:rightChars="50"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34</w:t>
            </w:r>
          </w:p>
        </w:tc>
      </w:tr>
    </w:tbl>
    <w:p>
      <w:pPr>
        <w:pStyle w:val="21"/>
        <w:spacing w:before="156"/>
        <w:ind w:firstLine="360"/>
        <w:rPr>
          <w:color w:val="000000" w:themeColor="text1"/>
          <w14:textFill>
            <w14:solidFill>
              <w14:schemeClr w14:val="tx1"/>
            </w14:solidFill>
          </w14:textFill>
        </w:rPr>
      </w:pPr>
    </w:p>
    <w:p>
      <w:pPr>
        <w:autoSpaceDE w:val="0"/>
        <w:autoSpaceDN w:val="0"/>
        <w:spacing w:before="74" w:beforeLines="0" w:after="3" w:line="240" w:lineRule="auto"/>
        <w:ind w:left="94" w:leftChars="39" w:right="479" w:firstLine="840" w:firstLineChars="400"/>
        <w:rPr>
          <w:rFonts w:cs="宋体" w:asciiTheme="minorEastAsia" w:hAnsiTheme="minorEastAsia" w:eastAsiaTheme="minorEastAsia"/>
          <w:color w:val="000000" w:themeColor="text1"/>
          <w:kern w:val="0"/>
          <w:sz w:val="21"/>
          <w:szCs w:val="21"/>
          <w14:textFill>
            <w14:solidFill>
              <w14:schemeClr w14:val="tx1"/>
            </w14:solidFill>
          </w14:textFill>
        </w:rPr>
      </w:pPr>
      <w:r>
        <w:rPr>
          <w:rFonts w:hint="eastAsia" w:cs="宋体" w:asciiTheme="minorEastAsia" w:hAnsiTheme="minorEastAsia" w:eastAsiaTheme="minorEastAsia"/>
          <w:color w:val="000000" w:themeColor="text1"/>
          <w:kern w:val="0"/>
          <w:sz w:val="21"/>
          <w:szCs w:val="21"/>
          <w14:textFill>
            <w14:solidFill>
              <w14:schemeClr w14:val="tx1"/>
            </w14:solidFill>
          </w14:textFill>
        </w:rPr>
        <w:t xml:space="preserve">表 </w:t>
      </w:r>
      <w:r>
        <w:rPr>
          <w:rFonts w:asciiTheme="minorEastAsia" w:hAnsiTheme="minorEastAsia" w:eastAsiaTheme="minorEastAsia"/>
          <w:color w:val="000000" w:themeColor="text1"/>
          <w:kern w:val="0"/>
          <w:sz w:val="21"/>
          <w:szCs w:val="21"/>
          <w14:textFill>
            <w14:solidFill>
              <w14:schemeClr w14:val="tx1"/>
            </w14:solidFill>
          </w14:textFill>
        </w:rPr>
        <w:t>5.4-3</w:t>
      </w:r>
      <w:r>
        <w:rPr>
          <w:rFonts w:hint="eastAsia" w:asciiTheme="minorEastAsia" w:hAnsiTheme="minorEastAsia" w:eastAsiaTheme="minorEastAsia"/>
          <w:color w:val="000000" w:themeColor="text1"/>
          <w:kern w:val="0"/>
          <w:sz w:val="21"/>
          <w:szCs w:val="21"/>
          <w14:textFill>
            <w14:solidFill>
              <w14:schemeClr w14:val="tx1"/>
            </w14:solidFill>
          </w14:textFill>
        </w:rPr>
        <w:t xml:space="preserve">         </w:t>
      </w:r>
      <w:r>
        <w:rPr>
          <w:rFonts w:hint="eastAsia" w:cs="宋体" w:asciiTheme="minorEastAsia" w:hAnsiTheme="minorEastAsia" w:eastAsiaTheme="minorEastAsia"/>
          <w:color w:val="000000" w:themeColor="text1"/>
          <w:kern w:val="0"/>
          <w:sz w:val="21"/>
          <w:szCs w:val="21"/>
          <w14:textFill>
            <w14:solidFill>
              <w14:schemeClr w14:val="tx1"/>
            </w14:solidFill>
          </w14:textFill>
        </w:rPr>
        <w:t xml:space="preserve"> 综合风险防控与应急能力评估指标</w:t>
      </w:r>
    </w:p>
    <w:tbl>
      <w:tblPr>
        <w:tblStyle w:val="29"/>
        <w:tblW w:w="510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31"/>
        <w:gridCol w:w="777"/>
        <w:gridCol w:w="2954"/>
        <w:gridCol w:w="2980"/>
        <w:gridCol w:w="546"/>
        <w:gridCol w:w="61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71"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序号</w:t>
            </w:r>
          </w:p>
        </w:tc>
        <w:tc>
          <w:tcPr>
            <w:tcW w:w="457"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评估指标</w:t>
            </w:r>
          </w:p>
        </w:tc>
        <w:tc>
          <w:tcPr>
            <w:tcW w:w="4170" w:type="pct"/>
            <w:gridSpan w:val="4"/>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综合风险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7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45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7"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指标说明</w:t>
            </w: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情景</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分值</w:t>
            </w:r>
          </w:p>
        </w:tc>
        <w:tc>
          <w:tcPr>
            <w:tcW w:w="361"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371"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w:t>
            </w:r>
          </w:p>
        </w:tc>
        <w:tc>
          <w:tcPr>
            <w:tcW w:w="457"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监测预警能力</w:t>
            </w:r>
          </w:p>
        </w:tc>
        <w:tc>
          <w:tcPr>
            <w:tcW w:w="1737"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评估区域内，通过设置水环境</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应急监测点预测预警突发水环境事件的能力和通过涉气环境</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风险企业安装有毒有害气体预</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警装置</w:t>
            </w: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未设置水环境应急监测点，涉</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气环境风险企业未安装有毒有</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害预警装置。</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w:t>
            </w:r>
          </w:p>
        </w:tc>
        <w:tc>
          <w:tcPr>
            <w:tcW w:w="361"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3" w:hRule="atLeast"/>
        </w:trPr>
        <w:tc>
          <w:tcPr>
            <w:tcW w:w="371" w:type="pct"/>
            <w:vMerge w:val="continue"/>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457" w:type="pct"/>
            <w:vMerge w:val="continue"/>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7" w:type="pct"/>
            <w:vMerge w:val="continue"/>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设置水环境应急监测点，涉气环境风险企业未完全安装有毒</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有害预警装置。</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361" w:type="pct"/>
            <w:vMerge w:val="continue"/>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38" w:hRule="atLeast"/>
        </w:trPr>
        <w:tc>
          <w:tcPr>
            <w:tcW w:w="371" w:type="pct"/>
            <w:vMerge w:val="continue"/>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457" w:type="pct"/>
            <w:vMerge w:val="continue"/>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7" w:type="pct"/>
            <w:vMerge w:val="continue"/>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设置水环境应急监测点，涉气</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环境风险企业均安装有毒有害</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预警装置。</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61" w:type="pct"/>
            <w:vMerge w:val="continue"/>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2" w:hRule="atLeast"/>
        </w:trPr>
        <w:tc>
          <w:tcPr>
            <w:tcW w:w="371"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w:t>
            </w:r>
          </w:p>
        </w:tc>
        <w:tc>
          <w:tcPr>
            <w:tcW w:w="457"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污染物</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的拦截</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和处置</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能力</w:t>
            </w:r>
          </w:p>
        </w:tc>
        <w:tc>
          <w:tcPr>
            <w:tcW w:w="1737"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当突发环境事件发生时，评估</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区域内通过闸坝、筑坝、导流</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等方式对污染物的拦截能力；</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通过投药、吸附等方式对污染</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物就地处置或异地处置能力</w:t>
            </w: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拦截和处置两种能力皆不具备</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20</w:t>
            </w:r>
          </w:p>
        </w:tc>
        <w:tc>
          <w:tcPr>
            <w:tcW w:w="361"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2" w:hRule="atLeast"/>
        </w:trPr>
        <w:tc>
          <w:tcPr>
            <w:tcW w:w="371" w:type="pct"/>
            <w:vMerge w:val="continue"/>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457" w:type="pct"/>
            <w:vMerge w:val="continue"/>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7" w:type="pct"/>
            <w:vMerge w:val="continue"/>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具备拦截或处置其中任一种能</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力</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361" w:type="pct"/>
            <w:vMerge w:val="continue"/>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7" w:hRule="atLeast"/>
        </w:trPr>
        <w:tc>
          <w:tcPr>
            <w:tcW w:w="371" w:type="pct"/>
            <w:vMerge w:val="continue"/>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457" w:type="pct"/>
            <w:vMerge w:val="continue"/>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7" w:type="pct"/>
            <w:vMerge w:val="continue"/>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具备拦截和处置两种能力</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61" w:type="pct"/>
            <w:vMerge w:val="continue"/>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371"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w:t>
            </w:r>
          </w:p>
        </w:tc>
        <w:tc>
          <w:tcPr>
            <w:tcW w:w="457"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环境应急预案编制情况</w:t>
            </w:r>
          </w:p>
        </w:tc>
        <w:tc>
          <w:tcPr>
            <w:tcW w:w="1737"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评估区域内是否具有完整预案体系，包括政府突发环境事件应急预案和部门突发环境事件应急预案等</w:t>
            </w: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无任何应急预案</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361"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4" w:hRule="atLeast"/>
        </w:trPr>
        <w:tc>
          <w:tcPr>
            <w:tcW w:w="37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45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无政府应急预案，有部门应急</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预案或有政府应急预案，无部门应急预案</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w:t>
            </w:r>
          </w:p>
        </w:tc>
        <w:tc>
          <w:tcPr>
            <w:tcW w:w="36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2" w:hRule="atLeast"/>
        </w:trPr>
        <w:tc>
          <w:tcPr>
            <w:tcW w:w="37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45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既有政府应急预案，又有部门</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应急预案</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6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3" w:hRule="atLeast"/>
        </w:trPr>
        <w:tc>
          <w:tcPr>
            <w:tcW w:w="371"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457"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决策支持系统建设情况</w:t>
            </w:r>
          </w:p>
        </w:tc>
        <w:tc>
          <w:tcPr>
            <w:tcW w:w="1737"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评估行政区内是否成立环境应急全过程管理的专门机构或部门；是否设立突发环境事件应急专家组。</w:t>
            </w: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未成立环境应急全过程管理的专门机构或部门，未设立突发</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环境事件应急专家组。</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15</w:t>
            </w:r>
          </w:p>
        </w:tc>
        <w:tc>
          <w:tcPr>
            <w:tcW w:w="361"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4" w:hRule="atLeast"/>
        </w:trPr>
        <w:tc>
          <w:tcPr>
            <w:tcW w:w="37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45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已成立环境应急全过程管理的</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专门机构或部门，但未设立突发环境事件应急专家组。</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w:t>
            </w:r>
          </w:p>
        </w:tc>
        <w:tc>
          <w:tcPr>
            <w:tcW w:w="36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3" w:hRule="atLeast"/>
        </w:trPr>
        <w:tc>
          <w:tcPr>
            <w:tcW w:w="37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45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已成立环境应急全过程管理的专门机构或部门，已设立突发</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环境事件应急专家组。</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6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71"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w:t>
            </w:r>
          </w:p>
        </w:tc>
        <w:tc>
          <w:tcPr>
            <w:tcW w:w="457"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环境应急人员数量</w:t>
            </w:r>
          </w:p>
        </w:tc>
        <w:tc>
          <w:tcPr>
            <w:tcW w:w="1737"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评估区域内环境应急人员数量，主要参照《全国环保部门环境应急能力建设标准》人员规模、人员学历和培训上岗率</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要求进行评估。</w:t>
            </w: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不达标</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361"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7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45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三级</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4</w:t>
            </w:r>
          </w:p>
        </w:tc>
        <w:tc>
          <w:tcPr>
            <w:tcW w:w="36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7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45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二级</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w:t>
            </w:r>
          </w:p>
        </w:tc>
        <w:tc>
          <w:tcPr>
            <w:tcW w:w="36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37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45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一级</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6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3" w:hRule="atLeast"/>
        </w:trPr>
        <w:tc>
          <w:tcPr>
            <w:tcW w:w="371"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6</w:t>
            </w:r>
          </w:p>
        </w:tc>
        <w:tc>
          <w:tcPr>
            <w:tcW w:w="457"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应急物资储备情况</w:t>
            </w:r>
          </w:p>
        </w:tc>
        <w:tc>
          <w:tcPr>
            <w:tcW w:w="1737"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评估区域内应急物资储备情况，是否满足事件应急需求</w:t>
            </w: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本地物质不能满足事件应急需求，无其其他区域物质储备信</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息</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15</w:t>
            </w:r>
          </w:p>
        </w:tc>
        <w:tc>
          <w:tcPr>
            <w:tcW w:w="361"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3" w:hRule="atLeast"/>
        </w:trPr>
        <w:tc>
          <w:tcPr>
            <w:tcW w:w="37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45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本地物质不能满足事件应急需</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求，但有其他区域物质储备信息，可以进行调用</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w:t>
            </w:r>
          </w:p>
        </w:tc>
        <w:tc>
          <w:tcPr>
            <w:tcW w:w="36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2" w:hRule="atLeast"/>
        </w:trPr>
        <w:tc>
          <w:tcPr>
            <w:tcW w:w="37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45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本地物质基本满足事件应急需</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求，不需要从其他区域调用</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6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71"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7</w:t>
            </w:r>
          </w:p>
        </w:tc>
        <w:tc>
          <w:tcPr>
            <w:tcW w:w="457"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环境应急监测能力</w:t>
            </w:r>
          </w:p>
        </w:tc>
        <w:tc>
          <w:tcPr>
            <w:tcW w:w="1737" w:type="pct"/>
            <w:vMerge w:val="restar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评估区域内环境应急监测能力情况，根据《全国环境监测站建设标准》（ 环发〔2007〕56 号）中关于应急环境监测仪器</w:t>
            </w:r>
          </w:p>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配置要求进行评估</w:t>
            </w: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不达标</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10</w:t>
            </w:r>
          </w:p>
        </w:tc>
        <w:tc>
          <w:tcPr>
            <w:tcW w:w="361" w:type="pct"/>
            <w:vMerge w:val="restart"/>
            <w:vAlign w:val="center"/>
          </w:tcPr>
          <w:p>
            <w:pPr>
              <w:spacing w:before="0" w:beforeLines="0" w:line="240" w:lineRule="auto"/>
              <w:ind w:firstLine="0" w:firstLineChars="0"/>
              <w:jc w:val="center"/>
              <w:rPr>
                <w:rFonts w:hint="eastAsia" w:asciiTheme="minorEastAsia" w:hAnsiTheme="minorEastAsia" w:eastAsiaTheme="minorEastAsia"/>
                <w:color w:val="000000" w:themeColor="text1"/>
                <w:sz w:val="21"/>
                <w:szCs w:val="21"/>
                <w:lang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7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45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三级</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5</w:t>
            </w:r>
          </w:p>
        </w:tc>
        <w:tc>
          <w:tcPr>
            <w:tcW w:w="36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7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45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二级</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w:t>
            </w:r>
          </w:p>
        </w:tc>
        <w:tc>
          <w:tcPr>
            <w:tcW w:w="36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5" w:hRule="atLeast"/>
        </w:trPr>
        <w:tc>
          <w:tcPr>
            <w:tcW w:w="37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45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37"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1752"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一级</w:t>
            </w:r>
          </w:p>
        </w:tc>
        <w:tc>
          <w:tcPr>
            <w:tcW w:w="319"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0</w:t>
            </w:r>
          </w:p>
        </w:tc>
        <w:tc>
          <w:tcPr>
            <w:tcW w:w="361" w:type="pct"/>
            <w:vMerge w:val="continue"/>
            <w:tcBorders>
              <w:top w:val="nil"/>
            </w:tcBorders>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71" w:type="pct"/>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8</w:t>
            </w:r>
          </w:p>
        </w:tc>
        <w:tc>
          <w:tcPr>
            <w:tcW w:w="4267" w:type="pct"/>
            <w:gridSpan w:val="4"/>
            <w:vAlign w:val="center"/>
          </w:tcPr>
          <w:p>
            <w:pPr>
              <w:spacing w:before="0" w:beforeLines="0" w:line="240" w:lineRule="auto"/>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合计</w:t>
            </w:r>
          </w:p>
        </w:tc>
        <w:tc>
          <w:tcPr>
            <w:tcW w:w="361" w:type="pct"/>
            <w:vAlign w:val="center"/>
          </w:tcPr>
          <w:p>
            <w:pPr>
              <w:spacing w:before="0" w:beforeLines="0" w:line="240" w:lineRule="auto"/>
              <w:ind w:firstLine="0" w:firstLineChars="0"/>
              <w:jc w:val="center"/>
              <w:rPr>
                <w:rFonts w:hint="eastAsia" w:asciiTheme="minorEastAsia" w:hAnsiTheme="minorEastAsia" w:eastAsiaTheme="minorEastAsia"/>
                <w:color w:val="000000" w:themeColor="text1"/>
                <w:sz w:val="21"/>
                <w:szCs w:val="21"/>
                <w:lang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9</w:t>
            </w:r>
          </w:p>
        </w:tc>
      </w:tr>
    </w:tbl>
    <w:p>
      <w:pPr>
        <w:pStyle w:val="4"/>
        <w:tabs>
          <w:tab w:val="left" w:pos="696"/>
        </w:tabs>
        <w:spacing w:before="156" w:line="240" w:lineRule="auto"/>
        <w:ind w:left="-240" w:leftChars="-100" w:firstLine="0" w:firstLineChars="0"/>
        <w:rPr>
          <w:color w:val="000000" w:themeColor="text1"/>
          <w14:textFill>
            <w14:solidFill>
              <w14:schemeClr w14:val="tx1"/>
            </w14:solidFill>
          </w14:textFill>
        </w:rPr>
      </w:pPr>
      <w:bookmarkStart w:id="84" w:name="_Toc30541"/>
      <w:r>
        <w:rPr>
          <w:rFonts w:hint="eastAsia"/>
          <w:color w:val="000000" w:themeColor="text1"/>
          <w14:textFill>
            <w14:solidFill>
              <w14:schemeClr w14:val="tx1"/>
            </w14:solidFill>
          </w14:textFill>
        </w:rPr>
        <w:t>5.5</w:t>
      </w:r>
      <w:r>
        <w:rPr>
          <w:color w:val="000000" w:themeColor="text1"/>
          <w14:textFill>
            <w14:solidFill>
              <w14:schemeClr w14:val="tx1"/>
            </w14:solidFill>
          </w14:textFill>
        </w:rPr>
        <w:t>区域突发环境事件风险指数评估结果表征</w:t>
      </w:r>
      <w:bookmarkEnd w:id="84"/>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园区</w:t>
      </w:r>
      <w:r>
        <w:rPr>
          <w:rFonts w:asciiTheme="minorEastAsia" w:hAnsiTheme="minorEastAsia" w:eastAsiaTheme="minorEastAsia"/>
          <w:color w:val="000000" w:themeColor="text1"/>
          <w14:textFill>
            <w14:solidFill>
              <w14:schemeClr w14:val="tx1"/>
            </w14:solidFill>
          </w14:textFill>
        </w:rPr>
        <w:t xml:space="preserve">环境风险指数（R 水）、大气环境风险指数（R 大气）和综合环境风险指数（R 综合）的数值及环境风险等级环境风险等级见表 </w:t>
      </w:r>
      <w:r>
        <w:rPr>
          <w:rFonts w:hint="eastAsia" w:asciiTheme="minorEastAsia" w:hAnsiTheme="minorEastAsia" w:eastAsiaTheme="minorEastAsia"/>
          <w:bCs/>
          <w:color w:val="000000" w:themeColor="text1"/>
          <w14:textFill>
            <w14:solidFill>
              <w14:schemeClr w14:val="tx1"/>
            </w14:solidFill>
          </w14:textFill>
        </w:rPr>
        <w:t>5.5-1</w:t>
      </w:r>
      <w:r>
        <w:rPr>
          <w:rFonts w:asciiTheme="minorEastAsia" w:hAnsiTheme="minorEastAsia" w:eastAsiaTheme="minorEastAsia"/>
          <w:color w:val="000000" w:themeColor="text1"/>
          <w14:textFill>
            <w14:solidFill>
              <w14:schemeClr w14:val="tx1"/>
            </w14:solidFill>
          </w14:textFill>
        </w:rPr>
        <w:t>。</w:t>
      </w:r>
    </w:p>
    <w:p>
      <w:pPr>
        <w:spacing w:before="156"/>
        <w:ind w:firstLine="630" w:firstLineChars="300"/>
        <w:rPr>
          <w:rFonts w:asciiTheme="minorEastAsia" w:hAnsiTheme="minorEastAsia" w:eastAsiaTheme="minorEastAsia"/>
          <w:bCs/>
          <w:color w:val="000000" w:themeColor="text1"/>
          <w:sz w:val="21"/>
          <w:szCs w:val="21"/>
          <w14:textFill>
            <w14:solidFill>
              <w14:schemeClr w14:val="tx1"/>
            </w14:solidFill>
          </w14:textFill>
        </w:rPr>
      </w:pPr>
      <w:r>
        <w:rPr>
          <w:rFonts w:hint="eastAsia" w:asciiTheme="minorEastAsia" w:hAnsiTheme="minorEastAsia" w:eastAsiaTheme="minorEastAsia"/>
          <w:bCs/>
          <w:color w:val="000000" w:themeColor="text1"/>
          <w:sz w:val="21"/>
          <w:szCs w:val="21"/>
          <w14:textFill>
            <w14:solidFill>
              <w14:schemeClr w14:val="tx1"/>
            </w14:solidFill>
          </w14:textFill>
        </w:rPr>
        <w:t xml:space="preserve">表 5.5-1               </w:t>
      </w:r>
      <w:r>
        <w:rPr>
          <w:rFonts w:hint="eastAsia" w:asciiTheme="minorEastAsia" w:hAnsiTheme="minorEastAsia" w:eastAsiaTheme="minorEastAsia"/>
          <w:bCs/>
          <w:color w:val="000000" w:themeColor="text1"/>
          <w:spacing w:val="-4"/>
          <w:sz w:val="21"/>
          <w:szCs w:val="21"/>
          <w14:textFill>
            <w14:solidFill>
              <w14:schemeClr w14:val="tx1"/>
            </w14:solidFill>
          </w14:textFill>
        </w:rPr>
        <w:t>园区</w:t>
      </w:r>
      <w:r>
        <w:rPr>
          <w:rFonts w:hint="eastAsia" w:asciiTheme="minorEastAsia" w:hAnsiTheme="minorEastAsia" w:eastAsiaTheme="minorEastAsia"/>
          <w:bCs/>
          <w:color w:val="000000" w:themeColor="text1"/>
          <w:sz w:val="21"/>
          <w:szCs w:val="21"/>
          <w14:textFill>
            <w14:solidFill>
              <w14:schemeClr w14:val="tx1"/>
            </w14:solidFill>
          </w14:textFill>
        </w:rPr>
        <w:t>环境风险指数评估结果</w:t>
      </w:r>
    </w:p>
    <w:tbl>
      <w:tblPr>
        <w:tblStyle w:val="29"/>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67"/>
        <w:gridCol w:w="921"/>
        <w:gridCol w:w="951"/>
        <w:gridCol w:w="1206"/>
        <w:gridCol w:w="1207"/>
        <w:gridCol w:w="921"/>
        <w:gridCol w:w="859"/>
        <w:gridCol w:w="158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3" w:hRule="atLeast"/>
        </w:trPr>
        <w:tc>
          <w:tcPr>
            <w:tcW w:w="667" w:type="dxa"/>
            <w:vAlign w:val="center"/>
          </w:tcPr>
          <w:p>
            <w:pPr>
              <w:spacing w:before="0" w:beforeLines="0" w:line="240" w:lineRule="exact"/>
              <w:ind w:firstLine="0" w:firstLineChars="0"/>
              <w:jc w:val="center"/>
              <w:rPr>
                <w:rFonts w:asciiTheme="minorEastAsia" w:hAnsiTheme="minorEastAsia" w:eastAsiaTheme="minorEastAsia"/>
                <w:snapToGrid w:val="0"/>
                <w:color w:val="000000" w:themeColor="text1"/>
                <w:kern w:val="0"/>
                <w:sz w:val="21"/>
                <w:szCs w:val="21"/>
                <w14:textFill>
                  <w14:solidFill>
                    <w14:schemeClr w14:val="tx1"/>
                  </w14:solidFill>
                </w14:textFill>
              </w:rPr>
            </w:pPr>
            <w:r>
              <w:rPr>
                <w:rFonts w:asciiTheme="minorEastAsia" w:hAnsiTheme="minorEastAsia" w:eastAsiaTheme="minorEastAsia"/>
                <w:snapToGrid w:val="0"/>
                <w:color w:val="000000" w:themeColor="text1"/>
                <w:kern w:val="0"/>
                <w:sz w:val="21"/>
                <w:szCs w:val="21"/>
                <w14:textFill>
                  <w14:solidFill>
                    <w14:schemeClr w14:val="tx1"/>
                  </w14:solidFill>
                </w14:textFill>
              </w:rPr>
              <w:t>序号</w:t>
            </w:r>
          </w:p>
        </w:tc>
        <w:tc>
          <w:tcPr>
            <w:tcW w:w="921" w:type="dxa"/>
            <w:vAlign w:val="center"/>
          </w:tcPr>
          <w:p>
            <w:pPr>
              <w:spacing w:before="0" w:beforeLines="0" w:line="240" w:lineRule="exact"/>
              <w:ind w:firstLine="0" w:firstLineChars="0"/>
              <w:jc w:val="center"/>
              <w:rPr>
                <w:rFonts w:asciiTheme="minorEastAsia" w:hAnsiTheme="minorEastAsia" w:eastAsiaTheme="minorEastAsia"/>
                <w:snapToGrid w:val="0"/>
                <w:color w:val="000000" w:themeColor="text1"/>
                <w:kern w:val="0"/>
                <w:sz w:val="21"/>
                <w:szCs w:val="21"/>
                <w14:textFill>
                  <w14:solidFill>
                    <w14:schemeClr w14:val="tx1"/>
                  </w14:solidFill>
                </w14:textFill>
              </w:rPr>
            </w:pPr>
            <w:r>
              <w:rPr>
                <w:rFonts w:asciiTheme="minorEastAsia" w:hAnsiTheme="minorEastAsia" w:eastAsiaTheme="minorEastAsia"/>
                <w:snapToGrid w:val="0"/>
                <w:color w:val="000000" w:themeColor="text1"/>
                <w:kern w:val="0"/>
                <w:sz w:val="21"/>
                <w:szCs w:val="21"/>
                <w14:textFill>
                  <w14:solidFill>
                    <w14:schemeClr w14:val="tx1"/>
                  </w14:solidFill>
                </w14:textFill>
              </w:rPr>
              <w:t>风险类型</w:t>
            </w:r>
          </w:p>
        </w:tc>
        <w:tc>
          <w:tcPr>
            <w:tcW w:w="951" w:type="dxa"/>
            <w:vAlign w:val="center"/>
          </w:tcPr>
          <w:p>
            <w:pPr>
              <w:spacing w:before="0" w:beforeLines="0" w:line="240" w:lineRule="exact"/>
              <w:ind w:firstLine="0" w:firstLineChars="0"/>
              <w:jc w:val="center"/>
              <w:rPr>
                <w:rFonts w:asciiTheme="minorEastAsia" w:hAnsiTheme="minorEastAsia" w:eastAsiaTheme="minorEastAsia"/>
                <w:snapToGrid w:val="0"/>
                <w:color w:val="000000" w:themeColor="text1"/>
                <w:kern w:val="0"/>
                <w:sz w:val="21"/>
                <w:szCs w:val="21"/>
                <w14:textFill>
                  <w14:solidFill>
                    <w14:schemeClr w14:val="tx1"/>
                  </w14:solidFill>
                </w14:textFill>
              </w:rPr>
            </w:pPr>
            <w:r>
              <w:rPr>
                <w:rFonts w:asciiTheme="minorEastAsia" w:hAnsiTheme="minorEastAsia" w:eastAsiaTheme="minorEastAsia"/>
                <w:snapToGrid w:val="0"/>
                <w:color w:val="000000" w:themeColor="text1"/>
                <w:kern w:val="0"/>
                <w:sz w:val="21"/>
                <w:szCs w:val="21"/>
                <w14:textFill>
                  <w14:solidFill>
                    <w14:schemeClr w14:val="tx1"/>
                  </w14:solidFill>
                </w14:textFill>
              </w:rPr>
              <w:t>环境风险</w:t>
            </w:r>
          </w:p>
          <w:p>
            <w:pPr>
              <w:spacing w:before="0" w:beforeLines="0" w:line="240" w:lineRule="exact"/>
              <w:ind w:firstLine="0" w:firstLineChars="0"/>
              <w:jc w:val="center"/>
              <w:rPr>
                <w:rFonts w:asciiTheme="minorEastAsia" w:hAnsiTheme="minorEastAsia" w:eastAsiaTheme="minorEastAsia"/>
                <w:snapToGrid w:val="0"/>
                <w:color w:val="000000" w:themeColor="text1"/>
                <w:kern w:val="0"/>
                <w:sz w:val="21"/>
                <w:szCs w:val="21"/>
                <w14:textFill>
                  <w14:solidFill>
                    <w14:schemeClr w14:val="tx1"/>
                  </w14:solidFill>
                </w14:textFill>
              </w:rPr>
            </w:pPr>
            <w:r>
              <w:rPr>
                <w:rFonts w:asciiTheme="minorEastAsia" w:hAnsiTheme="minorEastAsia" w:eastAsiaTheme="minorEastAsia"/>
                <w:snapToGrid w:val="0"/>
                <w:color w:val="000000" w:themeColor="text1"/>
                <w:kern w:val="0"/>
                <w:sz w:val="21"/>
                <w:szCs w:val="21"/>
                <w14:textFill>
                  <w14:solidFill>
                    <w14:schemeClr w14:val="tx1"/>
                  </w14:solidFill>
                </w14:textFill>
              </w:rPr>
              <w:t>源强指数</w:t>
            </w:r>
          </w:p>
          <w:p>
            <w:pPr>
              <w:spacing w:before="0" w:beforeLines="0" w:line="240" w:lineRule="exact"/>
              <w:ind w:firstLine="0" w:firstLineChars="0"/>
              <w:jc w:val="center"/>
              <w:rPr>
                <w:rFonts w:asciiTheme="minorEastAsia" w:hAnsiTheme="minorEastAsia" w:eastAsiaTheme="minorEastAsia"/>
                <w:snapToGrid w:val="0"/>
                <w:color w:val="000000" w:themeColor="text1"/>
                <w:kern w:val="0"/>
                <w:sz w:val="21"/>
                <w:szCs w:val="21"/>
                <w14:textFill>
                  <w14:solidFill>
                    <w14:schemeClr w14:val="tx1"/>
                  </w14:solidFill>
                </w14:textFill>
              </w:rPr>
            </w:pPr>
            <w:r>
              <w:rPr>
                <w:rFonts w:asciiTheme="minorEastAsia" w:hAnsiTheme="minorEastAsia" w:eastAsiaTheme="minorEastAsia"/>
                <w:snapToGrid w:val="0"/>
                <w:color w:val="000000" w:themeColor="text1"/>
                <w:kern w:val="0"/>
                <w:sz w:val="21"/>
                <w:szCs w:val="21"/>
                <w14:textFill>
                  <w14:solidFill>
                    <w14:schemeClr w14:val="tx1"/>
                  </w14:solidFill>
                </w14:textFill>
              </w:rPr>
              <w:t>（S）</w:t>
            </w:r>
          </w:p>
        </w:tc>
        <w:tc>
          <w:tcPr>
            <w:tcW w:w="1206" w:type="dxa"/>
            <w:vAlign w:val="center"/>
          </w:tcPr>
          <w:p>
            <w:pPr>
              <w:spacing w:before="0" w:beforeLines="0" w:line="240" w:lineRule="exact"/>
              <w:ind w:firstLine="0" w:firstLineChars="0"/>
              <w:jc w:val="center"/>
              <w:rPr>
                <w:rFonts w:asciiTheme="minorEastAsia" w:hAnsiTheme="minorEastAsia" w:eastAsiaTheme="minorEastAsia"/>
                <w:snapToGrid w:val="0"/>
                <w:color w:val="000000" w:themeColor="text1"/>
                <w:kern w:val="0"/>
                <w:sz w:val="21"/>
                <w:szCs w:val="21"/>
                <w14:textFill>
                  <w14:solidFill>
                    <w14:schemeClr w14:val="tx1"/>
                  </w14:solidFill>
                </w14:textFill>
              </w:rPr>
            </w:pPr>
            <w:r>
              <w:rPr>
                <w:rFonts w:asciiTheme="minorEastAsia" w:hAnsiTheme="minorEastAsia" w:eastAsiaTheme="minorEastAsia"/>
                <w:snapToGrid w:val="0"/>
                <w:color w:val="000000" w:themeColor="text1"/>
                <w:kern w:val="0"/>
                <w:sz w:val="21"/>
                <w:szCs w:val="21"/>
                <w14:textFill>
                  <w14:solidFill>
                    <w14:schemeClr w14:val="tx1"/>
                  </w14:solidFill>
                </w14:textFill>
              </w:rPr>
              <w:t>环境风险</w:t>
            </w:r>
          </w:p>
          <w:p>
            <w:pPr>
              <w:spacing w:before="0" w:beforeLines="0" w:line="240" w:lineRule="exact"/>
              <w:ind w:firstLine="0" w:firstLineChars="0"/>
              <w:jc w:val="center"/>
              <w:rPr>
                <w:rFonts w:asciiTheme="minorEastAsia" w:hAnsiTheme="minorEastAsia" w:eastAsiaTheme="minorEastAsia"/>
                <w:snapToGrid w:val="0"/>
                <w:color w:val="000000" w:themeColor="text1"/>
                <w:kern w:val="0"/>
                <w:sz w:val="21"/>
                <w:szCs w:val="21"/>
                <w14:textFill>
                  <w14:solidFill>
                    <w14:schemeClr w14:val="tx1"/>
                  </w14:solidFill>
                </w14:textFill>
              </w:rPr>
            </w:pPr>
            <w:r>
              <w:rPr>
                <w:rFonts w:asciiTheme="minorEastAsia" w:hAnsiTheme="minorEastAsia" w:eastAsiaTheme="minorEastAsia"/>
                <w:snapToGrid w:val="0"/>
                <w:color w:val="000000" w:themeColor="text1"/>
                <w:kern w:val="0"/>
                <w:sz w:val="21"/>
                <w:szCs w:val="21"/>
                <w14:textFill>
                  <w14:solidFill>
                    <w14:schemeClr w14:val="tx1"/>
                  </w14:solidFill>
                </w14:textFill>
              </w:rPr>
              <w:t>受体脆弱</w:t>
            </w:r>
          </w:p>
          <w:p>
            <w:pPr>
              <w:spacing w:before="0" w:beforeLines="0" w:line="240" w:lineRule="exact"/>
              <w:ind w:firstLine="0" w:firstLineChars="0"/>
              <w:jc w:val="center"/>
              <w:rPr>
                <w:rFonts w:asciiTheme="minorEastAsia" w:hAnsiTheme="minorEastAsia" w:eastAsiaTheme="minorEastAsia"/>
                <w:snapToGrid w:val="0"/>
                <w:color w:val="000000" w:themeColor="text1"/>
                <w:kern w:val="0"/>
                <w:sz w:val="21"/>
                <w:szCs w:val="21"/>
                <w14:textFill>
                  <w14:solidFill>
                    <w14:schemeClr w14:val="tx1"/>
                  </w14:solidFill>
                </w14:textFill>
              </w:rPr>
            </w:pPr>
            <w:r>
              <w:rPr>
                <w:rFonts w:asciiTheme="minorEastAsia" w:hAnsiTheme="minorEastAsia" w:eastAsiaTheme="minorEastAsia"/>
                <w:snapToGrid w:val="0"/>
                <w:color w:val="000000" w:themeColor="text1"/>
                <w:kern w:val="0"/>
                <w:sz w:val="21"/>
                <w:szCs w:val="21"/>
                <w14:textFill>
                  <w14:solidFill>
                    <w14:schemeClr w14:val="tx1"/>
                  </w14:solidFill>
                </w14:textFill>
              </w:rPr>
              <w:t>性指数（V）</w:t>
            </w:r>
          </w:p>
        </w:tc>
        <w:tc>
          <w:tcPr>
            <w:tcW w:w="1207" w:type="dxa"/>
            <w:vAlign w:val="center"/>
          </w:tcPr>
          <w:p>
            <w:pPr>
              <w:spacing w:before="0" w:beforeLines="0" w:line="240" w:lineRule="exact"/>
              <w:ind w:firstLine="0" w:firstLineChars="0"/>
              <w:jc w:val="center"/>
              <w:rPr>
                <w:rFonts w:asciiTheme="minorEastAsia" w:hAnsiTheme="minorEastAsia" w:eastAsiaTheme="minorEastAsia"/>
                <w:snapToGrid w:val="0"/>
                <w:color w:val="000000" w:themeColor="text1"/>
                <w:kern w:val="0"/>
                <w:sz w:val="21"/>
                <w:szCs w:val="21"/>
                <w14:textFill>
                  <w14:solidFill>
                    <w14:schemeClr w14:val="tx1"/>
                  </w14:solidFill>
                </w14:textFill>
              </w:rPr>
            </w:pPr>
            <w:r>
              <w:rPr>
                <w:rFonts w:asciiTheme="minorEastAsia" w:hAnsiTheme="minorEastAsia" w:eastAsiaTheme="minorEastAsia"/>
                <w:snapToGrid w:val="0"/>
                <w:color w:val="000000" w:themeColor="text1"/>
                <w:kern w:val="0"/>
                <w:sz w:val="21"/>
                <w:szCs w:val="21"/>
                <w14:textFill>
                  <w14:solidFill>
                    <w14:schemeClr w14:val="tx1"/>
                  </w14:solidFill>
                </w14:textFill>
              </w:rPr>
              <w:t>环境风险防</w:t>
            </w:r>
          </w:p>
          <w:p>
            <w:pPr>
              <w:spacing w:before="0" w:beforeLines="0" w:line="240" w:lineRule="exact"/>
              <w:ind w:firstLine="0" w:firstLineChars="0"/>
              <w:jc w:val="center"/>
              <w:rPr>
                <w:rFonts w:asciiTheme="minorEastAsia" w:hAnsiTheme="minorEastAsia" w:eastAsiaTheme="minorEastAsia"/>
                <w:snapToGrid w:val="0"/>
                <w:color w:val="000000" w:themeColor="text1"/>
                <w:kern w:val="0"/>
                <w:sz w:val="21"/>
                <w:szCs w:val="21"/>
                <w14:textFill>
                  <w14:solidFill>
                    <w14:schemeClr w14:val="tx1"/>
                  </w14:solidFill>
                </w14:textFill>
              </w:rPr>
            </w:pPr>
            <w:r>
              <w:rPr>
                <w:rFonts w:asciiTheme="minorEastAsia" w:hAnsiTheme="minorEastAsia" w:eastAsiaTheme="minorEastAsia"/>
                <w:snapToGrid w:val="0"/>
                <w:color w:val="000000" w:themeColor="text1"/>
                <w:kern w:val="0"/>
                <w:sz w:val="21"/>
                <w:szCs w:val="21"/>
                <w14:textFill>
                  <w14:solidFill>
                    <w14:schemeClr w14:val="tx1"/>
                  </w14:solidFill>
                </w14:textFill>
              </w:rPr>
              <w:t>控与应急能</w:t>
            </w:r>
          </w:p>
          <w:p>
            <w:pPr>
              <w:spacing w:before="0" w:beforeLines="0" w:line="240" w:lineRule="exact"/>
              <w:ind w:firstLine="0" w:firstLineChars="0"/>
              <w:jc w:val="center"/>
              <w:rPr>
                <w:rFonts w:asciiTheme="minorEastAsia" w:hAnsiTheme="minorEastAsia" w:eastAsiaTheme="minorEastAsia"/>
                <w:snapToGrid w:val="0"/>
                <w:color w:val="000000" w:themeColor="text1"/>
                <w:kern w:val="0"/>
                <w:sz w:val="21"/>
                <w:szCs w:val="21"/>
                <w14:textFill>
                  <w14:solidFill>
                    <w14:schemeClr w14:val="tx1"/>
                  </w14:solidFill>
                </w14:textFill>
              </w:rPr>
            </w:pPr>
            <w:r>
              <w:rPr>
                <w:rFonts w:asciiTheme="minorEastAsia" w:hAnsiTheme="minorEastAsia" w:eastAsiaTheme="minorEastAsia"/>
                <w:snapToGrid w:val="0"/>
                <w:color w:val="000000" w:themeColor="text1"/>
                <w:kern w:val="0"/>
                <w:sz w:val="21"/>
                <w:szCs w:val="21"/>
                <w14:textFill>
                  <w14:solidFill>
                    <w14:schemeClr w14:val="tx1"/>
                  </w14:solidFill>
                </w14:textFill>
              </w:rPr>
              <w:t>力指数（M）</w:t>
            </w:r>
          </w:p>
        </w:tc>
        <w:tc>
          <w:tcPr>
            <w:tcW w:w="921" w:type="dxa"/>
            <w:vAlign w:val="center"/>
          </w:tcPr>
          <w:p>
            <w:pPr>
              <w:spacing w:before="0" w:beforeLines="0" w:line="240" w:lineRule="exact"/>
              <w:ind w:firstLine="0" w:firstLineChars="0"/>
              <w:jc w:val="center"/>
              <w:rPr>
                <w:rFonts w:asciiTheme="minorEastAsia" w:hAnsiTheme="minorEastAsia" w:eastAsiaTheme="minorEastAsia"/>
                <w:snapToGrid w:val="0"/>
                <w:color w:val="000000" w:themeColor="text1"/>
                <w:kern w:val="0"/>
                <w:sz w:val="21"/>
                <w:szCs w:val="21"/>
                <w14:textFill>
                  <w14:solidFill>
                    <w14:schemeClr w14:val="tx1"/>
                  </w14:solidFill>
                </w14:textFill>
              </w:rPr>
            </w:pPr>
            <w:r>
              <w:rPr>
                <w:rFonts w:asciiTheme="minorEastAsia" w:hAnsiTheme="minorEastAsia" w:eastAsiaTheme="minorEastAsia"/>
                <w:snapToGrid w:val="0"/>
                <w:color w:val="000000" w:themeColor="text1"/>
                <w:kern w:val="0"/>
                <w:sz w:val="21"/>
                <w:szCs w:val="21"/>
                <w14:textFill>
                  <w14:solidFill>
                    <w14:schemeClr w14:val="tx1"/>
                  </w14:solidFill>
                </w14:textFill>
              </w:rPr>
              <w:t>环境</w:t>
            </w:r>
          </w:p>
          <w:p>
            <w:pPr>
              <w:spacing w:before="0" w:beforeLines="0" w:line="240" w:lineRule="exact"/>
              <w:ind w:firstLine="0" w:firstLineChars="0"/>
              <w:jc w:val="center"/>
              <w:rPr>
                <w:rFonts w:asciiTheme="minorEastAsia" w:hAnsiTheme="minorEastAsia" w:eastAsiaTheme="minorEastAsia"/>
                <w:snapToGrid w:val="0"/>
                <w:color w:val="000000" w:themeColor="text1"/>
                <w:kern w:val="0"/>
                <w:sz w:val="21"/>
                <w:szCs w:val="21"/>
                <w14:textFill>
                  <w14:solidFill>
                    <w14:schemeClr w14:val="tx1"/>
                  </w14:solidFill>
                </w14:textFill>
              </w:rPr>
            </w:pPr>
            <w:r>
              <w:rPr>
                <w:rFonts w:asciiTheme="minorEastAsia" w:hAnsiTheme="minorEastAsia" w:eastAsiaTheme="minorEastAsia"/>
                <w:snapToGrid w:val="0"/>
                <w:color w:val="000000" w:themeColor="text1"/>
                <w:kern w:val="0"/>
                <w:sz w:val="21"/>
                <w:szCs w:val="21"/>
                <w14:textFill>
                  <w14:solidFill>
                    <w14:schemeClr w14:val="tx1"/>
                  </w14:solidFill>
                </w14:textFill>
              </w:rPr>
              <w:t>风险指数</w:t>
            </w:r>
          </w:p>
        </w:tc>
        <w:tc>
          <w:tcPr>
            <w:tcW w:w="859" w:type="dxa"/>
            <w:vAlign w:val="center"/>
          </w:tcPr>
          <w:p>
            <w:pPr>
              <w:spacing w:before="0" w:beforeLines="0" w:line="240" w:lineRule="exact"/>
              <w:ind w:firstLine="0" w:firstLineChars="0"/>
              <w:jc w:val="center"/>
              <w:rPr>
                <w:rFonts w:asciiTheme="minorEastAsia" w:hAnsiTheme="minorEastAsia" w:eastAsiaTheme="minorEastAsia"/>
                <w:snapToGrid w:val="0"/>
                <w:color w:val="000000" w:themeColor="text1"/>
                <w:kern w:val="0"/>
                <w:sz w:val="21"/>
                <w:szCs w:val="21"/>
                <w14:textFill>
                  <w14:solidFill>
                    <w14:schemeClr w14:val="tx1"/>
                  </w14:solidFill>
                </w14:textFill>
              </w:rPr>
            </w:pPr>
            <w:r>
              <w:rPr>
                <w:rFonts w:asciiTheme="minorEastAsia" w:hAnsiTheme="minorEastAsia" w:eastAsiaTheme="minorEastAsia"/>
                <w:snapToGrid w:val="0"/>
                <w:color w:val="000000" w:themeColor="text1"/>
                <w:kern w:val="0"/>
                <w:sz w:val="21"/>
                <w:szCs w:val="21"/>
                <w14:textFill>
                  <w14:solidFill>
                    <w14:schemeClr w14:val="tx1"/>
                  </w14:solidFill>
                </w14:textFill>
              </w:rPr>
              <w:t>环境风</w:t>
            </w:r>
          </w:p>
          <w:p>
            <w:pPr>
              <w:spacing w:before="0" w:beforeLines="0" w:line="240" w:lineRule="exact"/>
              <w:ind w:firstLine="0" w:firstLineChars="0"/>
              <w:jc w:val="center"/>
              <w:rPr>
                <w:rFonts w:asciiTheme="minorEastAsia" w:hAnsiTheme="minorEastAsia" w:eastAsiaTheme="minorEastAsia"/>
                <w:snapToGrid w:val="0"/>
                <w:color w:val="000000" w:themeColor="text1"/>
                <w:kern w:val="0"/>
                <w:sz w:val="21"/>
                <w:szCs w:val="21"/>
                <w14:textFill>
                  <w14:solidFill>
                    <w14:schemeClr w14:val="tx1"/>
                  </w14:solidFill>
                </w14:textFill>
              </w:rPr>
            </w:pPr>
            <w:r>
              <w:rPr>
                <w:rFonts w:asciiTheme="minorEastAsia" w:hAnsiTheme="minorEastAsia" w:eastAsiaTheme="minorEastAsia"/>
                <w:snapToGrid w:val="0"/>
                <w:color w:val="000000" w:themeColor="text1"/>
                <w:kern w:val="0"/>
                <w:sz w:val="21"/>
                <w:szCs w:val="21"/>
                <w14:textFill>
                  <w14:solidFill>
                    <w14:schemeClr w14:val="tx1"/>
                  </w14:solidFill>
                </w14:textFill>
              </w:rPr>
              <w:t>险等级</w:t>
            </w:r>
          </w:p>
        </w:tc>
        <w:tc>
          <w:tcPr>
            <w:tcW w:w="1585" w:type="dxa"/>
            <w:vAlign w:val="center"/>
          </w:tcPr>
          <w:p>
            <w:pPr>
              <w:spacing w:before="0" w:beforeLines="0" w:line="240" w:lineRule="exact"/>
              <w:ind w:firstLine="0" w:firstLineChars="0"/>
              <w:jc w:val="center"/>
              <w:rPr>
                <w:rFonts w:asciiTheme="minorEastAsia" w:hAnsiTheme="minorEastAsia" w:eastAsiaTheme="minorEastAsia"/>
                <w:snapToGrid w:val="0"/>
                <w:color w:val="000000" w:themeColor="text1"/>
                <w:kern w:val="0"/>
                <w:sz w:val="21"/>
                <w:szCs w:val="21"/>
                <w14:textFill>
                  <w14:solidFill>
                    <w14:schemeClr w14:val="tx1"/>
                  </w14:solidFill>
                </w14:textFill>
              </w:rPr>
            </w:pPr>
            <w:r>
              <w:rPr>
                <w:rFonts w:asciiTheme="minorEastAsia" w:hAnsiTheme="minorEastAsia" w:eastAsiaTheme="minorEastAsia"/>
                <w:snapToGrid w:val="0"/>
                <w:color w:val="000000" w:themeColor="text1"/>
                <w:kern w:val="0"/>
                <w:sz w:val="21"/>
                <w:szCs w:val="21"/>
                <w14:textFill>
                  <w14:solidFill>
                    <w14:schemeClr w14:val="tx1"/>
                  </w14:solidFill>
                </w14:textFill>
              </w:rPr>
              <w:t>结果表征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2" w:hRule="atLeast"/>
        </w:trPr>
        <w:tc>
          <w:tcPr>
            <w:tcW w:w="667" w:type="dxa"/>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w:t>
            </w:r>
          </w:p>
        </w:tc>
        <w:tc>
          <w:tcPr>
            <w:tcW w:w="921" w:type="dxa"/>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水环境</w:t>
            </w: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风险</w:t>
            </w:r>
          </w:p>
        </w:tc>
        <w:tc>
          <w:tcPr>
            <w:tcW w:w="951" w:type="dxa"/>
            <w:vAlign w:val="center"/>
          </w:tcPr>
          <w:p>
            <w:pPr>
              <w:spacing w:before="0" w:beforeLines="0" w:line="240" w:lineRule="exact"/>
              <w:ind w:firstLine="0" w:firstLineChars="0"/>
              <w:jc w:val="center"/>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等线" w:hAnsi="等线" w:eastAsia="等线"/>
                <w:color w:val="000000"/>
                <w:sz w:val="22"/>
                <w:szCs w:val="22"/>
                <w:lang w:val="en-US" w:eastAsia="zh-CN"/>
              </w:rPr>
              <w:t>33</w:t>
            </w:r>
          </w:p>
        </w:tc>
        <w:tc>
          <w:tcPr>
            <w:tcW w:w="1206" w:type="dxa"/>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等线" w:hAnsi="等线" w:eastAsia="等线"/>
                <w:color w:val="000000"/>
                <w:sz w:val="22"/>
                <w:szCs w:val="22"/>
              </w:rPr>
              <w:t>28</w:t>
            </w:r>
          </w:p>
        </w:tc>
        <w:tc>
          <w:tcPr>
            <w:tcW w:w="1207" w:type="dxa"/>
            <w:vAlign w:val="center"/>
          </w:tcPr>
          <w:p>
            <w:pPr>
              <w:spacing w:before="0" w:beforeLines="0" w:line="240" w:lineRule="exact"/>
              <w:ind w:firstLine="0" w:firstLineChars="0"/>
              <w:jc w:val="center"/>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等线" w:hAnsi="等线" w:eastAsia="等线"/>
                <w:color w:val="000000"/>
                <w:sz w:val="22"/>
                <w:szCs w:val="22"/>
                <w:lang w:val="en-US" w:eastAsia="zh-CN"/>
              </w:rPr>
              <w:t>22</w:t>
            </w:r>
          </w:p>
        </w:tc>
        <w:tc>
          <w:tcPr>
            <w:tcW w:w="921" w:type="dxa"/>
            <w:vAlign w:val="center"/>
          </w:tcPr>
          <w:p>
            <w:pPr>
              <w:spacing w:before="0" w:beforeLines="0" w:line="240" w:lineRule="exact"/>
              <w:ind w:firstLine="0" w:firstLineChars="0"/>
              <w:jc w:val="center"/>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28</w:t>
            </w:r>
          </w:p>
        </w:tc>
        <w:tc>
          <w:tcPr>
            <w:tcW w:w="859" w:type="dxa"/>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低（L)</w:t>
            </w:r>
          </w:p>
        </w:tc>
        <w:tc>
          <w:tcPr>
            <w:tcW w:w="1585" w:type="dxa"/>
            <w:vAlign w:val="center"/>
          </w:tcPr>
          <w:p>
            <w:pPr>
              <w:spacing w:before="0" w:beforeLines="0" w:line="240" w:lineRule="exact"/>
              <w:ind w:firstLine="0" w:firstLineChars="0"/>
              <w:jc w:val="center"/>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R</w:t>
            </w:r>
            <w:r>
              <w:rPr>
                <w:rFonts w:asciiTheme="minorEastAsia" w:hAnsiTheme="minorEastAsia" w:eastAsiaTheme="minorEastAsia"/>
                <w:color w:val="000000" w:themeColor="text1"/>
                <w:sz w:val="21"/>
                <w:szCs w:val="21"/>
                <w:vertAlign w:val="subscript"/>
                <w14:textFill>
                  <w14:solidFill>
                    <w14:schemeClr w14:val="tx1"/>
                  </w14:solidFill>
                </w14:textFill>
              </w:rPr>
              <w:t>水</w:t>
            </w:r>
            <w:r>
              <w:rPr>
                <w:rFonts w:hint="eastAsia" w:asciiTheme="minorEastAsia" w:hAnsiTheme="minorEastAsia" w:eastAsiaTheme="minorEastAsia"/>
                <w:color w:val="000000" w:themeColor="text1"/>
                <w:sz w:val="21"/>
                <w:szCs w:val="21"/>
                <w:lang w:val="en-US" w:eastAsia="zh-CN"/>
                <w14:textFill>
                  <w14:solidFill>
                    <w14:schemeClr w14:val="tx1"/>
                  </w14:solidFill>
                </w14:textFill>
              </w:rPr>
              <w:t>28</w:t>
            </w:r>
            <w:r>
              <w:rPr>
                <w:rFonts w:asciiTheme="minorEastAsia" w:hAnsiTheme="minorEastAsia" w:eastAsiaTheme="minorEastAsia"/>
                <w:color w:val="000000" w:themeColor="text1"/>
                <w:sz w:val="21"/>
                <w:szCs w:val="21"/>
                <w14:textFill>
                  <w14:solidFill>
                    <w14:schemeClr w14:val="tx1"/>
                  </w14:solidFill>
                </w14:textFill>
              </w:rPr>
              <w:t>-</w:t>
            </w:r>
            <w:r>
              <w:rPr>
                <w:rFonts w:hint="eastAsia" w:asciiTheme="minorEastAsia" w:hAnsiTheme="minorEastAsia" w:eastAsiaTheme="minorEastAsia"/>
                <w:color w:val="000000" w:themeColor="text1"/>
                <w:sz w:val="21"/>
                <w:szCs w:val="21"/>
                <w:lang w:val="en-US" w:eastAsia="zh-CN"/>
                <w14:textFill>
                  <w14:solidFill>
                    <w14:schemeClr w14:val="tx1"/>
                  </w14:solidFill>
                </w14:textFill>
              </w:rPr>
              <w:t>L</w:t>
            </w:r>
            <w:r>
              <w:rPr>
                <w:rFonts w:hint="eastAsia" w:asciiTheme="minorEastAsia" w:hAnsiTheme="minorEastAsia" w:eastAsiaTheme="minorEastAsia"/>
                <w:color w:val="000000" w:themeColor="text1"/>
                <w:sz w:val="21"/>
                <w:szCs w:val="21"/>
                <w14:textFill>
                  <w14:solidFill>
                    <w14:schemeClr w14:val="tx1"/>
                  </w14:solidFill>
                </w14:textFill>
              </w:rPr>
              <w:t>-S</w:t>
            </w:r>
            <w:r>
              <w:rPr>
                <w:rFonts w:hint="eastAsia" w:asciiTheme="minorEastAsia" w:hAnsiTheme="minorEastAsia" w:eastAsiaTheme="minorEastAsia"/>
                <w:color w:val="000000" w:themeColor="text1"/>
                <w:sz w:val="21"/>
                <w:szCs w:val="21"/>
                <w:lang w:val="en-US" w:eastAsia="zh-CN"/>
                <w14:textFill>
                  <w14:solidFill>
                    <w14:schemeClr w14:val="tx1"/>
                  </w14:solidFill>
                </w14:textFill>
              </w:rPr>
              <w:t>3</w:t>
            </w:r>
            <w:r>
              <w:rPr>
                <w:rFonts w:hint="eastAsia" w:asciiTheme="minorEastAsia" w:hAnsiTheme="minorEastAsia" w:eastAsiaTheme="minorEastAsia"/>
                <w:color w:val="000000" w:themeColor="text1"/>
                <w:sz w:val="21"/>
                <w:szCs w:val="21"/>
                <w14:textFill>
                  <w14:solidFill>
                    <w14:schemeClr w14:val="tx1"/>
                  </w14:solidFill>
                </w14:textFill>
              </w:rPr>
              <w:t>3V</w:t>
            </w:r>
            <w:r>
              <w:rPr>
                <w:rFonts w:asciiTheme="minorEastAsia" w:hAnsiTheme="minorEastAsia" w:eastAsiaTheme="minorEastAsia"/>
                <w:color w:val="000000" w:themeColor="text1"/>
                <w:sz w:val="21"/>
                <w:szCs w:val="21"/>
                <w14:textFill>
                  <w14:solidFill>
                    <w14:schemeClr w14:val="tx1"/>
                  </w14:solidFill>
                </w14:textFill>
              </w:rPr>
              <w:t>28</w:t>
            </w:r>
            <w:r>
              <w:rPr>
                <w:rFonts w:hint="eastAsia" w:asciiTheme="minorEastAsia" w:hAnsiTheme="minorEastAsia" w:eastAsiaTheme="minorEastAsia"/>
                <w:color w:val="000000" w:themeColor="text1"/>
                <w:sz w:val="21"/>
                <w:szCs w:val="21"/>
                <w14:textFill>
                  <w14:solidFill>
                    <w14:schemeClr w14:val="tx1"/>
                  </w14:solidFill>
                </w14:textFill>
              </w:rPr>
              <w:t>M</w:t>
            </w:r>
            <w:r>
              <w:rPr>
                <w:rFonts w:hint="eastAsia" w:asciiTheme="minorEastAsia" w:hAnsiTheme="minorEastAsia" w:eastAsiaTheme="minorEastAsia"/>
                <w:color w:val="000000" w:themeColor="text1"/>
                <w:sz w:val="21"/>
                <w:szCs w:val="21"/>
                <w:lang w:val="en-US" w:eastAsia="zh-CN"/>
                <w14:textFill>
                  <w14:solidFill>
                    <w14:schemeClr w14:val="tx1"/>
                  </w14:solidFill>
                </w14:textFill>
              </w:rPr>
              <w:t>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2" w:hRule="atLeast"/>
        </w:trPr>
        <w:tc>
          <w:tcPr>
            <w:tcW w:w="667" w:type="dxa"/>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w:t>
            </w:r>
          </w:p>
        </w:tc>
        <w:tc>
          <w:tcPr>
            <w:tcW w:w="921" w:type="dxa"/>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大气环境</w:t>
            </w: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风险</w:t>
            </w:r>
          </w:p>
        </w:tc>
        <w:tc>
          <w:tcPr>
            <w:tcW w:w="951" w:type="dxa"/>
            <w:vAlign w:val="center"/>
          </w:tcPr>
          <w:p>
            <w:pPr>
              <w:spacing w:before="0" w:beforeLines="0" w:line="240" w:lineRule="exact"/>
              <w:ind w:firstLine="0" w:firstLineChars="0"/>
              <w:jc w:val="center"/>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等线" w:hAnsi="等线" w:eastAsia="等线"/>
                <w:color w:val="000000"/>
                <w:sz w:val="22"/>
                <w:szCs w:val="22"/>
                <w:lang w:val="en-US" w:eastAsia="zh-CN"/>
              </w:rPr>
              <w:t>53</w:t>
            </w:r>
          </w:p>
        </w:tc>
        <w:tc>
          <w:tcPr>
            <w:tcW w:w="1206" w:type="dxa"/>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等线" w:hAnsi="等线" w:eastAsia="等线"/>
                <w:color w:val="000000"/>
                <w:sz w:val="22"/>
                <w:szCs w:val="22"/>
              </w:rPr>
              <w:t>40</w:t>
            </w:r>
          </w:p>
        </w:tc>
        <w:tc>
          <w:tcPr>
            <w:tcW w:w="1207" w:type="dxa"/>
            <w:vAlign w:val="center"/>
          </w:tcPr>
          <w:p>
            <w:pPr>
              <w:spacing w:before="0" w:beforeLines="0" w:line="240" w:lineRule="exact"/>
              <w:ind w:firstLine="0" w:firstLineChars="0"/>
              <w:jc w:val="center"/>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等线" w:hAnsi="等线" w:eastAsia="等线"/>
                <w:color w:val="000000"/>
                <w:sz w:val="22"/>
                <w:szCs w:val="22"/>
                <w:lang w:val="en-US" w:eastAsia="zh-CN"/>
              </w:rPr>
              <w:t>16</w:t>
            </w:r>
          </w:p>
        </w:tc>
        <w:tc>
          <w:tcPr>
            <w:tcW w:w="921" w:type="dxa"/>
            <w:vAlign w:val="center"/>
          </w:tcPr>
          <w:p>
            <w:pPr>
              <w:spacing w:before="0" w:beforeLines="0" w:line="240" w:lineRule="exact"/>
              <w:ind w:firstLine="0" w:firstLineChars="0"/>
              <w:jc w:val="center"/>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32</w:t>
            </w:r>
          </w:p>
        </w:tc>
        <w:tc>
          <w:tcPr>
            <w:tcW w:w="859" w:type="dxa"/>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中（M)</w:t>
            </w:r>
          </w:p>
        </w:tc>
        <w:tc>
          <w:tcPr>
            <w:tcW w:w="1585" w:type="dxa"/>
            <w:vAlign w:val="center"/>
          </w:tcPr>
          <w:p>
            <w:pPr>
              <w:spacing w:before="0" w:beforeLines="0" w:line="240" w:lineRule="exact"/>
              <w:ind w:firstLine="0" w:firstLineChars="0"/>
              <w:jc w:val="center"/>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R</w:t>
            </w:r>
            <w:r>
              <w:rPr>
                <w:rFonts w:asciiTheme="minorEastAsia" w:hAnsiTheme="minorEastAsia" w:eastAsiaTheme="minorEastAsia"/>
                <w:color w:val="000000" w:themeColor="text1"/>
                <w:sz w:val="21"/>
                <w:szCs w:val="21"/>
                <w:vertAlign w:val="subscript"/>
                <w14:textFill>
                  <w14:solidFill>
                    <w14:schemeClr w14:val="tx1"/>
                  </w14:solidFill>
                </w14:textFill>
              </w:rPr>
              <w:t>气</w:t>
            </w:r>
            <w:r>
              <w:rPr>
                <w:rFonts w:asciiTheme="minorEastAsia" w:hAnsiTheme="minorEastAsia" w:eastAsiaTheme="minorEastAsia"/>
                <w:color w:val="000000" w:themeColor="text1"/>
                <w:sz w:val="21"/>
                <w:szCs w:val="21"/>
                <w14:textFill>
                  <w14:solidFill>
                    <w14:schemeClr w14:val="tx1"/>
                  </w14:solidFill>
                </w14:textFill>
              </w:rPr>
              <w:t xml:space="preserve"> </w:t>
            </w:r>
            <w:r>
              <w:rPr>
                <w:rFonts w:hint="eastAsia" w:asciiTheme="minorEastAsia" w:hAnsiTheme="minorEastAsia" w:eastAsiaTheme="minorEastAsia"/>
                <w:color w:val="000000" w:themeColor="text1"/>
                <w:sz w:val="21"/>
                <w:szCs w:val="21"/>
                <w:lang w:val="en-US" w:eastAsia="zh-CN"/>
                <w14:textFill>
                  <w14:solidFill>
                    <w14:schemeClr w14:val="tx1"/>
                  </w14:solidFill>
                </w14:textFill>
              </w:rPr>
              <w:t>32</w:t>
            </w:r>
            <w:r>
              <w:rPr>
                <w:rFonts w:asciiTheme="minorEastAsia" w:hAnsiTheme="minorEastAsia" w:eastAsiaTheme="minorEastAsia"/>
                <w:color w:val="000000" w:themeColor="text1"/>
                <w:sz w:val="21"/>
                <w:szCs w:val="21"/>
                <w14:textFill>
                  <w14:solidFill>
                    <w14:schemeClr w14:val="tx1"/>
                  </w14:solidFill>
                </w14:textFill>
              </w:rPr>
              <w:t>-</w:t>
            </w:r>
            <w:r>
              <w:rPr>
                <w:rFonts w:hint="eastAsia" w:asciiTheme="minorEastAsia" w:hAnsiTheme="minorEastAsia" w:eastAsiaTheme="minorEastAsia"/>
                <w:color w:val="000000" w:themeColor="text1"/>
                <w:sz w:val="21"/>
                <w:szCs w:val="21"/>
                <w:lang w:val="en-US" w:eastAsia="zh-CN"/>
                <w14:textFill>
                  <w14:solidFill>
                    <w14:schemeClr w14:val="tx1"/>
                  </w14:solidFill>
                </w14:textFill>
              </w:rPr>
              <w:t>M</w:t>
            </w:r>
            <w:r>
              <w:rPr>
                <w:rFonts w:hint="eastAsia" w:asciiTheme="minorEastAsia" w:hAnsiTheme="minorEastAsia" w:eastAsiaTheme="minorEastAsia"/>
                <w:color w:val="000000" w:themeColor="text1"/>
                <w:sz w:val="21"/>
                <w:szCs w:val="21"/>
                <w14:textFill>
                  <w14:solidFill>
                    <w14:schemeClr w14:val="tx1"/>
                  </w14:solidFill>
                </w14:textFill>
              </w:rPr>
              <w:t>-S</w:t>
            </w:r>
            <w:r>
              <w:rPr>
                <w:rFonts w:hint="eastAsia" w:asciiTheme="minorEastAsia" w:hAnsiTheme="minorEastAsia" w:eastAsiaTheme="minorEastAsia"/>
                <w:color w:val="000000" w:themeColor="text1"/>
                <w:sz w:val="21"/>
                <w:szCs w:val="21"/>
                <w:lang w:val="en-US" w:eastAsia="zh-CN"/>
                <w14:textFill>
                  <w14:solidFill>
                    <w14:schemeClr w14:val="tx1"/>
                  </w14:solidFill>
                </w14:textFill>
              </w:rPr>
              <w:t>53</w:t>
            </w:r>
            <w:r>
              <w:rPr>
                <w:rFonts w:hint="eastAsia" w:asciiTheme="minorEastAsia" w:hAnsiTheme="minorEastAsia" w:eastAsiaTheme="minorEastAsia"/>
                <w:color w:val="000000" w:themeColor="text1"/>
                <w:sz w:val="21"/>
                <w:szCs w:val="21"/>
                <w14:textFill>
                  <w14:solidFill>
                    <w14:schemeClr w14:val="tx1"/>
                  </w14:solidFill>
                </w14:textFill>
              </w:rPr>
              <w:t>V</w:t>
            </w:r>
            <w:r>
              <w:rPr>
                <w:rFonts w:asciiTheme="minorEastAsia" w:hAnsiTheme="minorEastAsia" w:eastAsiaTheme="minorEastAsia"/>
                <w:color w:val="000000" w:themeColor="text1"/>
                <w:sz w:val="21"/>
                <w:szCs w:val="21"/>
                <w14:textFill>
                  <w14:solidFill>
                    <w14:schemeClr w14:val="tx1"/>
                  </w14:solidFill>
                </w14:textFill>
              </w:rPr>
              <w:t>40</w:t>
            </w:r>
            <w:r>
              <w:rPr>
                <w:rFonts w:hint="eastAsia" w:asciiTheme="minorEastAsia" w:hAnsiTheme="minorEastAsia" w:eastAsiaTheme="minorEastAsia"/>
                <w:color w:val="000000" w:themeColor="text1"/>
                <w:sz w:val="21"/>
                <w:szCs w:val="21"/>
                <w14:textFill>
                  <w14:solidFill>
                    <w14:schemeClr w14:val="tx1"/>
                  </w14:solidFill>
                </w14:textFill>
              </w:rPr>
              <w:t>M</w:t>
            </w:r>
            <w:r>
              <w:rPr>
                <w:rFonts w:hint="eastAsia" w:asciiTheme="minorEastAsia" w:hAnsiTheme="minorEastAsia" w:eastAsiaTheme="minorEastAsia"/>
                <w:color w:val="000000" w:themeColor="text1"/>
                <w:sz w:val="21"/>
                <w:szCs w:val="21"/>
                <w:lang w:val="en-US" w:eastAsia="zh-CN"/>
                <w14:textFill>
                  <w14:solidFill>
                    <w14:schemeClr w14:val="tx1"/>
                  </w14:solidFill>
                </w14:textFill>
              </w:rPr>
              <w:t>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2" w:hRule="atLeast"/>
        </w:trPr>
        <w:tc>
          <w:tcPr>
            <w:tcW w:w="667" w:type="dxa"/>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w:t>
            </w:r>
          </w:p>
        </w:tc>
        <w:tc>
          <w:tcPr>
            <w:tcW w:w="921" w:type="dxa"/>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综合环境</w:t>
            </w: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风险</w:t>
            </w:r>
          </w:p>
        </w:tc>
        <w:tc>
          <w:tcPr>
            <w:tcW w:w="951" w:type="dxa"/>
            <w:vAlign w:val="center"/>
          </w:tcPr>
          <w:p>
            <w:pPr>
              <w:spacing w:before="0" w:beforeLines="0" w:line="240" w:lineRule="exact"/>
              <w:ind w:firstLine="0" w:firstLineChars="0"/>
              <w:jc w:val="center"/>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等线" w:hAnsi="等线" w:eastAsia="等线"/>
                <w:color w:val="000000"/>
                <w:sz w:val="22"/>
                <w:szCs w:val="22"/>
                <w:lang w:val="en-US" w:eastAsia="zh-CN"/>
              </w:rPr>
              <w:t>31</w:t>
            </w:r>
          </w:p>
        </w:tc>
        <w:tc>
          <w:tcPr>
            <w:tcW w:w="1206" w:type="dxa"/>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等线" w:hAnsi="等线" w:eastAsia="等线"/>
                <w:color w:val="000000"/>
                <w:sz w:val="22"/>
                <w:szCs w:val="22"/>
              </w:rPr>
              <w:t>34</w:t>
            </w:r>
          </w:p>
        </w:tc>
        <w:tc>
          <w:tcPr>
            <w:tcW w:w="1207" w:type="dxa"/>
            <w:vAlign w:val="center"/>
          </w:tcPr>
          <w:p>
            <w:pPr>
              <w:spacing w:before="0" w:beforeLines="0" w:line="240" w:lineRule="exact"/>
              <w:ind w:firstLine="0" w:firstLineChars="0"/>
              <w:jc w:val="center"/>
              <w:rPr>
                <w:rFonts w:hint="eastAsia" w:asciiTheme="minorEastAsia" w:hAnsiTheme="minorEastAsia" w:eastAsiaTheme="minorEastAsia"/>
                <w:color w:val="000000" w:themeColor="text1"/>
                <w:sz w:val="21"/>
                <w:szCs w:val="21"/>
                <w:lang w:eastAsia="zh-CN"/>
                <w14:textFill>
                  <w14:solidFill>
                    <w14:schemeClr w14:val="tx1"/>
                  </w14:solidFill>
                </w14:textFill>
              </w:rPr>
            </w:pPr>
            <w:r>
              <w:rPr>
                <w:rFonts w:hint="eastAsia" w:ascii="等线" w:hAnsi="等线" w:eastAsia="等线"/>
                <w:color w:val="000000"/>
                <w:sz w:val="22"/>
                <w:szCs w:val="22"/>
                <w:lang w:val="en-US" w:eastAsia="zh-CN"/>
              </w:rPr>
              <w:t>9</w:t>
            </w:r>
          </w:p>
        </w:tc>
        <w:tc>
          <w:tcPr>
            <w:tcW w:w="921" w:type="dxa"/>
            <w:vAlign w:val="center"/>
          </w:tcPr>
          <w:p>
            <w:pPr>
              <w:spacing w:before="0" w:beforeLines="0" w:line="240" w:lineRule="exact"/>
              <w:ind w:firstLine="0" w:firstLineChars="0"/>
              <w:jc w:val="center"/>
              <w:rPr>
                <w:rFonts w:hint="eastAsia" w:asciiTheme="minorEastAsia" w:hAnsiTheme="minorEastAsia" w:eastAsiaTheme="minorEastAsia"/>
                <w:color w:val="000000" w:themeColor="text1"/>
                <w:sz w:val="21"/>
                <w:szCs w:val="21"/>
                <w:lang w:eastAsia="zh-CN"/>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w:t>
            </w:r>
            <w:r>
              <w:rPr>
                <w:rFonts w:hint="eastAsia" w:asciiTheme="minorEastAsia" w:hAnsiTheme="minorEastAsia" w:eastAsiaTheme="minorEastAsia"/>
                <w:color w:val="000000" w:themeColor="text1"/>
                <w:sz w:val="21"/>
                <w:szCs w:val="21"/>
                <w:lang w:val="en-US" w:eastAsia="zh-CN"/>
                <w14:textFill>
                  <w14:solidFill>
                    <w14:schemeClr w14:val="tx1"/>
                  </w14:solidFill>
                </w14:textFill>
              </w:rPr>
              <w:t>1</w:t>
            </w:r>
          </w:p>
        </w:tc>
        <w:tc>
          <w:tcPr>
            <w:tcW w:w="859" w:type="dxa"/>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低（L)</w:t>
            </w:r>
          </w:p>
        </w:tc>
        <w:tc>
          <w:tcPr>
            <w:tcW w:w="1585" w:type="dxa"/>
            <w:vAlign w:val="center"/>
          </w:tcPr>
          <w:p>
            <w:pPr>
              <w:spacing w:before="0" w:beforeLines="0" w:line="240" w:lineRule="exact"/>
              <w:ind w:firstLine="0" w:firstLineChars="0"/>
              <w:jc w:val="center"/>
              <w:rPr>
                <w:rFonts w:hint="eastAsia" w:asciiTheme="minorEastAsia" w:hAnsiTheme="minorEastAsia" w:eastAsiaTheme="minorEastAsia"/>
                <w:color w:val="000000" w:themeColor="text1"/>
                <w:sz w:val="21"/>
                <w:szCs w:val="21"/>
                <w:lang w:eastAsia="zh-CN"/>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R</w:t>
            </w:r>
            <w:r>
              <w:rPr>
                <w:rFonts w:asciiTheme="minorEastAsia" w:hAnsiTheme="minorEastAsia" w:eastAsiaTheme="minorEastAsia"/>
                <w:color w:val="000000" w:themeColor="text1"/>
                <w:sz w:val="21"/>
                <w:szCs w:val="21"/>
                <w:vertAlign w:val="subscript"/>
                <w14:textFill>
                  <w14:solidFill>
                    <w14:schemeClr w14:val="tx1"/>
                  </w14:solidFill>
                </w14:textFill>
              </w:rPr>
              <w:t>综合</w:t>
            </w:r>
            <w:r>
              <w:rPr>
                <w:rFonts w:asciiTheme="minorEastAsia" w:hAnsiTheme="minorEastAsia" w:eastAsiaTheme="minorEastAsia"/>
                <w:color w:val="000000" w:themeColor="text1"/>
                <w:sz w:val="21"/>
                <w:szCs w:val="21"/>
                <w14:textFill>
                  <w14:solidFill>
                    <w14:schemeClr w14:val="tx1"/>
                  </w14:solidFill>
                </w14:textFill>
              </w:rPr>
              <w:t>2</w:t>
            </w:r>
            <w:r>
              <w:rPr>
                <w:rFonts w:hint="eastAsia" w:asciiTheme="minorEastAsia" w:hAnsiTheme="minorEastAsia" w:eastAsiaTheme="minorEastAsia"/>
                <w:color w:val="000000" w:themeColor="text1"/>
                <w:sz w:val="21"/>
                <w:szCs w:val="21"/>
                <w:lang w:val="en-US" w:eastAsia="zh-CN"/>
                <w14:textFill>
                  <w14:solidFill>
                    <w14:schemeClr w14:val="tx1"/>
                  </w14:solidFill>
                </w14:textFill>
              </w:rPr>
              <w:t>1</w:t>
            </w:r>
            <w:r>
              <w:rPr>
                <w:rFonts w:asciiTheme="minorEastAsia" w:hAnsiTheme="minorEastAsia" w:eastAsiaTheme="minorEastAsia"/>
                <w:color w:val="000000" w:themeColor="text1"/>
                <w:sz w:val="21"/>
                <w:szCs w:val="21"/>
                <w14:textFill>
                  <w14:solidFill>
                    <w14:schemeClr w14:val="tx1"/>
                  </w14:solidFill>
                </w14:textFill>
              </w:rPr>
              <w:t>-L</w:t>
            </w:r>
            <w:r>
              <w:rPr>
                <w:rFonts w:hint="eastAsia" w:asciiTheme="minorEastAsia" w:hAnsiTheme="minorEastAsia" w:eastAsiaTheme="minorEastAsia"/>
                <w:color w:val="000000" w:themeColor="text1"/>
                <w:sz w:val="21"/>
                <w:szCs w:val="21"/>
                <w14:textFill>
                  <w14:solidFill>
                    <w14:schemeClr w14:val="tx1"/>
                  </w14:solidFill>
                </w14:textFill>
              </w:rPr>
              <w:t>-S</w:t>
            </w:r>
            <w:r>
              <w:rPr>
                <w:rFonts w:hint="eastAsia" w:asciiTheme="minorEastAsia" w:hAnsiTheme="minorEastAsia" w:eastAsiaTheme="minorEastAsia"/>
                <w:color w:val="000000" w:themeColor="text1"/>
                <w:sz w:val="21"/>
                <w:szCs w:val="21"/>
                <w:lang w:val="en-US" w:eastAsia="zh-CN"/>
                <w14:textFill>
                  <w14:solidFill>
                    <w14:schemeClr w14:val="tx1"/>
                  </w14:solidFill>
                </w14:textFill>
              </w:rPr>
              <w:t>31</w:t>
            </w:r>
            <w:r>
              <w:rPr>
                <w:rFonts w:hint="eastAsia" w:asciiTheme="minorEastAsia" w:hAnsiTheme="minorEastAsia" w:eastAsiaTheme="minorEastAsia"/>
                <w:color w:val="000000" w:themeColor="text1"/>
                <w:sz w:val="21"/>
                <w:szCs w:val="21"/>
                <w14:textFill>
                  <w14:solidFill>
                    <w14:schemeClr w14:val="tx1"/>
                  </w14:solidFill>
                </w14:textFill>
              </w:rPr>
              <w:t>V</w:t>
            </w:r>
            <w:r>
              <w:rPr>
                <w:rFonts w:asciiTheme="minorEastAsia" w:hAnsiTheme="minorEastAsia" w:eastAsiaTheme="minorEastAsia"/>
                <w:color w:val="000000" w:themeColor="text1"/>
                <w:sz w:val="21"/>
                <w:szCs w:val="21"/>
                <w14:textFill>
                  <w14:solidFill>
                    <w14:schemeClr w14:val="tx1"/>
                  </w14:solidFill>
                </w14:textFill>
              </w:rPr>
              <w:t>34</w:t>
            </w:r>
            <w:r>
              <w:rPr>
                <w:rFonts w:hint="eastAsia" w:asciiTheme="minorEastAsia" w:hAnsiTheme="minorEastAsia" w:eastAsiaTheme="minorEastAsia"/>
                <w:color w:val="000000" w:themeColor="text1"/>
                <w:sz w:val="21"/>
                <w:szCs w:val="21"/>
                <w14:textFill>
                  <w14:solidFill>
                    <w14:schemeClr w14:val="tx1"/>
                  </w14:solidFill>
                </w14:textFill>
              </w:rPr>
              <w:t>M</w:t>
            </w:r>
            <w:r>
              <w:rPr>
                <w:rFonts w:hint="eastAsia" w:asciiTheme="minorEastAsia" w:hAnsiTheme="minorEastAsia" w:eastAsiaTheme="minorEastAsia"/>
                <w:color w:val="000000" w:themeColor="text1"/>
                <w:sz w:val="21"/>
                <w:szCs w:val="21"/>
                <w:lang w:val="en-US" w:eastAsia="zh-CN"/>
                <w14:textFill>
                  <w14:solidFill>
                    <w14:schemeClr w14:val="tx1"/>
                  </w14:solidFill>
                </w14:textFill>
              </w:rPr>
              <w:t>9</w:t>
            </w:r>
          </w:p>
        </w:tc>
      </w:tr>
    </w:tbl>
    <w:p>
      <w:pPr>
        <w:pStyle w:val="22"/>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pStyle w:val="21"/>
        <w:spacing w:before="156"/>
        <w:ind w:firstLine="360"/>
        <w:rPr>
          <w:color w:val="000000" w:themeColor="text1"/>
          <w14:textFill>
            <w14:solidFill>
              <w14:schemeClr w14:val="tx1"/>
            </w14:solidFill>
          </w14:textFill>
        </w:rPr>
      </w:pPr>
    </w:p>
    <w:p>
      <w:pPr>
        <w:pStyle w:val="22"/>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pStyle w:val="21"/>
        <w:spacing w:before="156"/>
        <w:ind w:firstLine="360"/>
        <w:rPr>
          <w:color w:val="000000" w:themeColor="text1"/>
          <w14:textFill>
            <w14:solidFill>
              <w14:schemeClr w14:val="tx1"/>
            </w14:solidFill>
          </w14:textFill>
        </w:rPr>
      </w:pPr>
    </w:p>
    <w:p>
      <w:pPr>
        <w:pStyle w:val="22"/>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pStyle w:val="21"/>
        <w:spacing w:before="156"/>
        <w:ind w:firstLine="360"/>
        <w:rPr>
          <w:color w:val="000000" w:themeColor="text1"/>
          <w14:textFill>
            <w14:solidFill>
              <w14:schemeClr w14:val="tx1"/>
            </w14:solidFill>
          </w14:textFill>
        </w:rPr>
      </w:pPr>
    </w:p>
    <w:p>
      <w:pPr>
        <w:pStyle w:val="22"/>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pStyle w:val="21"/>
        <w:spacing w:before="156"/>
        <w:ind w:firstLine="360"/>
        <w:rPr>
          <w:color w:val="000000" w:themeColor="text1"/>
          <w14:textFill>
            <w14:solidFill>
              <w14:schemeClr w14:val="tx1"/>
            </w14:solidFill>
          </w14:textFill>
        </w:rPr>
      </w:pPr>
    </w:p>
    <w:p>
      <w:pPr>
        <w:pStyle w:val="22"/>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p>
    <w:p>
      <w:pPr>
        <w:spacing w:before="156"/>
        <w:ind w:firstLine="480"/>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pStyle w:val="21"/>
        <w:spacing w:before="156"/>
        <w:ind w:firstLine="360"/>
        <w:rPr>
          <w:color w:val="000000" w:themeColor="text1"/>
          <w14:textFill>
            <w14:solidFill>
              <w14:schemeClr w14:val="tx1"/>
            </w14:solidFill>
          </w14:textFill>
        </w:rPr>
      </w:pPr>
    </w:p>
    <w:p>
      <w:pPr>
        <w:pStyle w:val="21"/>
        <w:spacing w:before="156"/>
        <w:ind w:firstLine="360"/>
        <w:rPr>
          <w:color w:val="000000" w:themeColor="text1"/>
          <w14:textFill>
            <w14:solidFill>
              <w14:schemeClr w14:val="tx1"/>
            </w14:solidFill>
          </w14:textFill>
        </w:rPr>
      </w:pPr>
    </w:p>
    <w:p>
      <w:pPr>
        <w:pStyle w:val="3"/>
        <w:spacing w:before="0"/>
        <w:ind w:left="321" w:hanging="321"/>
        <w:rPr>
          <w:color w:val="000000" w:themeColor="text1"/>
          <w14:textFill>
            <w14:solidFill>
              <w14:schemeClr w14:val="tx1"/>
            </w14:solidFill>
          </w14:textFill>
        </w:rPr>
      </w:pPr>
      <w:bookmarkStart w:id="85" w:name="_Toc4362"/>
      <w:r>
        <w:rPr>
          <w:rFonts w:hint="eastAsia"/>
          <w:color w:val="000000" w:themeColor="text1"/>
          <w14:textFill>
            <w14:solidFill>
              <w14:schemeClr w14:val="tx1"/>
            </w14:solidFill>
          </w14:textFill>
        </w:rPr>
        <w:t>6典型突发环境事件情景分析</w:t>
      </w:r>
      <w:bookmarkEnd w:id="85"/>
    </w:p>
    <w:p>
      <w:pPr>
        <w:pStyle w:val="4"/>
        <w:keepNext/>
        <w:keepLines/>
        <w:pageBreakBefore w:val="0"/>
        <w:widowControl w:val="0"/>
        <w:kinsoku/>
        <w:wordWrap/>
        <w:overflowPunct/>
        <w:topLinePunct w:val="0"/>
        <w:autoSpaceDE/>
        <w:autoSpaceDN/>
        <w:bidi w:val="0"/>
        <w:adjustRightInd/>
        <w:snapToGrid/>
        <w:spacing w:before="0" w:beforeLines="0"/>
        <w:ind w:left="0" w:hanging="301"/>
        <w:textAlignment w:val="auto"/>
        <w:rPr>
          <w:color w:val="000000" w:themeColor="text1"/>
          <w14:textFill>
            <w14:solidFill>
              <w14:schemeClr w14:val="tx1"/>
            </w14:solidFill>
          </w14:textFill>
        </w:rPr>
      </w:pPr>
      <w:bookmarkStart w:id="86" w:name="_Toc16804"/>
      <w:r>
        <w:rPr>
          <w:rFonts w:hint="eastAsia"/>
          <w:color w:val="000000" w:themeColor="text1"/>
          <w14:textFill>
            <w14:solidFill>
              <w14:schemeClr w14:val="tx1"/>
            </w14:solidFill>
          </w14:textFill>
        </w:rPr>
        <w:t>6.1抚顺高新技术产业开发区突发环境事故案例及应急处置情况</w:t>
      </w:r>
      <w:bookmarkEnd w:id="86"/>
    </w:p>
    <w:p>
      <w:pPr>
        <w:spacing w:before="0" w:beforeLines="0"/>
        <w:ind w:firstLine="480"/>
        <w:rPr>
          <w:rFonts w:asciiTheme="minorEastAsia" w:hAnsiTheme="minorEastAsia" w:eastAsiaTheme="minorEastAsia"/>
          <w:bCs/>
          <w:color w:val="000000" w:themeColor="text1"/>
          <w14:textFill>
            <w14:solidFill>
              <w14:schemeClr w14:val="tx1"/>
            </w14:solidFill>
          </w14:textFill>
        </w:rPr>
      </w:pPr>
      <w:r>
        <w:rPr>
          <w:rFonts w:hint="eastAsia" w:asciiTheme="minorEastAsia" w:hAnsiTheme="minorEastAsia" w:eastAsiaTheme="minorEastAsia"/>
          <w:bCs/>
          <w:color w:val="000000" w:themeColor="text1"/>
          <w:lang w:val="en-US" w:eastAsia="zh-CN"/>
          <w14:textFill>
            <w14:solidFill>
              <w14:schemeClr w14:val="tx1"/>
            </w14:solidFill>
          </w14:textFill>
        </w:rPr>
        <w:t>1</w:t>
      </w:r>
      <w:r>
        <w:rPr>
          <w:rFonts w:hint="eastAsia" w:asciiTheme="minorEastAsia" w:hAnsiTheme="minorEastAsia" w:eastAsiaTheme="minorEastAsia"/>
          <w:bCs/>
          <w:color w:val="000000" w:themeColor="text1"/>
          <w14:textFill>
            <w14:solidFill>
              <w14:schemeClr w14:val="tx1"/>
            </w14:solidFill>
          </w14:textFill>
        </w:rPr>
        <w:t>、辽宁抚顺顺特化工有限公司“9·14”爆炸火灾事故</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（1）事故概要</w:t>
      </w:r>
    </w:p>
    <w:p>
      <w:pPr>
        <w:spacing w:before="0" w:beforeLines="0"/>
        <w:ind w:firstLine="480"/>
        <w:rPr>
          <w:rFonts w:asciiTheme="minorEastAsia" w:hAnsiTheme="minorEastAsia" w:eastAsiaTheme="minorEastAsia"/>
          <w:color w:val="000000"/>
        </w:rPr>
      </w:pPr>
      <w:r>
        <w:rPr>
          <w:rFonts w:asciiTheme="minorEastAsia" w:hAnsiTheme="minorEastAsia" w:eastAsiaTheme="minorEastAsia"/>
          <w:color w:val="000000"/>
        </w:rPr>
        <w:t>2013年9月14日上午10左右，抚顺顺特化工有限公司发生了一起爆炸火灾事故。事故直接原因：当日作业人员在罐顶违章进行电焊作业时产生的火花引爆了作业罐顶采样孔外溢的</w:t>
      </w:r>
      <w:r>
        <w:rPr>
          <w:rFonts w:hint="eastAsia" w:asciiTheme="minorEastAsia" w:hAnsiTheme="minorEastAsia" w:eastAsiaTheme="minorEastAsia"/>
          <w:color w:val="000000"/>
        </w:rPr>
        <w:t>原甲酸</w:t>
      </w:r>
      <w:r>
        <w:rPr>
          <w:rFonts w:asciiTheme="minorEastAsia" w:hAnsiTheme="minorEastAsia" w:eastAsiaTheme="minorEastAsia"/>
          <w:color w:val="000000"/>
        </w:rPr>
        <w:t>三甲酯蒸汽，并回火至罐内，造成大罐内的爆炸性气体爆炸。事故造成两台储罐报废，原甲酸三甲酯产品燃尽，直接经济损失120万元。</w:t>
      </w:r>
    </w:p>
    <w:p>
      <w:pPr>
        <w:spacing w:before="0" w:beforeLines="0"/>
        <w:ind w:firstLine="480"/>
        <w:rPr>
          <w:rFonts w:asciiTheme="minorEastAsia" w:hAnsiTheme="minorEastAsia" w:eastAsiaTheme="minorEastAsia"/>
          <w:color w:val="000000" w:themeColor="text1"/>
          <w:lang w:val="zh-CN"/>
          <w14:textFill>
            <w14:solidFill>
              <w14:schemeClr w14:val="tx1"/>
            </w14:solidFill>
          </w14:textFill>
        </w:rPr>
      </w:pPr>
      <w:r>
        <w:rPr>
          <w:rFonts w:hint="eastAsia" w:asciiTheme="minorEastAsia" w:hAnsiTheme="minorEastAsia" w:eastAsiaTheme="minorEastAsia"/>
          <w:color w:val="000000" w:themeColor="text1"/>
          <w:lang w:val="zh-CN"/>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2</w:t>
      </w:r>
      <w:r>
        <w:rPr>
          <w:rFonts w:hint="eastAsia" w:asciiTheme="minorEastAsia" w:hAnsiTheme="minorEastAsia" w:eastAsiaTheme="minorEastAsia"/>
          <w:color w:val="000000" w:themeColor="text1"/>
          <w:lang w:val="zh-CN"/>
          <w14:textFill>
            <w14:solidFill>
              <w14:schemeClr w14:val="tx1"/>
            </w14:solidFill>
          </w14:textFill>
        </w:rPr>
        <w:t>）事故应急处置情况 </w:t>
      </w:r>
    </w:p>
    <w:p>
      <w:pPr>
        <w:spacing w:before="0" w:beforeLines="0"/>
        <w:ind w:firstLine="480"/>
        <w:rPr>
          <w:rFonts w:asciiTheme="minorEastAsia" w:hAnsiTheme="minorEastAsia" w:eastAsiaTheme="minorEastAsia"/>
          <w:lang w:val="zh-CN"/>
        </w:rPr>
      </w:pPr>
      <w:r>
        <w:rPr>
          <w:rFonts w:hint="eastAsia" w:asciiTheme="minorEastAsia" w:hAnsiTheme="minorEastAsia" w:eastAsiaTheme="minorEastAsia"/>
          <w:color w:val="000000" w:themeColor="text1"/>
          <w:lang w:val="zh-CN"/>
          <w14:textFill>
            <w14:solidFill>
              <w14:schemeClr w14:val="tx1"/>
            </w14:solidFill>
          </w14:textFill>
        </w:rPr>
        <w:t>事故发生后，顺特公司立即组织自救，并向相关部门报告，同时向110指挥中心报警。在接到事故报告后，抚顺市主要领导带领安监、环保、公安等有关部门负责人第一时间赶到事故现场组织抢险救援工作。抚顺市启动了危险化学品事</w:t>
      </w:r>
      <w:r>
        <w:rPr>
          <w:rFonts w:hint="eastAsia" w:asciiTheme="minorEastAsia" w:hAnsiTheme="minorEastAsia" w:eastAsiaTheme="minorEastAsia"/>
          <w:lang w:val="zh-CN"/>
        </w:rPr>
        <w:t>故应急救援预案，成立了抢险救援现场指挥部，调集公安、</w:t>
      </w:r>
      <w:bookmarkStart w:id="128" w:name="_GoBack"/>
      <w:bookmarkEnd w:id="128"/>
      <w:r>
        <w:rPr>
          <w:rFonts w:hint="eastAsia" w:asciiTheme="minorEastAsia" w:hAnsiTheme="minorEastAsia" w:eastAsiaTheme="minorEastAsia"/>
          <w:lang w:val="zh-CN"/>
        </w:rPr>
        <w:t>消防和医护人员开展事故</w:t>
      </w:r>
    </w:p>
    <w:p>
      <w:pPr>
        <w:spacing w:before="0" w:beforeLines="0"/>
        <w:ind w:firstLine="480"/>
        <w:rPr>
          <w:rFonts w:asciiTheme="minorEastAsia" w:hAnsiTheme="minorEastAsia" w:eastAsiaTheme="minorEastAsia"/>
          <w:lang w:val="zh-CN"/>
        </w:rPr>
      </w:pPr>
      <w:r>
        <w:rPr>
          <w:rFonts w:hint="eastAsia" w:asciiTheme="minorEastAsia" w:hAnsiTheme="minorEastAsia" w:eastAsiaTheme="minorEastAsia"/>
          <w:lang w:val="zh-CN"/>
        </w:rPr>
        <w:t>应急救援工作。 </w:t>
      </w:r>
      <w:r>
        <w:rPr>
          <w:rFonts w:hint="eastAsia" w:cs="宋体" w:asciiTheme="minorEastAsia" w:hAnsiTheme="minorEastAsia" w:eastAsiaTheme="minorEastAsia"/>
          <w:lang w:val="zh-CN"/>
        </w:rPr>
        <w:t>抚顺石化分公司、抚顺市消防部门共派出</w:t>
      </w:r>
      <w:r>
        <w:rPr>
          <w:rFonts w:hint="eastAsia" w:asciiTheme="minorEastAsia" w:hAnsiTheme="minorEastAsia" w:eastAsiaTheme="minorEastAsia"/>
          <w:lang w:val="zh-CN"/>
        </w:rPr>
        <w:t>122名消防官兵，出动19台消防车进行灭火战斗，</w:t>
      </w:r>
      <w:r>
        <w:rPr>
          <w:rFonts w:hint="eastAsia" w:asciiTheme="minorEastAsia" w:hAnsiTheme="minorEastAsia" w:eastAsiaTheme="minorEastAsia"/>
        </w:rPr>
        <w:t>对消防废水采取应急措施，用活性碳吸附、沙土、沙袋围堵事故产生的消防废水，防止消防废水进入东洲支流河。对产生的消防废水，由多台抽水车抽取送至邻近的腈纶化工厂应急事故池进行处理。</w:t>
      </w:r>
      <w:r>
        <w:rPr>
          <w:rFonts w:hint="eastAsia" w:asciiTheme="minorEastAsia" w:hAnsiTheme="minorEastAsia" w:eastAsiaTheme="minorEastAsia"/>
          <w:lang w:val="zh-CN"/>
        </w:rPr>
        <w:t>未对东洲河造成污染。救援人员对事故罐区管排及框架实施冷却保护，并对罐区进行扑救。18时大火被扑灭，24时罐内残留物被抽空，并送到石化公司腈纶化工厂进行无害化处理。</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经抚顺市环境监测站对东洲河及浑河水质监测分析，符合相关排放标准；对厂界周围空气中的氰化氢、氯化氢进行监测，符合相关标准要求。此次事故未对东洲河造成污染。</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t>（</w:t>
      </w:r>
      <w:r>
        <w:rPr>
          <w:rFonts w:asciiTheme="minorEastAsia" w:hAnsiTheme="minorEastAsia" w:eastAsiaTheme="minorEastAsia"/>
        </w:rPr>
        <w:t>3</w:t>
      </w:r>
      <w:r>
        <w:rPr>
          <w:rFonts w:hint="eastAsia" w:asciiTheme="minorEastAsia" w:hAnsiTheme="minorEastAsia" w:eastAsiaTheme="minorEastAsia"/>
        </w:rPr>
        <w:t>）经验教训</w:t>
      </w:r>
    </w:p>
    <w:p>
      <w:pPr>
        <w:spacing w:before="0" w:beforeLines="0"/>
        <w:ind w:firstLine="480"/>
        <w:rPr>
          <w:rFonts w:asciiTheme="minorEastAsia" w:hAnsiTheme="minorEastAsia" w:eastAsiaTheme="minorEastAsia"/>
        </w:rPr>
      </w:pPr>
      <w:r>
        <w:rPr>
          <w:rFonts w:hint="eastAsia" w:asciiTheme="minorEastAsia" w:hAnsiTheme="minorEastAsia" w:eastAsiaTheme="minorEastAsia"/>
        </w:rPr>
        <w:fldChar w:fldCharType="begin"/>
      </w:r>
      <w:r>
        <w:rPr>
          <w:rFonts w:hint="eastAsia" w:asciiTheme="minorEastAsia" w:hAnsiTheme="minorEastAsia" w:eastAsiaTheme="minorEastAsia"/>
        </w:rPr>
        <w:instrText xml:space="preserve"> = 1 \* GB3 </w:instrText>
      </w:r>
      <w:r>
        <w:rPr>
          <w:rFonts w:hint="eastAsia" w:asciiTheme="minorEastAsia" w:hAnsiTheme="minorEastAsia" w:eastAsiaTheme="minorEastAsia"/>
        </w:rPr>
        <w:fldChar w:fldCharType="separate"/>
      </w:r>
      <w:r>
        <w:rPr>
          <w:rFonts w:hint="eastAsia" w:asciiTheme="minorEastAsia" w:hAnsiTheme="minorEastAsia" w:eastAsiaTheme="minorEastAsia"/>
        </w:rPr>
        <w:t>①</w:t>
      </w:r>
      <w:r>
        <w:rPr>
          <w:rFonts w:hint="eastAsia" w:asciiTheme="minorEastAsia" w:hAnsiTheme="minorEastAsia" w:eastAsiaTheme="minorEastAsia"/>
        </w:rPr>
        <w:fldChar w:fldCharType="end"/>
      </w:r>
      <w:r>
        <w:rPr>
          <w:rFonts w:hint="eastAsia" w:asciiTheme="minorEastAsia" w:hAnsiTheme="minorEastAsia" w:eastAsiaTheme="minorEastAsia"/>
        </w:rPr>
        <w:t>进一步强化动火、进入受限空间、盲板的抽堵等作业的安全管理，严格按照有关规定，增强风险辨识，严格条件确认、严格作业许可、严格现场监控，确保作业施工安全。</w:t>
      </w:r>
    </w:p>
    <w:p>
      <w:pPr>
        <w:spacing w:before="0" w:beforeLines="0"/>
        <w:ind w:firstLine="480"/>
        <w:rPr>
          <w:rFonts w:asciiTheme="minorEastAsia" w:hAnsiTheme="minorEastAsia" w:eastAsiaTheme="minorEastAsia"/>
        </w:rPr>
      </w:pPr>
      <w:r>
        <w:rPr>
          <w:rFonts w:asciiTheme="minorEastAsia" w:hAnsiTheme="minorEastAsia" w:eastAsiaTheme="minorEastAsia"/>
          <w:bCs/>
        </w:rPr>
        <w:fldChar w:fldCharType="begin"/>
      </w:r>
      <w:r>
        <w:rPr>
          <w:rFonts w:asciiTheme="minorEastAsia" w:hAnsiTheme="minorEastAsia" w:eastAsiaTheme="minorEastAsia"/>
          <w:bCs/>
        </w:rPr>
        <w:instrText xml:space="preserve"> </w:instrText>
      </w:r>
      <w:r>
        <w:rPr>
          <w:rFonts w:hint="eastAsia" w:asciiTheme="minorEastAsia" w:hAnsiTheme="minorEastAsia" w:eastAsiaTheme="minorEastAsia"/>
          <w:bCs/>
        </w:rPr>
        <w:instrText xml:space="preserve">= 2 \* GB3</w:instrText>
      </w:r>
      <w:r>
        <w:rPr>
          <w:rFonts w:asciiTheme="minorEastAsia" w:hAnsiTheme="minorEastAsia" w:eastAsiaTheme="minorEastAsia"/>
          <w:bCs/>
        </w:rPr>
        <w:instrText xml:space="preserve"> </w:instrText>
      </w:r>
      <w:r>
        <w:rPr>
          <w:rFonts w:asciiTheme="minorEastAsia" w:hAnsiTheme="minorEastAsia" w:eastAsiaTheme="minorEastAsia"/>
          <w:bCs/>
        </w:rPr>
        <w:fldChar w:fldCharType="separate"/>
      </w:r>
      <w:r>
        <w:rPr>
          <w:rFonts w:hint="eastAsia" w:asciiTheme="minorEastAsia" w:hAnsiTheme="minorEastAsia" w:eastAsiaTheme="minorEastAsia"/>
          <w:bCs/>
        </w:rPr>
        <w:t>②</w:t>
      </w:r>
      <w:r>
        <w:rPr>
          <w:rFonts w:asciiTheme="minorEastAsia" w:hAnsiTheme="minorEastAsia" w:eastAsiaTheme="minorEastAsia"/>
          <w:bCs/>
        </w:rPr>
        <w:fldChar w:fldCharType="end"/>
      </w:r>
      <w:r>
        <w:rPr>
          <w:rFonts w:hint="eastAsia" w:asciiTheme="minorEastAsia" w:hAnsiTheme="minorEastAsia" w:eastAsiaTheme="minorEastAsia"/>
        </w:rPr>
        <w:t>要加强员工的安全教育和培训，培养员工树立安全意识。特别是对新入厂、转岗员工等人员要切实保证教育培训质量，严格考核，不合格或岗位不达标，严禁上岗作业。</w:t>
      </w:r>
    </w:p>
    <w:p>
      <w:pPr>
        <w:spacing w:before="0" w:beforeLines="0"/>
        <w:ind w:firstLine="480"/>
        <w:rPr>
          <w:rFonts w:asciiTheme="minorEastAsia" w:hAnsiTheme="minorEastAsia" w:eastAsiaTheme="minorEastAsia"/>
        </w:rPr>
      </w:pPr>
      <w:r>
        <w:rPr>
          <w:rFonts w:asciiTheme="minorEastAsia" w:hAnsiTheme="minorEastAsia" w:eastAsiaTheme="minorEastAsia"/>
          <w:bCs/>
        </w:rPr>
        <w:fldChar w:fldCharType="begin"/>
      </w:r>
      <w:r>
        <w:rPr>
          <w:rFonts w:asciiTheme="minorEastAsia" w:hAnsiTheme="minorEastAsia" w:eastAsiaTheme="minorEastAsia"/>
          <w:bCs/>
        </w:rPr>
        <w:instrText xml:space="preserve"> </w:instrText>
      </w:r>
      <w:r>
        <w:rPr>
          <w:rFonts w:hint="eastAsia" w:asciiTheme="minorEastAsia" w:hAnsiTheme="minorEastAsia" w:eastAsiaTheme="minorEastAsia"/>
          <w:bCs/>
        </w:rPr>
        <w:instrText xml:space="preserve">= 3 \* GB3</w:instrText>
      </w:r>
      <w:r>
        <w:rPr>
          <w:rFonts w:asciiTheme="minorEastAsia" w:hAnsiTheme="minorEastAsia" w:eastAsiaTheme="minorEastAsia"/>
          <w:bCs/>
        </w:rPr>
        <w:instrText xml:space="preserve"> </w:instrText>
      </w:r>
      <w:r>
        <w:rPr>
          <w:rFonts w:asciiTheme="minorEastAsia" w:hAnsiTheme="minorEastAsia" w:eastAsiaTheme="minorEastAsia"/>
          <w:bCs/>
        </w:rPr>
        <w:fldChar w:fldCharType="separate"/>
      </w:r>
      <w:r>
        <w:rPr>
          <w:rFonts w:hint="eastAsia" w:asciiTheme="minorEastAsia" w:hAnsiTheme="minorEastAsia" w:eastAsiaTheme="minorEastAsia"/>
          <w:bCs/>
        </w:rPr>
        <w:t>③</w:t>
      </w:r>
      <w:r>
        <w:rPr>
          <w:rFonts w:asciiTheme="minorEastAsia" w:hAnsiTheme="minorEastAsia" w:eastAsiaTheme="minorEastAsia"/>
          <w:bCs/>
        </w:rPr>
        <w:fldChar w:fldCharType="end"/>
      </w:r>
      <w:r>
        <w:rPr>
          <w:rFonts w:hint="eastAsia" w:asciiTheme="minorEastAsia" w:hAnsiTheme="minorEastAsia" w:eastAsiaTheme="minorEastAsia"/>
        </w:rPr>
        <w:t>深入开展安全生产标准化建设与运行，坚持高标准、严要求，从每一个岗位、每一个作业活动的计划、组织、方案、措施、预案入手，找出制度和规程的不健全、不完善之处，深挖制度规程执行不到位的深层次原因，加大安全投入力度，要对企业的工艺过程风险可控性、设备设施完好性、安全管理到位性和各类人员履职能力与适应性进行一次全面、细致的排查，自查发现的问题要全部整改到位。</w:t>
      </w:r>
    </w:p>
    <w:p>
      <w:pPr>
        <w:spacing w:before="0" w:beforeLines="0"/>
        <w:ind w:firstLine="480"/>
        <w:rPr>
          <w:rFonts w:hint="eastAsia" w:asciiTheme="minorEastAsia" w:hAnsiTheme="minorEastAsia" w:eastAsiaTheme="minorEastAsia"/>
          <w:lang w:val="zh-CN"/>
        </w:rPr>
      </w:pPr>
      <w:r>
        <w:rPr>
          <w:rFonts w:hint="eastAsia" w:asciiTheme="minorEastAsia" w:hAnsiTheme="minorEastAsia" w:eastAsiaTheme="minorEastAsia"/>
          <w:lang w:val="en-US" w:eastAsia="zh-CN"/>
        </w:rPr>
        <w:t>2</w:t>
      </w:r>
      <w:r>
        <w:rPr>
          <w:rFonts w:hint="eastAsia" w:asciiTheme="minorEastAsia" w:hAnsiTheme="minorEastAsia" w:eastAsiaTheme="minorEastAsia"/>
          <w:lang w:val="zh-CN"/>
        </w:rPr>
        <w:t>、</w:t>
      </w:r>
      <w:r>
        <w:rPr>
          <w:rFonts w:hint="eastAsia" w:asciiTheme="minorEastAsia" w:hAnsiTheme="minorEastAsia" w:eastAsiaTheme="minorEastAsia"/>
        </w:rPr>
        <w:t>抚顺伊科思新材料有限公司</w:t>
      </w:r>
      <w:r>
        <w:rPr>
          <w:rFonts w:hint="eastAsia" w:asciiTheme="minorEastAsia" w:hAnsiTheme="minorEastAsia" w:eastAsiaTheme="minorEastAsia"/>
          <w:lang w:val="zh-CN"/>
        </w:rPr>
        <w:t>碳五分馏装置爆炸事故</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2015年11月17日18时15分许，抚顺伊科思新材料有限公司一期碳五分离装置区域内的阻聚剂配制罐（V-1206）发生爆炸致火灾事故。事故未造成人员伤亡，未引发次生灾害，直接经济损失95.6万余元。</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事故调查组通过现场勘察和调查取证，并进行综合技术分析论证，查明了事故发生的原因、经过及经济损失情况，认定了事故性质和责任，提出了对有关责任人员和责任单位的处理意见及防范措施。</w:t>
      </w:r>
    </w:p>
    <w:p>
      <w:pPr>
        <w:spacing w:before="0" w:beforeLines="0"/>
        <w:ind w:firstLine="480"/>
        <w:rPr>
          <w:rFonts w:asciiTheme="minorEastAsia" w:hAnsiTheme="minorEastAsia" w:eastAsiaTheme="minorEastAsia"/>
          <w:color w:val="000000" w:themeColor="text1"/>
          <w:lang w:val="zh-CN"/>
          <w14:textFill>
            <w14:solidFill>
              <w14:schemeClr w14:val="tx1"/>
            </w14:solidFill>
          </w14:textFill>
        </w:rPr>
      </w:pPr>
      <w:r>
        <w:rPr>
          <w:rFonts w:hint="eastAsia" w:asciiTheme="minorEastAsia" w:hAnsiTheme="minorEastAsia" w:eastAsiaTheme="minorEastAsia"/>
          <w:color w:val="000000" w:themeColor="text1"/>
          <w:lang w:val="zh-CN"/>
          <w14:textFill>
            <w14:solidFill>
              <w14:schemeClr w14:val="tx1"/>
            </w14:solidFill>
          </w14:textFill>
        </w:rPr>
        <w:t>（</w:t>
      </w:r>
      <w:r>
        <w:rPr>
          <w:rFonts w:hint="eastAsia" w:asciiTheme="minorEastAsia" w:hAnsiTheme="minorEastAsia" w:eastAsiaTheme="minorEastAsia"/>
          <w:color w:val="000000" w:themeColor="text1"/>
          <w14:textFill>
            <w14:solidFill>
              <w14:schemeClr w14:val="tx1"/>
            </w14:solidFill>
          </w14:textFill>
        </w:rPr>
        <w:t>1</w:t>
      </w:r>
      <w:r>
        <w:rPr>
          <w:rFonts w:hint="eastAsia" w:asciiTheme="minorEastAsia" w:hAnsiTheme="minorEastAsia" w:eastAsiaTheme="minorEastAsia"/>
          <w:color w:val="000000" w:themeColor="text1"/>
          <w:lang w:val="zh-CN"/>
          <w14:textFill>
            <w14:solidFill>
              <w14:schemeClr w14:val="tx1"/>
            </w14:solidFill>
          </w14:textFill>
        </w:rPr>
        <w:t>）事故概要</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事故爆炸点是公司一期碳五分离装置内，直径1.6m、高2.4m、编号V-1206的阻聚剂配制罐。该装置原料和产品中含有异戊二烯、间戊二烯等戊二烯物质。为了防止戊二烯自聚，在生产过程中采用添加阻聚剂的工艺技术。采用的YKS-366型阻聚剂，需要将阻聚剂氮氧自由基哌啶醇（不属于危险化学品）溶入乙腈溶液中。其溶剂乙腈闪点6℃，爆炸极限3～16 V%，为甲B类易燃液体。该阻聚剂用铁桶包装运输给用户。</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V-1206罐设置有现场显示液位计、压力表、远传显示液位计、带阻火器与阀门的放空管、带阀门的充氮气管、安全阀，为防止阻聚剂在低温条件下从乙腈中析出，罐体环绕防爆加热电器带。按常压方式运行。</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正常生产时阻聚剂通过阻聚剂泵（P-1209）不间断地从阻聚剂配制罐V-1206底部抽出，打入异戊二烯萃取精馏塔（T-1201A）的回流副线，当V-1206罐液位低于规定值时，需要配制补加阻聚剂。配制补加过程是将购置的桶装阻聚剂用临时隔膜泵通过临时管线从罐体下部泵入V1206阻聚剂罐中。</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该罐北侧为厂区道路，南侧为阻聚剂泵（P-1209）。阻聚剂泵（P-1209）的西侧为侧线塔回流泵（P-1207），东侧为异戊二烯萃取精馏塔A回流泵（P-1202）。该装置区采用钢筋混凝土框架，为防爆区，所用电气设备防爆等级均为ExdⅡBT4，附近安装有可燃气体报警器。</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V-1206罐内的阻聚剂是今年9月30号加入的，至11月7日，已使用了48天，以1.5Kg/h的数量通过柱塞泵不间断地向塔T-1201加注阻聚剂，接近到了使用末期。期间操作人员没有使用设备上备置的充氮设施对阻聚剂罐可能形成爆炸性气体混合物采用氮气置换与充氮保护措施。</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（2）救援措施：</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事故发生后，企业员工分别向石化消防支队、市消防支队报警，并且向高新区安监局、环境局进行报告，随后立即启动突发事故应急预案，采取关闭供料阀门、提高消防水压力、点燃事故火炬、将污水切换至事故池等应急措施进行自救。</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抚顺高新区安监局、生态环境局于18时20分接到事故报告，立即按照事故报告规定，将事故情况分别向东洲区政府、市安监局和市生态环境局进行了报告。</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接到报警后，市公安干警、消防官兵、环境监测人员立即赶赴现场，全力开展救援行动，疏散人员，实施警戒。</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经市消防局、生态环境局、抚顺石化公司专家现场勘查论证，现场采取多项措施控制了火势，同时对相邻储罐、装置进行喷水冷却。市生态环境局对事故区域周边大气进行实时检测，并在高新区污水厂配合下，对事故产生的污水进行三级防控。</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至22时25分，事故现场明火被扑灭。</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（3）原因分析</w:t>
      </w:r>
    </w:p>
    <w:p>
      <w:pPr>
        <w:spacing w:before="0" w:beforeLines="0"/>
        <w:ind w:firstLine="480"/>
        <w:rPr>
          <w:rFonts w:asciiTheme="minorEastAsia" w:hAnsiTheme="minorEastAsia" w:eastAsiaTheme="minorEastAsia"/>
          <w:bCs/>
        </w:rPr>
      </w:pPr>
      <w:r>
        <w:rPr>
          <w:rFonts w:asciiTheme="minorEastAsia" w:hAnsiTheme="minorEastAsia" w:eastAsiaTheme="minorEastAsia"/>
          <w:bCs/>
        </w:rPr>
        <w:fldChar w:fldCharType="begin"/>
      </w:r>
      <w:r>
        <w:rPr>
          <w:rFonts w:asciiTheme="minorEastAsia" w:hAnsiTheme="minorEastAsia" w:eastAsiaTheme="minorEastAsia"/>
          <w:bCs/>
        </w:rPr>
        <w:instrText xml:space="preserve"> </w:instrText>
      </w:r>
      <w:r>
        <w:rPr>
          <w:rFonts w:hint="eastAsia" w:asciiTheme="minorEastAsia" w:hAnsiTheme="minorEastAsia" w:eastAsiaTheme="minorEastAsia"/>
          <w:bCs/>
        </w:rPr>
        <w:instrText xml:space="preserve">= 1 \* GB3</w:instrText>
      </w:r>
      <w:r>
        <w:rPr>
          <w:rFonts w:asciiTheme="minorEastAsia" w:hAnsiTheme="minorEastAsia" w:eastAsiaTheme="minorEastAsia"/>
          <w:bCs/>
        </w:rPr>
        <w:instrText xml:space="preserve"> </w:instrText>
      </w:r>
      <w:r>
        <w:rPr>
          <w:rFonts w:asciiTheme="minorEastAsia" w:hAnsiTheme="minorEastAsia" w:eastAsiaTheme="minorEastAsia"/>
          <w:bCs/>
        </w:rPr>
        <w:fldChar w:fldCharType="separate"/>
      </w:r>
      <w:r>
        <w:rPr>
          <w:rFonts w:hint="eastAsia" w:asciiTheme="minorEastAsia" w:hAnsiTheme="minorEastAsia" w:eastAsiaTheme="minorEastAsia"/>
          <w:bCs/>
        </w:rPr>
        <w:t>①</w:t>
      </w:r>
      <w:r>
        <w:rPr>
          <w:rFonts w:asciiTheme="minorEastAsia" w:hAnsiTheme="minorEastAsia" w:eastAsiaTheme="minorEastAsia"/>
          <w:bCs/>
        </w:rPr>
        <w:fldChar w:fldCharType="end"/>
      </w:r>
      <w:r>
        <w:rPr>
          <w:rFonts w:hint="eastAsia" w:asciiTheme="minorEastAsia" w:hAnsiTheme="minorEastAsia" w:eastAsiaTheme="minorEastAsia"/>
          <w:bCs/>
        </w:rPr>
        <w:t>直接原因</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正常生产工艺决定阻聚剂罐液面上可形成较大空间，实际操作过程中没有使用充氮设施对负压吸入和使用临时管线带入的空气进行置换和保护，使罐内空间部分形成乙腈蒸气与空气混合的爆炸性混合气体（乙腈的爆炸极限3%～16%），是事故发生的直接原因之一。</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 xml:space="preserve"> 环绕设备的电伴热带在长期使用过程中，绝缘体出现破损，对罐壁放电，局部形成高温，是事故发生的直接原因之二。</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 xml:space="preserve"> </w:t>
      </w:r>
      <w:r>
        <w:rPr>
          <w:rFonts w:asciiTheme="minorEastAsia" w:hAnsiTheme="minorEastAsia" w:eastAsiaTheme="minorEastAsia"/>
          <w:bCs/>
        </w:rPr>
        <w:fldChar w:fldCharType="begin"/>
      </w:r>
      <w:r>
        <w:rPr>
          <w:rFonts w:asciiTheme="minorEastAsia" w:hAnsiTheme="minorEastAsia" w:eastAsiaTheme="minorEastAsia"/>
          <w:bCs/>
        </w:rPr>
        <w:instrText xml:space="preserve"> </w:instrText>
      </w:r>
      <w:r>
        <w:rPr>
          <w:rFonts w:hint="eastAsia" w:asciiTheme="minorEastAsia" w:hAnsiTheme="minorEastAsia" w:eastAsiaTheme="minorEastAsia"/>
          <w:bCs/>
        </w:rPr>
        <w:instrText xml:space="preserve">= 2 \* GB3</w:instrText>
      </w:r>
      <w:r>
        <w:rPr>
          <w:rFonts w:asciiTheme="minorEastAsia" w:hAnsiTheme="minorEastAsia" w:eastAsiaTheme="minorEastAsia"/>
          <w:bCs/>
        </w:rPr>
        <w:instrText xml:space="preserve"> </w:instrText>
      </w:r>
      <w:r>
        <w:rPr>
          <w:rFonts w:asciiTheme="minorEastAsia" w:hAnsiTheme="minorEastAsia" w:eastAsiaTheme="minorEastAsia"/>
          <w:bCs/>
        </w:rPr>
        <w:fldChar w:fldCharType="separate"/>
      </w:r>
      <w:r>
        <w:rPr>
          <w:rFonts w:hint="eastAsia" w:asciiTheme="minorEastAsia" w:hAnsiTheme="minorEastAsia" w:eastAsiaTheme="minorEastAsia"/>
          <w:bCs/>
        </w:rPr>
        <w:t>②</w:t>
      </w:r>
      <w:r>
        <w:rPr>
          <w:rFonts w:asciiTheme="minorEastAsia" w:hAnsiTheme="minorEastAsia" w:eastAsiaTheme="minorEastAsia"/>
          <w:bCs/>
        </w:rPr>
        <w:fldChar w:fldCharType="end"/>
      </w:r>
      <w:r>
        <w:rPr>
          <w:rFonts w:hint="eastAsia" w:asciiTheme="minorEastAsia" w:hAnsiTheme="minorEastAsia" w:eastAsiaTheme="minorEastAsia"/>
          <w:bCs/>
        </w:rPr>
        <w:t>间接原因</w:t>
      </w:r>
    </w:p>
    <w:p>
      <w:pPr>
        <w:spacing w:before="0" w:beforeLines="0"/>
        <w:ind w:firstLine="567" w:firstLineChars="0"/>
        <w:jc w:val="both"/>
        <w:rPr>
          <w:rFonts w:asciiTheme="minorEastAsia" w:hAnsiTheme="minorEastAsia" w:eastAsiaTheme="minorEastAsia"/>
          <w:bCs/>
        </w:rPr>
      </w:pPr>
      <w:r>
        <w:rPr>
          <w:rFonts w:hint="eastAsia" w:asciiTheme="minorEastAsia" w:hAnsiTheme="minorEastAsia" w:eastAsiaTheme="minorEastAsia"/>
          <w:bCs/>
        </w:rPr>
        <w:t>公司安全生产主体责任意识不强，对阻聚剂配制罐的危险性认识不足，没有明确该单元操作方法和安全注意事项。</w:t>
      </w:r>
    </w:p>
    <w:p>
      <w:pPr>
        <w:spacing w:before="0" w:beforeLines="0"/>
        <w:ind w:firstLine="567" w:firstLineChars="0"/>
        <w:jc w:val="both"/>
        <w:rPr>
          <w:rFonts w:asciiTheme="minorEastAsia" w:hAnsiTheme="minorEastAsia" w:eastAsiaTheme="minorEastAsia"/>
          <w:bCs/>
        </w:rPr>
      </w:pPr>
      <w:r>
        <w:rPr>
          <w:rFonts w:hint="eastAsia" w:asciiTheme="minorEastAsia" w:hAnsiTheme="minorEastAsia" w:eastAsiaTheme="minorEastAsia"/>
          <w:bCs/>
        </w:rPr>
        <w:t>安全生产管理不细致、不到位。未按规定逐步完善修订相关操作规程，对设备配备的充氮设施作用辨识不清，没有使其发挥应有作用。</w:t>
      </w:r>
    </w:p>
    <w:p>
      <w:pPr>
        <w:spacing w:before="0" w:beforeLines="0"/>
        <w:ind w:firstLine="567" w:firstLineChars="0"/>
        <w:jc w:val="both"/>
        <w:rPr>
          <w:rFonts w:asciiTheme="minorEastAsia" w:hAnsiTheme="minorEastAsia" w:eastAsiaTheme="minorEastAsia"/>
          <w:bCs/>
        </w:rPr>
      </w:pPr>
      <w:r>
        <w:rPr>
          <w:rFonts w:hint="eastAsia" w:asciiTheme="minorEastAsia" w:hAnsiTheme="minorEastAsia" w:eastAsiaTheme="minorEastAsia"/>
          <w:bCs/>
        </w:rPr>
        <w:t>设备安全管理不细致、不全面。保障设备安全运行而开展的隐患排查不深入、不彻底，没能及早发现和解决问题。</w:t>
      </w:r>
    </w:p>
    <w:p>
      <w:pPr>
        <w:spacing w:before="0" w:beforeLines="0"/>
        <w:ind w:firstLine="567" w:firstLineChars="0"/>
        <w:jc w:val="both"/>
        <w:rPr>
          <w:rFonts w:asciiTheme="minorEastAsia" w:hAnsiTheme="minorEastAsia" w:eastAsiaTheme="minorEastAsia"/>
          <w:bCs/>
        </w:rPr>
      </w:pPr>
      <w:r>
        <w:rPr>
          <w:rFonts w:hint="eastAsia" w:asciiTheme="minorEastAsia" w:hAnsiTheme="minorEastAsia" w:eastAsiaTheme="minorEastAsia"/>
          <w:bCs/>
        </w:rPr>
        <w:t>企业没有认真实施变更管理制度，在冬季使用桶装阻聚剂过程中发现了阻聚剂在罐内有析出现象,为防阻聚剂有效成份不能全部按规定量加入塔中而影响阻聚效果，在未充分论证情况下，比照原设计在防爆区内为水罐防冻结方式，添加了同型号的防爆型电伴热带做为应急措施，且在采取措施后未及时补办设计变更手续。</w:t>
      </w:r>
    </w:p>
    <w:p>
      <w:pPr>
        <w:spacing w:before="0" w:beforeLines="0"/>
        <w:ind w:firstLine="540" w:firstLineChars="225"/>
        <w:rPr>
          <w:rFonts w:asciiTheme="minorEastAsia" w:hAnsiTheme="minorEastAsia" w:eastAsiaTheme="minorEastAsia"/>
          <w:bCs/>
        </w:rPr>
      </w:pPr>
      <w:r>
        <w:rPr>
          <w:rFonts w:hint="eastAsia" w:asciiTheme="minorEastAsia" w:hAnsiTheme="minorEastAsia" w:eastAsiaTheme="minorEastAsia"/>
          <w:bCs/>
        </w:rPr>
        <w:t>经调查认定，抚顺伊科思新材料有限公司“11·17”爆炸火灾事故，是一起一般生产安全责任事故。</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 xml:space="preserve"> （4）事故防范及整改措施</w:t>
      </w:r>
    </w:p>
    <w:p>
      <w:pPr>
        <w:spacing w:before="0" w:beforeLines="0"/>
        <w:ind w:firstLine="480"/>
        <w:rPr>
          <w:rFonts w:asciiTheme="minorEastAsia" w:hAnsiTheme="minorEastAsia" w:eastAsiaTheme="minorEastAsia"/>
          <w:bCs/>
        </w:rPr>
      </w:pPr>
      <w:r>
        <w:rPr>
          <w:rFonts w:hint="eastAsia" w:asciiTheme="minorEastAsia" w:hAnsiTheme="minorEastAsia" w:eastAsiaTheme="minorEastAsia"/>
          <w:bCs/>
        </w:rPr>
        <w:t>抚顺伊科思新材料有限公司是此次事故的责任单位，由东洲区（高新区）安监局对其进行警告处罚，并向东洲区政府作出深刻检查。并对总经理、副总经理、车间主任、生产部副部长、机动部副部长、安环部副部长等有关责任人依法进行了处理。</w:t>
      </w:r>
    </w:p>
    <w:p>
      <w:pPr>
        <w:spacing w:before="0" w:beforeLines="0"/>
        <w:ind w:firstLine="566" w:firstLineChars="236"/>
        <w:jc w:val="both"/>
        <w:rPr>
          <w:rFonts w:asciiTheme="minorEastAsia" w:hAnsiTheme="minorEastAsia" w:eastAsiaTheme="minorEastAsia"/>
          <w:bCs/>
        </w:rPr>
      </w:pPr>
      <w:r>
        <w:rPr>
          <w:rFonts w:hint="eastAsia" w:asciiTheme="minorEastAsia" w:hAnsiTheme="minorEastAsia" w:eastAsiaTheme="minorEastAsia"/>
          <w:bCs/>
        </w:rPr>
        <w:fldChar w:fldCharType="begin"/>
      </w:r>
      <w:r>
        <w:rPr>
          <w:rFonts w:hint="eastAsia" w:asciiTheme="minorEastAsia" w:hAnsiTheme="minorEastAsia" w:eastAsiaTheme="minorEastAsia"/>
          <w:bCs/>
        </w:rPr>
        <w:instrText xml:space="preserve"> = 1 \* GB3 </w:instrText>
      </w:r>
      <w:r>
        <w:rPr>
          <w:rFonts w:hint="eastAsia" w:asciiTheme="minorEastAsia" w:hAnsiTheme="minorEastAsia" w:eastAsiaTheme="minorEastAsia"/>
          <w:bCs/>
        </w:rPr>
        <w:fldChar w:fldCharType="separate"/>
      </w:r>
      <w:r>
        <w:rPr>
          <w:rFonts w:hint="eastAsia" w:asciiTheme="minorEastAsia" w:hAnsiTheme="minorEastAsia" w:eastAsiaTheme="minorEastAsia"/>
          <w:bCs/>
        </w:rPr>
        <w:t>①</w:t>
      </w:r>
      <w:r>
        <w:rPr>
          <w:rFonts w:hint="eastAsia" w:asciiTheme="minorEastAsia" w:hAnsiTheme="minorEastAsia" w:eastAsiaTheme="minorEastAsia"/>
          <w:bCs/>
        </w:rPr>
        <w:fldChar w:fldCharType="end"/>
      </w:r>
      <w:r>
        <w:rPr>
          <w:rFonts w:hint="eastAsia" w:asciiTheme="minorEastAsia" w:hAnsiTheme="minorEastAsia" w:eastAsiaTheme="minorEastAsia"/>
          <w:bCs/>
        </w:rPr>
        <w:t>抚顺伊科思新材料有限公司要认真吸取此起事故教训，深刻剖析造成此起事故的原因，正确处理安全与效益的关系；要树立法制观念，增强法规意识，遵章守法建设、生产；要以岗位工艺规程、操作规程做为重点，加强员工安全教育培训考核，不断提高风险防范意识和应急处置能力，实现标准化管理。</w:t>
      </w:r>
    </w:p>
    <w:p>
      <w:pPr>
        <w:spacing w:before="0" w:beforeLines="0"/>
        <w:ind w:firstLine="567" w:firstLineChars="0"/>
        <w:jc w:val="both"/>
        <w:rPr>
          <w:rFonts w:asciiTheme="minorEastAsia" w:hAnsiTheme="minorEastAsia" w:eastAsiaTheme="minorEastAsia"/>
          <w:bCs/>
        </w:rPr>
      </w:pPr>
      <w:r>
        <w:rPr>
          <w:rFonts w:asciiTheme="minorEastAsia" w:hAnsiTheme="minorEastAsia" w:eastAsiaTheme="minorEastAsia"/>
          <w:bCs/>
        </w:rPr>
        <w:fldChar w:fldCharType="begin"/>
      </w:r>
      <w:r>
        <w:rPr>
          <w:rFonts w:asciiTheme="minorEastAsia" w:hAnsiTheme="minorEastAsia" w:eastAsiaTheme="minorEastAsia"/>
          <w:bCs/>
        </w:rPr>
        <w:instrText xml:space="preserve"> </w:instrText>
      </w:r>
      <w:r>
        <w:rPr>
          <w:rFonts w:hint="eastAsia" w:asciiTheme="minorEastAsia" w:hAnsiTheme="minorEastAsia" w:eastAsiaTheme="minorEastAsia"/>
          <w:bCs/>
        </w:rPr>
        <w:instrText xml:space="preserve">= 2 \* GB3</w:instrText>
      </w:r>
      <w:r>
        <w:rPr>
          <w:rFonts w:asciiTheme="minorEastAsia" w:hAnsiTheme="minorEastAsia" w:eastAsiaTheme="minorEastAsia"/>
          <w:bCs/>
        </w:rPr>
        <w:instrText xml:space="preserve"> </w:instrText>
      </w:r>
      <w:r>
        <w:rPr>
          <w:rFonts w:asciiTheme="minorEastAsia" w:hAnsiTheme="minorEastAsia" w:eastAsiaTheme="minorEastAsia"/>
          <w:bCs/>
        </w:rPr>
        <w:fldChar w:fldCharType="separate"/>
      </w:r>
      <w:r>
        <w:rPr>
          <w:rFonts w:hint="eastAsia" w:asciiTheme="minorEastAsia" w:hAnsiTheme="minorEastAsia" w:eastAsiaTheme="minorEastAsia"/>
          <w:bCs/>
        </w:rPr>
        <w:t>②</w:t>
      </w:r>
      <w:r>
        <w:rPr>
          <w:rFonts w:asciiTheme="minorEastAsia" w:hAnsiTheme="minorEastAsia" w:eastAsiaTheme="minorEastAsia"/>
          <w:bCs/>
        </w:rPr>
        <w:fldChar w:fldCharType="end"/>
      </w:r>
      <w:r>
        <w:rPr>
          <w:rFonts w:hint="eastAsia" w:asciiTheme="minorEastAsia" w:hAnsiTheme="minorEastAsia" w:eastAsiaTheme="minorEastAsia"/>
          <w:bCs/>
        </w:rPr>
        <w:t>与设计单位就工艺规程作一次对接，在所有必要的控制参数明确前提下、针对各操作单元、操作任务制定、完善操作规程，明确操作条件、顺序、方法与协调指挥、监护、安全设施、防护器具使用等要求。</w:t>
      </w:r>
    </w:p>
    <w:p>
      <w:pPr>
        <w:spacing w:before="0" w:beforeLines="0"/>
        <w:ind w:firstLine="567" w:firstLineChars="0"/>
        <w:jc w:val="both"/>
        <w:rPr>
          <w:rFonts w:asciiTheme="minorEastAsia" w:hAnsiTheme="minorEastAsia" w:eastAsiaTheme="minorEastAsia"/>
          <w:bCs/>
        </w:rPr>
      </w:pPr>
      <w:r>
        <w:rPr>
          <w:rFonts w:asciiTheme="minorEastAsia" w:hAnsiTheme="minorEastAsia" w:eastAsiaTheme="minorEastAsia"/>
          <w:bCs/>
        </w:rPr>
        <w:fldChar w:fldCharType="begin"/>
      </w:r>
      <w:r>
        <w:rPr>
          <w:rFonts w:asciiTheme="minorEastAsia" w:hAnsiTheme="minorEastAsia" w:eastAsiaTheme="minorEastAsia"/>
          <w:bCs/>
        </w:rPr>
        <w:instrText xml:space="preserve"> </w:instrText>
      </w:r>
      <w:r>
        <w:rPr>
          <w:rFonts w:hint="eastAsia" w:asciiTheme="minorEastAsia" w:hAnsiTheme="minorEastAsia" w:eastAsiaTheme="minorEastAsia"/>
          <w:bCs/>
        </w:rPr>
        <w:instrText xml:space="preserve">= 3 \* GB3</w:instrText>
      </w:r>
      <w:r>
        <w:rPr>
          <w:rFonts w:asciiTheme="minorEastAsia" w:hAnsiTheme="minorEastAsia" w:eastAsiaTheme="minorEastAsia"/>
          <w:bCs/>
        </w:rPr>
        <w:instrText xml:space="preserve"> </w:instrText>
      </w:r>
      <w:r>
        <w:rPr>
          <w:rFonts w:asciiTheme="minorEastAsia" w:hAnsiTheme="minorEastAsia" w:eastAsiaTheme="minorEastAsia"/>
          <w:bCs/>
        </w:rPr>
        <w:fldChar w:fldCharType="separate"/>
      </w:r>
      <w:r>
        <w:rPr>
          <w:rFonts w:hint="eastAsia" w:asciiTheme="minorEastAsia" w:hAnsiTheme="minorEastAsia" w:eastAsiaTheme="minorEastAsia"/>
          <w:bCs/>
        </w:rPr>
        <w:t>③</w:t>
      </w:r>
      <w:r>
        <w:rPr>
          <w:rFonts w:asciiTheme="minorEastAsia" w:hAnsiTheme="minorEastAsia" w:eastAsiaTheme="minorEastAsia"/>
          <w:bCs/>
        </w:rPr>
        <w:fldChar w:fldCharType="end"/>
      </w:r>
      <w:r>
        <w:rPr>
          <w:rFonts w:hint="eastAsia" w:asciiTheme="minorEastAsia" w:hAnsiTheme="minorEastAsia" w:eastAsiaTheme="minorEastAsia"/>
          <w:bCs/>
        </w:rPr>
        <w:t>企业委托有资质设计单位和电加热带生产单位对现有在防爆区域内设置的电加热设施的设计、安装、使用、维护方面的安全可靠性进行论证。杜绝类似事故的再次发生。</w:t>
      </w:r>
    </w:p>
    <w:p>
      <w:pPr>
        <w:spacing w:before="0" w:beforeLines="0"/>
        <w:ind w:firstLine="567" w:firstLineChars="0"/>
        <w:jc w:val="both"/>
        <w:rPr>
          <w:rFonts w:asciiTheme="minorEastAsia" w:hAnsiTheme="minorEastAsia" w:eastAsiaTheme="minorEastAsia"/>
          <w:bCs/>
        </w:rPr>
      </w:pPr>
      <w:r>
        <w:rPr>
          <w:rFonts w:asciiTheme="minorEastAsia" w:hAnsiTheme="minorEastAsia" w:eastAsiaTheme="minorEastAsia"/>
          <w:bCs/>
        </w:rPr>
        <w:fldChar w:fldCharType="begin"/>
      </w:r>
      <w:r>
        <w:rPr>
          <w:rFonts w:asciiTheme="minorEastAsia" w:hAnsiTheme="minorEastAsia" w:eastAsiaTheme="minorEastAsia"/>
          <w:bCs/>
        </w:rPr>
        <w:instrText xml:space="preserve"> </w:instrText>
      </w:r>
      <w:r>
        <w:rPr>
          <w:rFonts w:hint="eastAsia" w:asciiTheme="minorEastAsia" w:hAnsiTheme="minorEastAsia" w:eastAsiaTheme="minorEastAsia"/>
          <w:bCs/>
        </w:rPr>
        <w:instrText xml:space="preserve">= 4 \* GB3</w:instrText>
      </w:r>
      <w:r>
        <w:rPr>
          <w:rFonts w:asciiTheme="minorEastAsia" w:hAnsiTheme="minorEastAsia" w:eastAsiaTheme="minorEastAsia"/>
          <w:bCs/>
        </w:rPr>
        <w:instrText xml:space="preserve"> </w:instrText>
      </w:r>
      <w:r>
        <w:rPr>
          <w:rFonts w:asciiTheme="minorEastAsia" w:hAnsiTheme="minorEastAsia" w:eastAsiaTheme="minorEastAsia"/>
          <w:bCs/>
        </w:rPr>
        <w:fldChar w:fldCharType="separate"/>
      </w:r>
      <w:r>
        <w:rPr>
          <w:rFonts w:hint="eastAsia" w:asciiTheme="minorEastAsia" w:hAnsiTheme="minorEastAsia" w:eastAsiaTheme="minorEastAsia"/>
          <w:bCs/>
        </w:rPr>
        <w:t>④</w:t>
      </w:r>
      <w:r>
        <w:rPr>
          <w:rFonts w:asciiTheme="minorEastAsia" w:hAnsiTheme="minorEastAsia" w:eastAsiaTheme="minorEastAsia"/>
          <w:bCs/>
        </w:rPr>
        <w:fldChar w:fldCharType="end"/>
      </w:r>
      <w:r>
        <w:rPr>
          <w:rFonts w:hint="eastAsia" w:asciiTheme="minorEastAsia" w:hAnsiTheme="minorEastAsia" w:eastAsiaTheme="minorEastAsia"/>
          <w:bCs/>
        </w:rPr>
        <w:t>企业要委托有资质设计单位对阻聚剂配制罐自动实施充氮保护做出设计。对其它类似单元进行排查，需要惰性气体保护的一并做出变更设计。</w:t>
      </w:r>
    </w:p>
    <w:p>
      <w:pPr>
        <w:spacing w:before="0" w:beforeLines="0"/>
        <w:ind w:firstLine="567" w:firstLineChars="0"/>
        <w:jc w:val="both"/>
        <w:rPr>
          <w:rFonts w:asciiTheme="minorEastAsia" w:hAnsiTheme="minorEastAsia" w:eastAsiaTheme="minorEastAsia"/>
          <w:bCs/>
        </w:rPr>
      </w:pPr>
      <w:r>
        <w:rPr>
          <w:rFonts w:asciiTheme="minorEastAsia" w:hAnsiTheme="minorEastAsia" w:eastAsiaTheme="minorEastAsia"/>
          <w:bCs/>
        </w:rPr>
        <w:fldChar w:fldCharType="begin"/>
      </w:r>
      <w:r>
        <w:rPr>
          <w:rFonts w:asciiTheme="minorEastAsia" w:hAnsiTheme="minorEastAsia" w:eastAsiaTheme="minorEastAsia"/>
          <w:bCs/>
        </w:rPr>
        <w:instrText xml:space="preserve"> </w:instrText>
      </w:r>
      <w:r>
        <w:rPr>
          <w:rFonts w:hint="eastAsia" w:asciiTheme="minorEastAsia" w:hAnsiTheme="minorEastAsia" w:eastAsiaTheme="minorEastAsia"/>
          <w:bCs/>
        </w:rPr>
        <w:instrText xml:space="preserve">= 5 \* GB3</w:instrText>
      </w:r>
      <w:r>
        <w:rPr>
          <w:rFonts w:asciiTheme="minorEastAsia" w:hAnsiTheme="minorEastAsia" w:eastAsiaTheme="minorEastAsia"/>
          <w:bCs/>
        </w:rPr>
        <w:instrText xml:space="preserve"> </w:instrText>
      </w:r>
      <w:r>
        <w:rPr>
          <w:rFonts w:asciiTheme="minorEastAsia" w:hAnsiTheme="minorEastAsia" w:eastAsiaTheme="minorEastAsia"/>
          <w:bCs/>
        </w:rPr>
        <w:fldChar w:fldCharType="separate"/>
      </w:r>
      <w:r>
        <w:rPr>
          <w:rFonts w:hint="eastAsia" w:asciiTheme="minorEastAsia" w:hAnsiTheme="minorEastAsia" w:eastAsiaTheme="minorEastAsia"/>
          <w:bCs/>
        </w:rPr>
        <w:t>⑤</w:t>
      </w:r>
      <w:r>
        <w:rPr>
          <w:rFonts w:asciiTheme="minorEastAsia" w:hAnsiTheme="minorEastAsia" w:eastAsiaTheme="minorEastAsia"/>
          <w:bCs/>
        </w:rPr>
        <w:fldChar w:fldCharType="end"/>
      </w:r>
      <w:r>
        <w:rPr>
          <w:rFonts w:hint="eastAsia" w:asciiTheme="minorEastAsia" w:hAnsiTheme="minorEastAsia" w:eastAsiaTheme="minorEastAsia"/>
          <w:bCs/>
        </w:rPr>
        <w:t>受爆炸和火灾影响，需要更换的设备设施、零部件与原设计有变化的，要委托有资质设计单位做变更设计。</w:t>
      </w:r>
    </w:p>
    <w:p>
      <w:pPr>
        <w:spacing w:before="0" w:beforeLines="0"/>
        <w:ind w:firstLine="567" w:firstLineChars="0"/>
        <w:jc w:val="both"/>
        <w:rPr>
          <w:rFonts w:asciiTheme="minorEastAsia" w:hAnsiTheme="minorEastAsia" w:eastAsiaTheme="minorEastAsia"/>
          <w:bCs/>
        </w:rPr>
      </w:pPr>
      <w:r>
        <w:rPr>
          <w:rFonts w:asciiTheme="minorEastAsia" w:hAnsiTheme="minorEastAsia" w:eastAsiaTheme="minorEastAsia"/>
          <w:bCs/>
        </w:rPr>
        <w:fldChar w:fldCharType="begin"/>
      </w:r>
      <w:r>
        <w:rPr>
          <w:rFonts w:asciiTheme="minorEastAsia" w:hAnsiTheme="minorEastAsia" w:eastAsiaTheme="minorEastAsia"/>
          <w:bCs/>
        </w:rPr>
        <w:instrText xml:space="preserve"> </w:instrText>
      </w:r>
      <w:r>
        <w:rPr>
          <w:rFonts w:hint="eastAsia" w:asciiTheme="minorEastAsia" w:hAnsiTheme="minorEastAsia" w:eastAsiaTheme="minorEastAsia"/>
          <w:bCs/>
        </w:rPr>
        <w:instrText xml:space="preserve">= 6 \* GB3</w:instrText>
      </w:r>
      <w:r>
        <w:rPr>
          <w:rFonts w:asciiTheme="minorEastAsia" w:hAnsiTheme="minorEastAsia" w:eastAsiaTheme="minorEastAsia"/>
          <w:bCs/>
        </w:rPr>
        <w:instrText xml:space="preserve"> </w:instrText>
      </w:r>
      <w:r>
        <w:rPr>
          <w:rFonts w:asciiTheme="minorEastAsia" w:hAnsiTheme="minorEastAsia" w:eastAsiaTheme="minorEastAsia"/>
          <w:bCs/>
        </w:rPr>
        <w:fldChar w:fldCharType="separate"/>
      </w:r>
      <w:r>
        <w:rPr>
          <w:rFonts w:hint="eastAsia" w:asciiTheme="minorEastAsia" w:hAnsiTheme="minorEastAsia" w:eastAsiaTheme="minorEastAsia"/>
          <w:bCs/>
        </w:rPr>
        <w:t>⑥</w:t>
      </w:r>
      <w:r>
        <w:rPr>
          <w:rFonts w:asciiTheme="minorEastAsia" w:hAnsiTheme="minorEastAsia" w:eastAsiaTheme="minorEastAsia"/>
          <w:bCs/>
        </w:rPr>
        <w:fldChar w:fldCharType="end"/>
      </w:r>
      <w:r>
        <w:rPr>
          <w:rFonts w:hint="eastAsia" w:asciiTheme="minorEastAsia" w:hAnsiTheme="minorEastAsia" w:eastAsiaTheme="minorEastAsia"/>
          <w:bCs/>
        </w:rPr>
        <w:t>对阻聚剂供应企业在低温环境下运输过程，造成的阻聚剂析出现象，要采取可靠措施，保证阻聚剂有效成份全部加入到配制罐中。</w:t>
      </w:r>
    </w:p>
    <w:p>
      <w:pPr>
        <w:spacing w:before="0" w:beforeLines="0"/>
        <w:ind w:firstLine="567" w:firstLineChars="0"/>
        <w:jc w:val="both"/>
        <w:rPr>
          <w:rFonts w:asciiTheme="minorEastAsia" w:hAnsiTheme="minorEastAsia" w:eastAsiaTheme="minorEastAsia"/>
          <w:bCs/>
        </w:rPr>
      </w:pPr>
      <w:r>
        <w:rPr>
          <w:rFonts w:asciiTheme="minorEastAsia" w:hAnsiTheme="minorEastAsia" w:eastAsiaTheme="minorEastAsia"/>
          <w:bCs/>
        </w:rPr>
        <w:fldChar w:fldCharType="begin"/>
      </w:r>
      <w:r>
        <w:rPr>
          <w:rFonts w:asciiTheme="minorEastAsia" w:hAnsiTheme="minorEastAsia" w:eastAsiaTheme="minorEastAsia"/>
          <w:bCs/>
        </w:rPr>
        <w:instrText xml:space="preserve"> </w:instrText>
      </w:r>
      <w:r>
        <w:rPr>
          <w:rFonts w:hint="eastAsia" w:asciiTheme="minorEastAsia" w:hAnsiTheme="minorEastAsia" w:eastAsiaTheme="minorEastAsia"/>
          <w:bCs/>
        </w:rPr>
        <w:instrText xml:space="preserve">= 7 \* GB3</w:instrText>
      </w:r>
      <w:r>
        <w:rPr>
          <w:rFonts w:asciiTheme="minorEastAsia" w:hAnsiTheme="minorEastAsia" w:eastAsiaTheme="minorEastAsia"/>
          <w:bCs/>
        </w:rPr>
        <w:instrText xml:space="preserve"> </w:instrText>
      </w:r>
      <w:r>
        <w:rPr>
          <w:rFonts w:asciiTheme="minorEastAsia" w:hAnsiTheme="minorEastAsia" w:eastAsiaTheme="minorEastAsia"/>
          <w:bCs/>
        </w:rPr>
        <w:fldChar w:fldCharType="separate"/>
      </w:r>
      <w:r>
        <w:rPr>
          <w:rFonts w:hint="eastAsia" w:asciiTheme="minorEastAsia" w:hAnsiTheme="minorEastAsia" w:eastAsiaTheme="minorEastAsia"/>
          <w:bCs/>
        </w:rPr>
        <w:t>⑦</w:t>
      </w:r>
      <w:r>
        <w:rPr>
          <w:rFonts w:asciiTheme="minorEastAsia" w:hAnsiTheme="minorEastAsia" w:eastAsiaTheme="minorEastAsia"/>
          <w:bCs/>
        </w:rPr>
        <w:fldChar w:fldCharType="end"/>
      </w:r>
      <w:r>
        <w:rPr>
          <w:rFonts w:hint="eastAsia" w:asciiTheme="minorEastAsia" w:hAnsiTheme="minorEastAsia" w:eastAsiaTheme="minorEastAsia"/>
          <w:bCs/>
        </w:rPr>
        <w:t>严格执行变更管理制度，对工艺参数、人员变化等不做为项目管理的变更要进行评估论证，履行设计变更手续；对涉及项目管理事项的变更，要依法申请安全设施设计变更审查，待有关部门批准后方可实施。</w:t>
      </w:r>
    </w:p>
    <w:p>
      <w:pPr>
        <w:spacing w:before="0" w:beforeLines="0"/>
        <w:ind w:firstLine="567" w:firstLineChars="0"/>
        <w:jc w:val="both"/>
        <w:rPr>
          <w:rFonts w:hint="eastAsia" w:asciiTheme="minorEastAsia" w:hAnsiTheme="minorEastAsia" w:eastAsiaTheme="minorEastAsia"/>
          <w:bCs/>
        </w:rPr>
      </w:pPr>
      <w:r>
        <w:rPr>
          <w:rFonts w:asciiTheme="minorEastAsia" w:hAnsiTheme="minorEastAsia" w:eastAsiaTheme="minorEastAsia"/>
          <w:bCs/>
        </w:rPr>
        <w:fldChar w:fldCharType="begin"/>
      </w:r>
      <w:r>
        <w:rPr>
          <w:rFonts w:asciiTheme="minorEastAsia" w:hAnsiTheme="minorEastAsia" w:eastAsiaTheme="minorEastAsia"/>
          <w:bCs/>
        </w:rPr>
        <w:instrText xml:space="preserve"> </w:instrText>
      </w:r>
      <w:r>
        <w:rPr>
          <w:rFonts w:hint="eastAsia" w:asciiTheme="minorEastAsia" w:hAnsiTheme="minorEastAsia" w:eastAsiaTheme="minorEastAsia"/>
          <w:bCs/>
        </w:rPr>
        <w:instrText xml:space="preserve">= 8 \* GB3</w:instrText>
      </w:r>
      <w:r>
        <w:rPr>
          <w:rFonts w:asciiTheme="minorEastAsia" w:hAnsiTheme="minorEastAsia" w:eastAsiaTheme="minorEastAsia"/>
          <w:bCs/>
        </w:rPr>
        <w:instrText xml:space="preserve"> </w:instrText>
      </w:r>
      <w:r>
        <w:rPr>
          <w:rFonts w:asciiTheme="minorEastAsia" w:hAnsiTheme="minorEastAsia" w:eastAsiaTheme="minorEastAsia"/>
          <w:bCs/>
        </w:rPr>
        <w:fldChar w:fldCharType="separate"/>
      </w:r>
      <w:r>
        <w:rPr>
          <w:rFonts w:hint="eastAsia" w:asciiTheme="minorEastAsia" w:hAnsiTheme="minorEastAsia" w:eastAsiaTheme="minorEastAsia"/>
          <w:bCs/>
        </w:rPr>
        <w:t>⑧</w:t>
      </w:r>
      <w:r>
        <w:rPr>
          <w:rFonts w:asciiTheme="minorEastAsia" w:hAnsiTheme="minorEastAsia" w:eastAsiaTheme="minorEastAsia"/>
          <w:bCs/>
        </w:rPr>
        <w:fldChar w:fldCharType="end"/>
      </w:r>
      <w:r>
        <w:rPr>
          <w:rFonts w:hint="eastAsia" w:asciiTheme="minorEastAsia" w:hAnsiTheme="minorEastAsia" w:eastAsiaTheme="minorEastAsia"/>
          <w:bCs/>
        </w:rPr>
        <w:t>高新区安监局跟踪督导企业落实整改工作，做好企业恢复生产的复查验收工作。</w:t>
      </w:r>
    </w:p>
    <w:p>
      <w:pPr>
        <w:spacing w:before="0" w:beforeLines="0"/>
        <w:ind w:firstLine="567" w:firstLineChars="0"/>
        <w:jc w:val="both"/>
        <w:rPr>
          <w:rFonts w:hint="eastAsia" w:asciiTheme="minorEastAsia" w:hAnsiTheme="minorEastAsia" w:eastAsiaTheme="minorEastAsia"/>
          <w:bCs/>
          <w:lang w:val="zh-CN"/>
        </w:rPr>
      </w:pPr>
      <w:r>
        <w:rPr>
          <w:rFonts w:hint="eastAsia" w:asciiTheme="minorEastAsia" w:hAnsiTheme="minorEastAsia" w:eastAsiaTheme="minorEastAsia"/>
          <w:lang w:val="en-US" w:eastAsia="zh-CN"/>
        </w:rPr>
        <w:t>3、</w:t>
      </w:r>
      <w:r>
        <w:rPr>
          <w:rFonts w:hint="eastAsia" w:asciiTheme="minorEastAsia" w:hAnsiTheme="minorEastAsia" w:eastAsiaTheme="minorEastAsia"/>
          <w:lang w:val="zh-CN"/>
        </w:rPr>
        <w:t>贵州遵义桐梓中石化西南成品油管道柴油泄漏事故次生重大突发环境事件</w:t>
      </w:r>
    </w:p>
    <w:p>
      <w:pPr>
        <w:spacing w:before="0" w:beforeLines="0"/>
        <w:ind w:firstLine="567" w:firstLineChars="0"/>
        <w:jc w:val="both"/>
        <w:rPr>
          <w:rFonts w:hint="eastAsia" w:asciiTheme="minorEastAsia" w:hAnsiTheme="minorEastAsia" w:eastAsiaTheme="minorEastAsia"/>
          <w:bCs/>
        </w:rPr>
      </w:pPr>
      <w:r>
        <w:rPr>
          <w:rFonts w:hint="eastAsia" w:asciiTheme="minorEastAsia" w:hAnsiTheme="minorEastAsia" w:eastAsiaTheme="minorEastAsia"/>
          <w:bCs/>
        </w:rPr>
        <w:t>2020年7月14日6时6分许，贵州省遵义市桐梓县境内中石化输油管道柴油发生泄漏，造成跨贵州、重庆两省（市）影响的重大突发环境事件。事件发生后，生态环境部迅速派出工作组指导贵州、重庆两地开展应急处置工作。经过共同努力，实现了保障饮用水安全，不让超标污水进入长江的应急目标。</w:t>
      </w:r>
    </w:p>
    <w:p>
      <w:pPr>
        <w:spacing w:before="0" w:beforeLines="0"/>
        <w:ind w:firstLine="567" w:firstLineChars="0"/>
        <w:jc w:val="both"/>
        <w:rPr>
          <w:rFonts w:hint="eastAsia" w:asciiTheme="minorEastAsia" w:hAnsiTheme="minorEastAsia" w:eastAsiaTheme="minorEastAsia"/>
          <w:lang w:val="en-US" w:eastAsia="zh-CN"/>
        </w:rPr>
      </w:pPr>
      <w:r>
        <w:rPr>
          <w:rFonts w:hint="eastAsia" w:asciiTheme="minorEastAsia" w:hAnsiTheme="minorEastAsia" w:eastAsiaTheme="minorEastAsia"/>
          <w:lang w:val="en-US" w:eastAsia="zh-CN"/>
        </w:rPr>
        <w:t>按照《突发环境事件调查处理办法》（环境保护部 部令第32号）有关规定，生态环境部启动重大突发环境事件调查程序，会同长江流域生态环境监督管理局、重庆市生态环境局、贵州省生态环境厅，聘请有关专家成立调查组，对贵州遵义桐梓中石化西南成品油管道柴油泄漏事故次生重大突发环境事件开展调查。调查组按照“实事求是、客观公正、权责一致”的原则，通过现场勘察、资料核查、人员询问及专家论证，认定此次事件是山体滑坡导致管道柴油泄漏，由于企业研判失误、先期处置不当等因素，造成跨省界污染的重大突发环境事件。</w:t>
      </w:r>
    </w:p>
    <w:p>
      <w:pPr>
        <w:spacing w:before="0" w:beforeLines="0"/>
        <w:jc w:val="both"/>
        <w:rPr>
          <w:rFonts w:hint="eastAsia" w:asciiTheme="minorEastAsia" w:hAnsiTheme="minorEastAsia" w:eastAsiaTheme="minorEastAsia"/>
          <w:bCs/>
        </w:rPr>
      </w:pPr>
      <w:r>
        <w:rPr>
          <w:rFonts w:hint="eastAsia" w:asciiTheme="minorEastAsia" w:hAnsiTheme="minorEastAsia" w:eastAsiaTheme="minorEastAsia"/>
          <w:bCs/>
          <w:lang w:val="en-US" w:eastAsia="zh-CN"/>
        </w:rPr>
        <w:t>（1）</w:t>
      </w:r>
      <w:r>
        <w:rPr>
          <w:rFonts w:hint="eastAsia" w:asciiTheme="minorEastAsia" w:hAnsiTheme="minorEastAsia" w:eastAsiaTheme="minorEastAsia"/>
          <w:bCs/>
        </w:rPr>
        <w:t>基本情况</w:t>
      </w:r>
    </w:p>
    <w:p>
      <w:pPr>
        <w:spacing w:before="0" w:beforeLines="0"/>
        <w:jc w:val="both"/>
        <w:rPr>
          <w:rFonts w:hint="eastAsia" w:asciiTheme="minorEastAsia" w:hAnsiTheme="minorEastAsia" w:eastAsiaTheme="minorEastAsia"/>
          <w:bCs/>
        </w:rPr>
      </w:pPr>
      <w:r>
        <w:rPr>
          <w:rFonts w:hint="eastAsia" w:asciiTheme="minorEastAsia" w:hAnsiTheme="minorEastAsia" w:eastAsiaTheme="minorEastAsia"/>
          <w:bCs/>
        </w:rPr>
        <w:fldChar w:fldCharType="begin"/>
      </w:r>
      <w:r>
        <w:rPr>
          <w:rFonts w:hint="eastAsia" w:asciiTheme="minorEastAsia" w:hAnsiTheme="minorEastAsia" w:eastAsiaTheme="minorEastAsia"/>
          <w:bCs/>
        </w:rPr>
        <w:instrText xml:space="preserve"> = 1 \* GB3 \* MERGEFORMAT </w:instrText>
      </w:r>
      <w:r>
        <w:rPr>
          <w:rFonts w:hint="eastAsia" w:asciiTheme="minorEastAsia" w:hAnsiTheme="minorEastAsia" w:eastAsiaTheme="minorEastAsia"/>
          <w:bCs/>
        </w:rPr>
        <w:fldChar w:fldCharType="separate"/>
      </w:r>
      <w:r>
        <w:t>①</w:t>
      </w:r>
      <w:r>
        <w:rPr>
          <w:rFonts w:hint="eastAsia" w:asciiTheme="minorEastAsia" w:hAnsiTheme="minorEastAsia" w:eastAsiaTheme="minorEastAsia"/>
          <w:bCs/>
        </w:rPr>
        <w:fldChar w:fldCharType="end"/>
      </w:r>
      <w:r>
        <w:rPr>
          <w:rFonts w:hint="eastAsia" w:asciiTheme="minorEastAsia" w:hAnsiTheme="minorEastAsia" w:eastAsiaTheme="minorEastAsia"/>
          <w:bCs/>
        </w:rPr>
        <w:t>中国石化销售股份有限公司华南分公司</w:t>
      </w:r>
    </w:p>
    <w:p>
      <w:pPr>
        <w:spacing w:before="0" w:beforeLines="0"/>
        <w:ind w:left="0" w:leftChars="0" w:firstLine="480" w:firstLineChars="200"/>
        <w:jc w:val="both"/>
        <w:rPr>
          <w:rFonts w:hint="eastAsia" w:asciiTheme="minorEastAsia" w:hAnsiTheme="minorEastAsia" w:eastAsiaTheme="minorEastAsia"/>
          <w:bCs/>
        </w:rPr>
      </w:pPr>
      <w:r>
        <w:rPr>
          <w:rFonts w:hint="eastAsia" w:asciiTheme="minorEastAsia" w:hAnsiTheme="minorEastAsia" w:eastAsiaTheme="minorEastAsia"/>
          <w:bCs/>
        </w:rPr>
        <w:t>中国石化销售股份有限公司华南分公司（以下简称“中石化华南分公司”）成立于2006年11月26日，是中国石化销售股份有限公司的派出机构，中国石化销售股份有限公司是中国石油化工股份有限公司的全资子公司。事发地点位于贵阳至重庆段成品油管道桐梓县新站镇捷阵村段（管道桩号ZY109+410），管线总长度为362km，设计输送量580万吨/年，设计压力9.5Mpa，管径406mm，壁厚8.7mm。管道全线采取密闭顺序输送工艺，顺序输送92#汽油和0#柴油，采用SCADA控制系统（远程数据采集与监控系统），事发时输送0#柴油。</w:t>
      </w:r>
    </w:p>
    <w:p>
      <w:pPr>
        <w:spacing w:before="0" w:beforeLines="0"/>
        <w:jc w:val="both"/>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fldChar w:fldCharType="begin"/>
      </w:r>
      <w:r>
        <w:rPr>
          <w:rFonts w:hint="eastAsia" w:asciiTheme="minorEastAsia" w:hAnsiTheme="minorEastAsia" w:eastAsiaTheme="minorEastAsia"/>
          <w:bCs/>
          <w:lang w:val="en-US" w:eastAsia="zh-CN"/>
        </w:rPr>
        <w:instrText xml:space="preserve"> = 2 \* GB3 \* MERGEFORMAT </w:instrText>
      </w:r>
      <w:r>
        <w:rPr>
          <w:rFonts w:hint="eastAsia" w:asciiTheme="minorEastAsia" w:hAnsiTheme="minorEastAsia" w:eastAsiaTheme="minorEastAsia"/>
          <w:bCs/>
          <w:lang w:val="en-US" w:eastAsia="zh-CN"/>
        </w:rPr>
        <w:fldChar w:fldCharType="separate"/>
      </w:r>
      <w:r>
        <w:t>②</w:t>
      </w:r>
      <w:r>
        <w:rPr>
          <w:rFonts w:hint="eastAsia" w:asciiTheme="minorEastAsia" w:hAnsiTheme="minorEastAsia" w:eastAsiaTheme="minorEastAsia"/>
          <w:bCs/>
          <w:lang w:val="en-US" w:eastAsia="zh-CN"/>
        </w:rPr>
        <w:fldChar w:fldCharType="end"/>
      </w:r>
      <w:r>
        <w:rPr>
          <w:rFonts w:hint="eastAsia" w:asciiTheme="minorEastAsia" w:hAnsiTheme="minorEastAsia" w:eastAsiaTheme="minorEastAsia"/>
          <w:bCs/>
          <w:lang w:val="en-US" w:eastAsia="zh-CN"/>
        </w:rPr>
        <w:t>事件发生及污染经过</w:t>
      </w:r>
    </w:p>
    <w:p>
      <w:pPr>
        <w:spacing w:before="0" w:beforeLines="0"/>
        <w:jc w:val="both"/>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t>7月14日6时6分许，中石化华南分公司值守人员发现管道发生柴油泄漏。7月14日14时起，松坎河贵州重庆交界断面开始超标；14日16时45分，污染团前锋到达松藻煤矿取水点；15日8时35分，污染团前锋到达綦江区三江四钢取水点；16日9时10分，污染团前锋到达綦江区出境断面；16日16时20分，污染团前锋到达江津区广兴饮用水源地。</w:t>
      </w:r>
    </w:p>
    <w:p>
      <w:pPr>
        <w:spacing w:before="0" w:beforeLines="0"/>
        <w:jc w:val="both"/>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t>重庆市境内监测断面水质于7月18日6时起全面达标，贵州省境内监测断面水质于7月19日6时起全面达标。</w:t>
      </w:r>
    </w:p>
    <w:p>
      <w:pPr>
        <w:numPr>
          <w:ilvl w:val="0"/>
          <w:numId w:val="0"/>
        </w:numPr>
        <w:spacing w:before="0" w:beforeLines="0"/>
        <w:ind w:leftChars="177"/>
        <w:jc w:val="both"/>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fldChar w:fldCharType="begin"/>
      </w:r>
      <w:r>
        <w:rPr>
          <w:rFonts w:hint="eastAsia" w:asciiTheme="minorEastAsia" w:hAnsiTheme="minorEastAsia" w:eastAsiaTheme="minorEastAsia"/>
          <w:bCs/>
          <w:lang w:val="en-US" w:eastAsia="zh-CN"/>
        </w:rPr>
        <w:instrText xml:space="preserve"> = 3 \* GB3 \* MERGEFORMAT </w:instrText>
      </w:r>
      <w:r>
        <w:rPr>
          <w:rFonts w:hint="eastAsia" w:asciiTheme="minorEastAsia" w:hAnsiTheme="minorEastAsia" w:eastAsiaTheme="minorEastAsia"/>
          <w:bCs/>
          <w:lang w:val="en-US" w:eastAsia="zh-CN"/>
        </w:rPr>
        <w:fldChar w:fldCharType="separate"/>
      </w:r>
      <w:r>
        <w:t>③</w:t>
      </w:r>
      <w:r>
        <w:rPr>
          <w:rFonts w:hint="eastAsia" w:asciiTheme="minorEastAsia" w:hAnsiTheme="minorEastAsia" w:eastAsiaTheme="minorEastAsia"/>
          <w:bCs/>
          <w:lang w:val="en-US" w:eastAsia="zh-CN"/>
        </w:rPr>
        <w:fldChar w:fldCharType="end"/>
      </w:r>
      <w:r>
        <w:rPr>
          <w:rFonts w:hint="eastAsia" w:asciiTheme="minorEastAsia" w:hAnsiTheme="minorEastAsia" w:eastAsiaTheme="minorEastAsia"/>
          <w:bCs/>
          <w:lang w:val="en-US" w:eastAsia="zh-CN"/>
        </w:rPr>
        <w:t>直接经济损失情况</w:t>
      </w:r>
    </w:p>
    <w:p>
      <w:pPr>
        <w:numPr>
          <w:ilvl w:val="0"/>
          <w:numId w:val="0"/>
        </w:numPr>
        <w:spacing w:before="0" w:beforeLines="0"/>
        <w:jc w:val="both"/>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t>　　经评估，本次突发环境事件应急响应阶段共造成直接经济损失148.73万元，其中，贵州省直接经济损失89.54万元，重庆市直接经济损失59.19万元。</w:t>
      </w:r>
    </w:p>
    <w:p>
      <w:pPr>
        <w:spacing w:before="0" w:beforeLines="0"/>
        <w:jc w:val="both"/>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fldChar w:fldCharType="begin"/>
      </w:r>
      <w:r>
        <w:rPr>
          <w:rFonts w:hint="eastAsia" w:asciiTheme="minorEastAsia" w:hAnsiTheme="minorEastAsia" w:eastAsiaTheme="minorEastAsia"/>
          <w:bCs/>
          <w:lang w:val="en-US" w:eastAsia="zh-CN"/>
        </w:rPr>
        <w:instrText xml:space="preserve"> = 4 \* GB3 \* MERGEFORMAT </w:instrText>
      </w:r>
      <w:r>
        <w:rPr>
          <w:rFonts w:hint="eastAsia" w:asciiTheme="minorEastAsia" w:hAnsiTheme="minorEastAsia" w:eastAsiaTheme="minorEastAsia"/>
          <w:bCs/>
          <w:lang w:val="en-US" w:eastAsia="zh-CN"/>
        </w:rPr>
        <w:fldChar w:fldCharType="separate"/>
      </w:r>
      <w:r>
        <w:t>④</w:t>
      </w:r>
      <w:r>
        <w:rPr>
          <w:rFonts w:hint="eastAsia" w:asciiTheme="minorEastAsia" w:hAnsiTheme="minorEastAsia" w:eastAsiaTheme="minorEastAsia"/>
          <w:bCs/>
          <w:lang w:val="en-US" w:eastAsia="zh-CN"/>
        </w:rPr>
        <w:fldChar w:fldCharType="end"/>
      </w:r>
      <w:r>
        <w:rPr>
          <w:rFonts w:hint="eastAsia" w:asciiTheme="minorEastAsia" w:hAnsiTheme="minorEastAsia" w:eastAsiaTheme="minorEastAsia"/>
          <w:bCs/>
          <w:lang w:val="en-US" w:eastAsia="zh-CN"/>
        </w:rPr>
        <w:t>环境影响情况</w:t>
      </w:r>
    </w:p>
    <w:p>
      <w:pPr>
        <w:spacing w:before="0" w:beforeLines="0"/>
        <w:jc w:val="both"/>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t>经专家核算，此次事件中柴油泄漏量约为289.91吨。其中，回收约252.21吨，吸附约3.67吨，入土壤约20.58吨，入河约13.45吨。事件造成事故点下游捷阵溪、松坎河及綦江共计119公里河道石油类超标。綦江区三江水厂因饮用水水源地水质超标中断取水19小时，缩减了供水区域。事故点周边4.5亩农田被污染，受污染土壤约461.9吨。</w:t>
      </w:r>
    </w:p>
    <w:p>
      <w:pPr>
        <w:numPr>
          <w:ilvl w:val="0"/>
          <w:numId w:val="0"/>
        </w:numPr>
        <w:spacing w:before="0" w:beforeLines="0"/>
        <w:ind w:left="0" w:leftChars="0" w:firstLine="480" w:firstLineChars="200"/>
        <w:jc w:val="both"/>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t>（2）应对处置</w:t>
      </w:r>
    </w:p>
    <w:p>
      <w:pPr>
        <w:numPr>
          <w:ilvl w:val="0"/>
          <w:numId w:val="0"/>
        </w:numPr>
        <w:spacing w:before="0" w:beforeLines="0"/>
        <w:ind w:left="0" w:leftChars="0" w:firstLine="0" w:firstLineChars="0"/>
        <w:jc w:val="both"/>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t>　　</w:t>
      </w:r>
      <w:r>
        <w:rPr>
          <w:rFonts w:hint="eastAsia" w:asciiTheme="minorEastAsia" w:hAnsiTheme="minorEastAsia" w:eastAsiaTheme="minorEastAsia"/>
          <w:bCs/>
        </w:rPr>
        <w:fldChar w:fldCharType="begin"/>
      </w:r>
      <w:r>
        <w:rPr>
          <w:rFonts w:hint="eastAsia" w:asciiTheme="minorEastAsia" w:hAnsiTheme="minorEastAsia" w:eastAsiaTheme="minorEastAsia"/>
          <w:bCs/>
        </w:rPr>
        <w:instrText xml:space="preserve"> = 1 \* GB3 \* MERGEFORMAT </w:instrText>
      </w:r>
      <w:r>
        <w:rPr>
          <w:rFonts w:hint="eastAsia" w:asciiTheme="minorEastAsia" w:hAnsiTheme="minorEastAsia" w:eastAsiaTheme="minorEastAsia"/>
          <w:bCs/>
        </w:rPr>
        <w:fldChar w:fldCharType="separate"/>
      </w:r>
      <w:r>
        <w:t>①</w:t>
      </w:r>
      <w:r>
        <w:rPr>
          <w:rFonts w:hint="eastAsia" w:asciiTheme="minorEastAsia" w:hAnsiTheme="minorEastAsia" w:eastAsiaTheme="minorEastAsia"/>
          <w:bCs/>
        </w:rPr>
        <w:fldChar w:fldCharType="end"/>
      </w:r>
      <w:r>
        <w:rPr>
          <w:rFonts w:hint="eastAsia" w:asciiTheme="minorEastAsia" w:hAnsiTheme="minorEastAsia" w:eastAsiaTheme="minorEastAsia"/>
          <w:bCs/>
          <w:lang w:val="en-US" w:eastAsia="zh-CN"/>
        </w:rPr>
        <w:t>迅速响应</w:t>
      </w:r>
    </w:p>
    <w:p>
      <w:pPr>
        <w:numPr>
          <w:ilvl w:val="0"/>
          <w:numId w:val="0"/>
        </w:numPr>
        <w:spacing w:before="0" w:beforeLines="0"/>
        <w:ind w:left="0" w:leftChars="0" w:firstLine="0" w:firstLineChars="0"/>
        <w:jc w:val="both"/>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t>　　事件发生后，贵州省省长、分管副省长，重庆市委书记、市长、副市长均作出批示指示，7月14日即派出工作组现场指导。生态环境部于7月15日获知事件信息后，立即派出工作组赶赴现场，指导地方做好源头阻断、拦截吸附、水厂改造、沿程稀释等工作，提出了“保障饮用水安全、不让超标污水进入长江”的应急目标。中石化华南分公司及时采取停输、关阀、泄压等措施，遵义市和桐梓县人民政府分级启动应急响应，紧急集合抢险力量，开展现场应急处置。重庆市綦江区人民政府于7月14日8时许得到相关事件信息后，立即安排应急监测、水厂错时取水、污染处置和发布信息通告等措施，并及时将信息向下游的江津区通报；江津区人民政府安排24小时轮流值班观察源水状况并开展水质监测。重庆市的快速响应确保了在相关水源水质受影响的情况下，没有影响到居民供水安全，保障了舆情和社会的稳定。</w:t>
      </w:r>
    </w:p>
    <w:p>
      <w:pPr>
        <w:numPr>
          <w:ilvl w:val="0"/>
          <w:numId w:val="0"/>
        </w:numPr>
        <w:spacing w:before="0" w:beforeLines="0"/>
        <w:ind w:left="0" w:leftChars="0" w:firstLine="0" w:firstLineChars="0"/>
        <w:jc w:val="both"/>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t>　　</w:t>
      </w:r>
      <w:r>
        <w:rPr>
          <w:rFonts w:hint="eastAsia" w:asciiTheme="minorEastAsia" w:hAnsiTheme="minorEastAsia" w:eastAsiaTheme="minorEastAsia"/>
          <w:bCs/>
          <w:lang w:val="en-US" w:eastAsia="zh-CN"/>
        </w:rPr>
        <w:fldChar w:fldCharType="begin"/>
      </w:r>
      <w:r>
        <w:rPr>
          <w:rFonts w:hint="eastAsia" w:asciiTheme="minorEastAsia" w:hAnsiTheme="minorEastAsia" w:eastAsiaTheme="minorEastAsia"/>
          <w:bCs/>
          <w:lang w:val="en-US" w:eastAsia="zh-CN"/>
        </w:rPr>
        <w:instrText xml:space="preserve"> = 2 \* GB3 \* MERGEFORMAT </w:instrText>
      </w:r>
      <w:r>
        <w:rPr>
          <w:rFonts w:hint="eastAsia" w:asciiTheme="minorEastAsia" w:hAnsiTheme="minorEastAsia" w:eastAsiaTheme="minorEastAsia"/>
          <w:bCs/>
          <w:lang w:val="en-US" w:eastAsia="zh-CN"/>
        </w:rPr>
        <w:fldChar w:fldCharType="separate"/>
      </w:r>
      <w:r>
        <w:t>②</w:t>
      </w:r>
      <w:r>
        <w:rPr>
          <w:rFonts w:hint="eastAsia" w:asciiTheme="minorEastAsia" w:hAnsiTheme="minorEastAsia" w:eastAsiaTheme="minorEastAsia"/>
          <w:bCs/>
          <w:lang w:val="en-US" w:eastAsia="zh-CN"/>
        </w:rPr>
        <w:fldChar w:fldCharType="end"/>
      </w:r>
      <w:r>
        <w:rPr>
          <w:rFonts w:hint="eastAsia" w:asciiTheme="minorEastAsia" w:hAnsiTheme="minorEastAsia" w:eastAsiaTheme="minorEastAsia"/>
          <w:bCs/>
          <w:lang w:val="en-US" w:eastAsia="zh-CN"/>
        </w:rPr>
        <w:t>切断源头</w:t>
      </w:r>
    </w:p>
    <w:p>
      <w:pPr>
        <w:numPr>
          <w:ilvl w:val="0"/>
          <w:numId w:val="0"/>
        </w:numPr>
        <w:spacing w:before="0" w:beforeLines="0"/>
        <w:ind w:left="0" w:leftChars="0" w:firstLine="0" w:firstLineChars="0"/>
        <w:jc w:val="both"/>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t>　　7月14日发现泄漏后，中石化华南分公司紧急停止输油，迅速关闭泄漏点上游的板桥镇阀室、夜郎阀室、东山阀室，并对泄漏点下游的尧龙山站通过大流量泄放进行泄压。6时34分起，现场投入280余人、挖机8台、油罐车21辆次、抽油设备14台、围油栏1680米、吸油毡210包等应急物资投入应急处置工作，7月15日10时完成封堵。</w:t>
      </w:r>
    </w:p>
    <w:p>
      <w:pPr>
        <w:numPr>
          <w:ilvl w:val="0"/>
          <w:numId w:val="0"/>
        </w:numPr>
        <w:spacing w:before="0" w:beforeLines="0"/>
        <w:ind w:left="0" w:leftChars="0" w:firstLine="0" w:firstLineChars="0"/>
        <w:jc w:val="both"/>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t>　　</w:t>
      </w:r>
      <w:r>
        <w:rPr>
          <w:rFonts w:hint="eastAsia" w:asciiTheme="minorEastAsia" w:hAnsiTheme="minorEastAsia" w:eastAsiaTheme="minorEastAsia"/>
          <w:bCs/>
          <w:lang w:val="en-US" w:eastAsia="zh-CN"/>
        </w:rPr>
        <w:fldChar w:fldCharType="begin"/>
      </w:r>
      <w:r>
        <w:rPr>
          <w:rFonts w:hint="eastAsia" w:asciiTheme="minorEastAsia" w:hAnsiTheme="minorEastAsia" w:eastAsiaTheme="minorEastAsia"/>
          <w:bCs/>
          <w:lang w:val="en-US" w:eastAsia="zh-CN"/>
        </w:rPr>
        <w:instrText xml:space="preserve"> = 3 \* GB3 \* MERGEFORMAT </w:instrText>
      </w:r>
      <w:r>
        <w:rPr>
          <w:rFonts w:hint="eastAsia" w:asciiTheme="minorEastAsia" w:hAnsiTheme="minorEastAsia" w:eastAsiaTheme="minorEastAsia"/>
          <w:bCs/>
          <w:lang w:val="en-US" w:eastAsia="zh-CN"/>
        </w:rPr>
        <w:fldChar w:fldCharType="separate"/>
      </w:r>
      <w:r>
        <w:t>③</w:t>
      </w:r>
      <w:r>
        <w:rPr>
          <w:rFonts w:hint="eastAsia" w:asciiTheme="minorEastAsia" w:hAnsiTheme="minorEastAsia" w:eastAsiaTheme="minorEastAsia"/>
          <w:bCs/>
          <w:lang w:val="en-US" w:eastAsia="zh-CN"/>
        </w:rPr>
        <w:fldChar w:fldCharType="end"/>
      </w:r>
      <w:r>
        <w:rPr>
          <w:rFonts w:hint="eastAsia" w:asciiTheme="minorEastAsia" w:hAnsiTheme="minorEastAsia" w:eastAsiaTheme="minorEastAsia"/>
          <w:bCs/>
          <w:lang w:val="en-US" w:eastAsia="zh-CN"/>
        </w:rPr>
        <w:t>污染控制</w:t>
      </w:r>
    </w:p>
    <w:p>
      <w:pPr>
        <w:numPr>
          <w:ilvl w:val="0"/>
          <w:numId w:val="0"/>
        </w:numPr>
        <w:spacing w:before="0" w:beforeLines="0"/>
        <w:ind w:left="0" w:leftChars="0" w:firstLine="0" w:firstLineChars="0"/>
        <w:jc w:val="both"/>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t>　　A、河道污染控制。本次事件处置共布设31道围油栏，其中贵州省境内15道，重庆市境内16道；贵州省还在境内构筑拦油坝12道、活性炭坝12道、隔油池1座，共削减污染物约3.67吨。通过收油机等回收柴油14.01吨。</w:t>
      </w:r>
    </w:p>
    <w:p>
      <w:pPr>
        <w:numPr>
          <w:ilvl w:val="0"/>
          <w:numId w:val="0"/>
        </w:numPr>
        <w:spacing w:before="0" w:beforeLines="0"/>
        <w:ind w:left="0" w:leftChars="0" w:firstLine="0" w:firstLineChars="0"/>
        <w:jc w:val="both"/>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t>　　B、土壤污染控制。本次事件处置中，在泄漏点上游附近设置排水沟5处，在泄漏点下游设置用于收集泄漏柴油以及含油雨水的集油坑1个，用于将雨水、地表径流拦截并引出，在泄漏区域共覆盖防雨布约2882㎡。应急处置结束后，清挖被污染土壤461.9吨。</w:t>
      </w:r>
    </w:p>
    <w:p>
      <w:pPr>
        <w:numPr>
          <w:ilvl w:val="0"/>
          <w:numId w:val="0"/>
        </w:numPr>
        <w:spacing w:before="0" w:beforeLines="0"/>
        <w:ind w:left="0" w:leftChars="0" w:firstLine="0" w:firstLineChars="0"/>
        <w:jc w:val="both"/>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t>　　</w:t>
      </w:r>
      <w:r>
        <w:rPr>
          <w:rFonts w:hint="eastAsia" w:asciiTheme="minorEastAsia" w:hAnsiTheme="minorEastAsia" w:eastAsiaTheme="minorEastAsia"/>
          <w:bCs/>
          <w:lang w:val="en-US" w:eastAsia="zh-CN"/>
        </w:rPr>
        <w:fldChar w:fldCharType="begin"/>
      </w:r>
      <w:r>
        <w:rPr>
          <w:rFonts w:hint="eastAsia" w:asciiTheme="minorEastAsia" w:hAnsiTheme="minorEastAsia" w:eastAsiaTheme="minorEastAsia"/>
          <w:bCs/>
          <w:lang w:val="en-US" w:eastAsia="zh-CN"/>
        </w:rPr>
        <w:instrText xml:space="preserve"> = 4 \* GB3 \* MERGEFORMAT </w:instrText>
      </w:r>
      <w:r>
        <w:rPr>
          <w:rFonts w:hint="eastAsia" w:asciiTheme="minorEastAsia" w:hAnsiTheme="minorEastAsia" w:eastAsiaTheme="minorEastAsia"/>
          <w:bCs/>
          <w:lang w:val="en-US" w:eastAsia="zh-CN"/>
        </w:rPr>
        <w:fldChar w:fldCharType="separate"/>
      </w:r>
      <w:r>
        <w:t>④</w:t>
      </w:r>
      <w:r>
        <w:rPr>
          <w:rFonts w:hint="eastAsia" w:asciiTheme="minorEastAsia" w:hAnsiTheme="minorEastAsia" w:eastAsiaTheme="minorEastAsia"/>
          <w:bCs/>
          <w:lang w:val="en-US" w:eastAsia="zh-CN"/>
        </w:rPr>
        <w:fldChar w:fldCharType="end"/>
      </w:r>
      <w:r>
        <w:rPr>
          <w:rFonts w:hint="eastAsia" w:asciiTheme="minorEastAsia" w:hAnsiTheme="minorEastAsia" w:eastAsiaTheme="minorEastAsia"/>
          <w:bCs/>
          <w:lang w:val="en-US" w:eastAsia="zh-CN"/>
        </w:rPr>
        <w:t>饮水保障</w:t>
      </w:r>
    </w:p>
    <w:p>
      <w:pPr>
        <w:numPr>
          <w:ilvl w:val="0"/>
          <w:numId w:val="0"/>
        </w:numPr>
        <w:spacing w:before="0" w:beforeLines="0"/>
        <w:ind w:left="0" w:leftChars="0" w:firstLine="0" w:firstLineChars="0"/>
        <w:jc w:val="both"/>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t>　　重庆市对受影响自来水厂实施应急改造，綦江区三江水厂及时缩减了供水区域，从7月15日至17日，将原供水区域的桥河、沱湾片区改由文龙水厂供水。7月16日4时，三江水厂通过工艺改造，达到供水要求，居民用水需求得到满足。</w:t>
      </w:r>
    </w:p>
    <w:p>
      <w:pPr>
        <w:numPr>
          <w:ilvl w:val="0"/>
          <w:numId w:val="0"/>
        </w:numPr>
        <w:spacing w:before="0" w:beforeLines="0"/>
        <w:ind w:left="0" w:leftChars="0" w:firstLine="480" w:firstLineChars="200"/>
        <w:jc w:val="both"/>
        <w:rPr>
          <w:rFonts w:hint="eastAsia" w:asciiTheme="minorEastAsia" w:hAnsiTheme="minorEastAsia" w:eastAsiaTheme="minorEastAsia"/>
          <w:bCs/>
          <w:lang w:val="en-US" w:eastAsia="zh-CN"/>
        </w:rPr>
      </w:pPr>
      <w:r>
        <w:rPr>
          <w:rFonts w:hint="eastAsia" w:asciiTheme="minorEastAsia" w:hAnsiTheme="minorEastAsia" w:eastAsiaTheme="minorEastAsia"/>
          <w:bCs/>
          <w:lang w:val="en-US" w:eastAsia="zh-CN"/>
        </w:rPr>
        <w:fldChar w:fldCharType="begin"/>
      </w:r>
      <w:r>
        <w:rPr>
          <w:rFonts w:hint="eastAsia" w:asciiTheme="minorEastAsia" w:hAnsiTheme="minorEastAsia" w:eastAsiaTheme="minorEastAsia"/>
          <w:bCs/>
          <w:lang w:val="en-US" w:eastAsia="zh-CN"/>
        </w:rPr>
        <w:instrText xml:space="preserve"> = 5 \* GB3 \* MERGEFORMAT </w:instrText>
      </w:r>
      <w:r>
        <w:rPr>
          <w:rFonts w:hint="eastAsia" w:asciiTheme="minorEastAsia" w:hAnsiTheme="minorEastAsia" w:eastAsiaTheme="minorEastAsia"/>
          <w:bCs/>
          <w:lang w:val="en-US" w:eastAsia="zh-CN"/>
        </w:rPr>
        <w:fldChar w:fldCharType="separate"/>
      </w:r>
      <w:r>
        <w:t>⑤</w:t>
      </w:r>
      <w:r>
        <w:rPr>
          <w:rFonts w:hint="eastAsia" w:asciiTheme="minorEastAsia" w:hAnsiTheme="minorEastAsia" w:eastAsiaTheme="minorEastAsia"/>
          <w:bCs/>
          <w:lang w:val="en-US" w:eastAsia="zh-CN"/>
        </w:rPr>
        <w:fldChar w:fldCharType="end"/>
      </w:r>
      <w:r>
        <w:rPr>
          <w:rFonts w:hint="eastAsia" w:asciiTheme="minorEastAsia" w:hAnsiTheme="minorEastAsia" w:eastAsiaTheme="minorEastAsia"/>
          <w:bCs/>
          <w:lang w:val="en-US" w:eastAsia="zh-CN"/>
        </w:rPr>
        <w:t>信息公开</w:t>
      </w:r>
    </w:p>
    <w:p>
      <w:pPr>
        <w:spacing w:before="0" w:beforeLines="0"/>
        <w:ind w:left="0" w:leftChars="0" w:firstLine="480" w:firstLineChars="200"/>
        <w:rPr>
          <w:rFonts w:hint="eastAsia" w:ascii="宋体" w:hAnsi="宋体"/>
          <w:color w:val="000000" w:themeColor="text1"/>
          <w:lang w:val="en-US" w:eastAsia="zh-CN"/>
          <w14:textFill>
            <w14:solidFill>
              <w14:schemeClr w14:val="tx1"/>
            </w14:solidFill>
          </w14:textFill>
        </w:rPr>
      </w:pPr>
      <w:r>
        <w:rPr>
          <w:rFonts w:hint="eastAsia" w:asciiTheme="minorEastAsia" w:hAnsiTheme="minorEastAsia" w:eastAsiaTheme="minorEastAsia"/>
          <w:bCs/>
          <w:lang w:val="en-US" w:eastAsia="zh-CN"/>
        </w:rPr>
        <w:t>贵州省于7月16日通过《娄山资讯》平台将事故信息及初步处置情况向公众发布。重庆市綦江区应急局分别于7月16日、18日分3次通过公共信息预警平台发布事件信息；重庆市渝綦水务技术开发有限公司7月15日在“大美綦江”APP上发布《因綦江河水源污染造成城区部分区域水压不足的通告》</w:t>
      </w:r>
      <w:r>
        <w:rPr>
          <w:rFonts w:hint="eastAsia" w:ascii="宋体" w:hAnsi="宋体"/>
          <w:color w:val="000000" w:themeColor="text1"/>
          <w:lang w:val="en-US" w:eastAsia="zh-CN"/>
          <w14:textFill>
            <w14:solidFill>
              <w14:schemeClr w14:val="tx1"/>
            </w14:solidFill>
          </w14:textFill>
        </w:rPr>
        <w:t>。</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lang w:val="en-US" w:eastAsia="zh-CN"/>
          <w14:textFill>
            <w14:solidFill>
              <w14:schemeClr w14:val="tx1"/>
            </w14:solidFill>
          </w14:textFill>
        </w:rPr>
        <w:t>（3）</w:t>
      </w:r>
      <w:r>
        <w:rPr>
          <w:rFonts w:hint="eastAsia" w:ascii="宋体" w:hAnsi="宋体"/>
          <w:color w:val="000000" w:themeColor="text1"/>
          <w14:textFill>
            <w14:solidFill>
              <w14:schemeClr w14:val="tx1"/>
            </w14:solidFill>
          </w14:textFill>
        </w:rPr>
        <w:t>事件直接原因</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本次事件发生的直接原因是山体滑坡导致输油管道受到挤压，发生位移变形和局部损伤，致使柴油泄漏，进而造成跨省界污染。</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Theme="minorEastAsia" w:hAnsiTheme="minorEastAsia" w:eastAsiaTheme="minorEastAsia"/>
          <w:bCs/>
        </w:rPr>
        <w:fldChar w:fldCharType="begin"/>
      </w:r>
      <w:r>
        <w:rPr>
          <w:rFonts w:hint="eastAsia" w:asciiTheme="minorEastAsia" w:hAnsiTheme="minorEastAsia" w:eastAsiaTheme="minorEastAsia"/>
          <w:bCs/>
        </w:rPr>
        <w:instrText xml:space="preserve"> = 1 \* GB3 \* MERGEFORMAT </w:instrText>
      </w:r>
      <w:r>
        <w:rPr>
          <w:rFonts w:hint="eastAsia" w:asciiTheme="minorEastAsia" w:hAnsiTheme="minorEastAsia" w:eastAsiaTheme="minorEastAsia"/>
          <w:bCs/>
        </w:rPr>
        <w:fldChar w:fldCharType="separate"/>
      </w:r>
      <w:r>
        <w:t>①</w:t>
      </w:r>
      <w:r>
        <w:rPr>
          <w:rFonts w:hint="eastAsia" w:asciiTheme="minorEastAsia" w:hAnsiTheme="minorEastAsia" w:eastAsiaTheme="minorEastAsia"/>
          <w:bCs/>
        </w:rPr>
        <w:fldChar w:fldCharType="end"/>
      </w:r>
      <w:r>
        <w:rPr>
          <w:rFonts w:hint="eastAsia" w:ascii="宋体" w:hAnsi="宋体"/>
          <w:color w:val="000000" w:themeColor="text1"/>
          <w14:textFill>
            <w14:solidFill>
              <w14:schemeClr w14:val="tx1"/>
            </w14:solidFill>
          </w14:textFill>
        </w:rPr>
        <w:t>滑坡的主要原因</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专家认定，新站镇捷阵村岩上组滑坡是在集中强降雨天气、不利的地形地貌条件、不利的岩土结构等主要因素影响下形成的，属自然因素引发的地质灾害。</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Theme="minorEastAsia" w:hAnsiTheme="minorEastAsia" w:eastAsiaTheme="minorEastAsia"/>
          <w:bCs/>
          <w:lang w:val="en-US" w:eastAsia="zh-CN"/>
        </w:rPr>
        <w:fldChar w:fldCharType="begin"/>
      </w:r>
      <w:r>
        <w:rPr>
          <w:rFonts w:hint="eastAsia" w:asciiTheme="minorEastAsia" w:hAnsiTheme="minorEastAsia" w:eastAsiaTheme="minorEastAsia"/>
          <w:bCs/>
          <w:lang w:val="en-US" w:eastAsia="zh-CN"/>
        </w:rPr>
        <w:instrText xml:space="preserve"> = 2 \* GB3 \* MERGEFORMAT </w:instrText>
      </w:r>
      <w:r>
        <w:rPr>
          <w:rFonts w:hint="eastAsia" w:asciiTheme="minorEastAsia" w:hAnsiTheme="minorEastAsia" w:eastAsiaTheme="minorEastAsia"/>
          <w:bCs/>
          <w:lang w:val="en-US" w:eastAsia="zh-CN"/>
        </w:rPr>
        <w:fldChar w:fldCharType="separate"/>
      </w:r>
      <w:r>
        <w:t>②</w:t>
      </w:r>
      <w:r>
        <w:rPr>
          <w:rFonts w:hint="eastAsia" w:asciiTheme="minorEastAsia" w:hAnsiTheme="minorEastAsia" w:eastAsiaTheme="minorEastAsia"/>
          <w:bCs/>
          <w:lang w:val="en-US" w:eastAsia="zh-CN"/>
        </w:rPr>
        <w:fldChar w:fldCharType="end"/>
      </w:r>
      <w:r>
        <w:rPr>
          <w:rFonts w:hint="eastAsia" w:ascii="宋体" w:hAnsi="宋体"/>
          <w:color w:val="000000" w:themeColor="text1"/>
          <w14:textFill>
            <w14:solidFill>
              <w14:schemeClr w14:val="tx1"/>
            </w14:solidFill>
          </w14:textFill>
        </w:rPr>
        <w:t>泄漏事故发生的原因</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滑坡发生以后，向下推挤前缘土体，致使埋置于土体内的管道ZY09+410段受到挤压，发生位移变形和局部损伤，从而导致了泄漏事故的发生。在查找泄漏点过程中，组织开挖扰动泄漏点平衡，造成大量柴油泄漏，污染事态扩大。</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lang w:val="en-US" w:eastAsia="zh-CN"/>
          <w14:textFill>
            <w14:solidFill>
              <w14:schemeClr w14:val="tx1"/>
            </w14:solidFill>
          </w14:textFill>
        </w:rPr>
        <w:t>（4）</w:t>
      </w:r>
      <w:r>
        <w:rPr>
          <w:rFonts w:hint="eastAsia" w:ascii="宋体" w:hAnsi="宋体"/>
          <w:color w:val="000000" w:themeColor="text1"/>
          <w14:textFill>
            <w14:solidFill>
              <w14:schemeClr w14:val="tx1"/>
            </w14:solidFill>
          </w14:textFill>
        </w:rPr>
        <w:t>存在的主要问题</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Theme="minorEastAsia" w:hAnsiTheme="minorEastAsia" w:eastAsiaTheme="minorEastAsia"/>
          <w:bCs/>
        </w:rPr>
        <w:fldChar w:fldCharType="begin"/>
      </w:r>
      <w:r>
        <w:rPr>
          <w:rFonts w:hint="eastAsia" w:asciiTheme="minorEastAsia" w:hAnsiTheme="minorEastAsia" w:eastAsiaTheme="minorEastAsia"/>
          <w:bCs/>
        </w:rPr>
        <w:instrText xml:space="preserve"> = 1 \* GB3 \* MERGEFORMAT </w:instrText>
      </w:r>
      <w:r>
        <w:rPr>
          <w:rFonts w:hint="eastAsia" w:asciiTheme="minorEastAsia" w:hAnsiTheme="minorEastAsia" w:eastAsiaTheme="minorEastAsia"/>
          <w:bCs/>
        </w:rPr>
        <w:fldChar w:fldCharType="separate"/>
      </w:r>
      <w:r>
        <w:t>①</w:t>
      </w:r>
      <w:r>
        <w:rPr>
          <w:rFonts w:hint="eastAsia" w:asciiTheme="minorEastAsia" w:hAnsiTheme="minorEastAsia" w:eastAsiaTheme="minorEastAsia"/>
          <w:bCs/>
        </w:rPr>
        <w:fldChar w:fldCharType="end"/>
      </w:r>
      <w:r>
        <w:rPr>
          <w:rFonts w:hint="eastAsia" w:ascii="宋体" w:hAnsi="宋体"/>
          <w:color w:val="000000" w:themeColor="text1"/>
          <w14:textFill>
            <w14:solidFill>
              <w14:schemeClr w14:val="tx1"/>
            </w14:solidFill>
          </w14:textFill>
        </w:rPr>
        <w:t>对可能产生的严重后果研判失误、准备不足</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事件发生前，中石化华南分公司在获悉山体滑坡威胁管道安全等信息后没有充分研判，在有关主管部门提出停输等要求的情况下，没有及时采取排除管道安全隐患和避免管道输送介质泄漏污染环境的措施，导致管道破损，油品泄漏，通过捷阵溪进入松坎河，造成环境污染，与《中华人民共和国石油天然气管道保护法》相关规定不符。</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Theme="minorEastAsia" w:hAnsiTheme="minorEastAsia" w:eastAsiaTheme="minorEastAsia"/>
          <w:bCs/>
          <w:lang w:val="en-US" w:eastAsia="zh-CN"/>
        </w:rPr>
        <w:fldChar w:fldCharType="begin"/>
      </w:r>
      <w:r>
        <w:rPr>
          <w:rFonts w:hint="eastAsia" w:asciiTheme="minorEastAsia" w:hAnsiTheme="minorEastAsia" w:eastAsiaTheme="minorEastAsia"/>
          <w:bCs/>
          <w:lang w:val="en-US" w:eastAsia="zh-CN"/>
        </w:rPr>
        <w:instrText xml:space="preserve"> = 2 \* GB3 \* MERGEFORMAT </w:instrText>
      </w:r>
      <w:r>
        <w:rPr>
          <w:rFonts w:hint="eastAsia" w:asciiTheme="minorEastAsia" w:hAnsiTheme="minorEastAsia" w:eastAsiaTheme="minorEastAsia"/>
          <w:bCs/>
          <w:lang w:val="en-US" w:eastAsia="zh-CN"/>
        </w:rPr>
        <w:fldChar w:fldCharType="separate"/>
      </w:r>
      <w:r>
        <w:t>②</w:t>
      </w:r>
      <w:r>
        <w:rPr>
          <w:rFonts w:hint="eastAsia" w:asciiTheme="minorEastAsia" w:hAnsiTheme="minorEastAsia" w:eastAsiaTheme="minorEastAsia"/>
          <w:bCs/>
          <w:lang w:val="en-US" w:eastAsia="zh-CN"/>
        </w:rPr>
        <w:fldChar w:fldCharType="end"/>
      </w:r>
      <w:r>
        <w:rPr>
          <w:rFonts w:hint="eastAsia" w:ascii="宋体" w:hAnsi="宋体"/>
          <w:color w:val="000000" w:themeColor="text1"/>
          <w14:textFill>
            <w14:solidFill>
              <w14:schemeClr w14:val="tx1"/>
            </w14:solidFill>
          </w14:textFill>
        </w:rPr>
        <w:t>先期处置不当，引发大量泄漏</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中石化华南分公司在发现柴油泄漏后，采取停输、开挖集油坑、设置围油栏等措施，基本控制住了泄漏柴油通过捷阵溪向下游扩散的态势。但在没有充分评估管道余油量、未全面考虑外力扰动现有平衡状态可能引发大量泄漏的风险，集油坑、导流渠等污染防控措施没有准备充分的情况下，组织开挖漏油点，导致大量柴油涌出进入捷阵溪，污染事态扩大，违反了《中华人民共和国石油天然气管道保护法》相关规定。</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Theme="minorEastAsia" w:hAnsiTheme="minorEastAsia" w:eastAsiaTheme="minorEastAsia"/>
          <w:bCs/>
          <w:lang w:val="en-US" w:eastAsia="zh-CN"/>
        </w:rPr>
        <w:fldChar w:fldCharType="begin"/>
      </w:r>
      <w:r>
        <w:rPr>
          <w:rFonts w:hint="eastAsia" w:asciiTheme="minorEastAsia" w:hAnsiTheme="minorEastAsia" w:eastAsiaTheme="minorEastAsia"/>
          <w:bCs/>
          <w:lang w:val="en-US" w:eastAsia="zh-CN"/>
        </w:rPr>
        <w:instrText xml:space="preserve"> = 3 \* GB3 \* MERGEFORMAT </w:instrText>
      </w:r>
      <w:r>
        <w:rPr>
          <w:rFonts w:hint="eastAsia" w:asciiTheme="minorEastAsia" w:hAnsiTheme="minorEastAsia" w:eastAsiaTheme="minorEastAsia"/>
          <w:bCs/>
          <w:lang w:val="en-US" w:eastAsia="zh-CN"/>
        </w:rPr>
        <w:fldChar w:fldCharType="separate"/>
      </w:r>
      <w:r>
        <w:t>③</w:t>
      </w:r>
      <w:r>
        <w:rPr>
          <w:rFonts w:hint="eastAsia" w:asciiTheme="minorEastAsia" w:hAnsiTheme="minorEastAsia" w:eastAsiaTheme="minorEastAsia"/>
          <w:bCs/>
          <w:lang w:val="en-US" w:eastAsia="zh-CN"/>
        </w:rPr>
        <w:fldChar w:fldCharType="end"/>
      </w:r>
      <w:r>
        <w:rPr>
          <w:rFonts w:hint="eastAsia" w:ascii="宋体" w:hAnsi="宋体"/>
          <w:color w:val="000000" w:themeColor="text1"/>
          <w14:textFill>
            <w14:solidFill>
              <w14:schemeClr w14:val="tx1"/>
            </w14:solidFill>
          </w14:textFill>
        </w:rPr>
        <w:t>地方政府有关部门履责不及时</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遵义市工业和能源局，桐梓县经济贸易局、应急管理局等单位在接到中石化华南分公司报告山体滑坡威胁管道安全信息后，有关人员均回复第二天去现场查看，未当天赶赴现场协调排除隐患或者报请人民政府及时组织排除安全隐患，未认真履行油气管道保护职责。遵义市生态环境局、贵州省生态环境厅在接到事件信息后未在《突发环境事件信息报告办法》规定的时限内向遵义市人民政府、生态环境部报告事件信息。</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fldChar w:fldCharType="begin"/>
      </w:r>
      <w:r>
        <w:rPr>
          <w:rFonts w:hint="eastAsia" w:ascii="宋体" w:hAnsi="宋体"/>
          <w:color w:val="000000" w:themeColor="text1"/>
          <w14:textFill>
            <w14:solidFill>
              <w14:schemeClr w14:val="tx1"/>
            </w14:solidFill>
          </w14:textFill>
        </w:rPr>
        <w:instrText xml:space="preserve"> = 4 \* GB3 \* MERGEFORMAT </w:instrText>
      </w:r>
      <w:r>
        <w:rPr>
          <w:rFonts w:hint="eastAsia" w:ascii="宋体" w:hAnsi="宋体"/>
          <w:color w:val="000000" w:themeColor="text1"/>
          <w14:textFill>
            <w14:solidFill>
              <w14:schemeClr w14:val="tx1"/>
            </w14:solidFill>
          </w14:textFill>
        </w:rPr>
        <w:fldChar w:fldCharType="separate"/>
      </w:r>
      <w:r>
        <w:t>④</w:t>
      </w:r>
      <w:r>
        <w:rPr>
          <w:rFonts w:hint="eastAsia" w:ascii="宋体" w:hAnsi="宋体"/>
          <w:color w:val="000000" w:themeColor="text1"/>
          <w14:textFill>
            <w14:solidFill>
              <w14:schemeClr w14:val="tx1"/>
            </w14:solidFill>
          </w14:textFill>
        </w:rPr>
        <w:fldChar w:fldCharType="end"/>
      </w:r>
      <w:r>
        <w:rPr>
          <w:rFonts w:hint="eastAsia" w:ascii="宋体" w:hAnsi="宋体"/>
          <w:color w:val="000000" w:themeColor="text1"/>
          <w14:textFill>
            <w14:solidFill>
              <w14:schemeClr w14:val="tx1"/>
            </w14:solidFill>
          </w14:textFill>
        </w:rPr>
        <w:t>遵义市应急指挥部架构不合理</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7月14日事件造成跨省界污染，已构成重大突发环境事件，应由遵义市政府组织指挥应对工作。但现场应急响应却出现梯次下调的情况。现场指挥部指挥长依次由遵义市相关职能部门负责人、桐梓县常务副县长、桐梓县分管副县长、中石化华南分公司负责人等担任。此事件指挥部架构跟《国家突发环境事件应急预案》和《遵义市突发环境事件应急预案》有关规定不符。</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fldChar w:fldCharType="begin"/>
      </w:r>
      <w:r>
        <w:rPr>
          <w:rFonts w:hint="eastAsia" w:ascii="宋体" w:hAnsi="宋体"/>
          <w:color w:val="000000" w:themeColor="text1"/>
          <w14:textFill>
            <w14:solidFill>
              <w14:schemeClr w14:val="tx1"/>
            </w14:solidFill>
          </w14:textFill>
        </w:rPr>
        <w:instrText xml:space="preserve"> = 5 \* GB3 \* MERGEFORMAT </w:instrText>
      </w:r>
      <w:r>
        <w:rPr>
          <w:rFonts w:hint="eastAsia" w:ascii="宋体" w:hAnsi="宋体"/>
          <w:color w:val="000000" w:themeColor="text1"/>
          <w14:textFill>
            <w14:solidFill>
              <w14:schemeClr w14:val="tx1"/>
            </w14:solidFill>
          </w14:textFill>
        </w:rPr>
        <w:fldChar w:fldCharType="separate"/>
      </w:r>
      <w:r>
        <w:t>⑤</w:t>
      </w:r>
      <w:r>
        <w:rPr>
          <w:rFonts w:hint="eastAsia" w:ascii="宋体" w:hAnsi="宋体"/>
          <w:color w:val="000000" w:themeColor="text1"/>
          <w14:textFill>
            <w14:solidFill>
              <w14:schemeClr w14:val="tx1"/>
            </w14:solidFill>
          </w14:textFill>
        </w:rPr>
        <w:fldChar w:fldCharType="end"/>
      </w:r>
      <w:r>
        <w:rPr>
          <w:rFonts w:hint="eastAsia" w:ascii="宋体" w:hAnsi="宋体"/>
          <w:color w:val="000000" w:themeColor="text1"/>
          <w14:textFill>
            <w14:solidFill>
              <w14:schemeClr w14:val="tx1"/>
            </w14:solidFill>
          </w14:textFill>
        </w:rPr>
        <w:t>政企联动不充分</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地方和企业信息沟通不畅。7月13日事件发生前，中石化有关工作人员向当地村委会通报管道内输送的是92号汽油。7月14日，应急处置初期漏油量剧增时，现场地方政府人员仍然认为泄漏的是汽油，紧急组织疏散当地群众，而后才获知企业已将遵义段输送汽油调改成输送柴油。事故救援前期，地方救援人员和企业救援力量各自为政，地方不了解管道企业的日常管理情况，在事件发生后不能第一时间与企业联系对接，影响了救援效果。</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fldChar w:fldCharType="begin"/>
      </w:r>
      <w:r>
        <w:rPr>
          <w:rFonts w:hint="eastAsia" w:ascii="宋体" w:hAnsi="宋体"/>
          <w:color w:val="000000" w:themeColor="text1"/>
          <w14:textFill>
            <w14:solidFill>
              <w14:schemeClr w14:val="tx1"/>
            </w14:solidFill>
          </w14:textFill>
        </w:rPr>
        <w:instrText xml:space="preserve"> = 6 \* GB3 \* MERGEFORMAT </w:instrText>
      </w:r>
      <w:r>
        <w:rPr>
          <w:rFonts w:hint="eastAsia" w:ascii="宋体" w:hAnsi="宋体"/>
          <w:color w:val="000000" w:themeColor="text1"/>
          <w14:textFill>
            <w14:solidFill>
              <w14:schemeClr w14:val="tx1"/>
            </w14:solidFill>
          </w14:textFill>
        </w:rPr>
        <w:fldChar w:fldCharType="separate"/>
      </w:r>
      <w:r>
        <w:t>⑥</w:t>
      </w:r>
      <w:r>
        <w:rPr>
          <w:rFonts w:hint="eastAsia" w:ascii="宋体" w:hAnsi="宋体"/>
          <w:color w:val="000000" w:themeColor="text1"/>
          <w14:textFill>
            <w14:solidFill>
              <w14:schemeClr w14:val="tx1"/>
            </w14:solidFill>
          </w14:textFill>
        </w:rPr>
        <w:fldChar w:fldCharType="end"/>
      </w:r>
      <w:r>
        <w:rPr>
          <w:rFonts w:hint="eastAsia" w:ascii="宋体" w:hAnsi="宋体"/>
          <w:color w:val="000000" w:themeColor="text1"/>
          <w14:textFill>
            <w14:solidFill>
              <w14:schemeClr w14:val="tx1"/>
            </w14:solidFill>
          </w14:textFill>
        </w:rPr>
        <w:t>上下游联动不够完善</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遵义市桐梓县于7月14日多次向重庆市綦江区生态环境局通报事件信息，为重庆市做好应急准备提供了有力支撑。但在信息通报中，未对应急监测数据、柴油泄漏量和处置措施等情况进行及时通报。由于获得的相关信息很少，影响了綦江区指挥部对污染态势的研判和相关决策，只能是凭着经验尽量做好相关工作部署和准备。</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lang w:val="en-US" w:eastAsia="zh-CN"/>
          <w14:textFill>
            <w14:solidFill>
              <w14:schemeClr w14:val="tx1"/>
            </w14:solidFill>
          </w14:textFill>
        </w:rPr>
        <w:t>（5）</w:t>
      </w:r>
      <w:r>
        <w:rPr>
          <w:rFonts w:hint="eastAsia" w:ascii="宋体" w:hAnsi="宋体"/>
          <w:color w:val="000000" w:themeColor="text1"/>
          <w14:textFill>
            <w14:solidFill>
              <w14:schemeClr w14:val="tx1"/>
            </w14:solidFill>
          </w14:textFill>
        </w:rPr>
        <w:t>防范和整改措施建议</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fldChar w:fldCharType="begin"/>
      </w:r>
      <w:r>
        <w:rPr>
          <w:rFonts w:hint="eastAsia" w:ascii="宋体" w:hAnsi="宋体"/>
          <w:color w:val="000000" w:themeColor="text1"/>
          <w14:textFill>
            <w14:solidFill>
              <w14:schemeClr w14:val="tx1"/>
            </w14:solidFill>
          </w14:textFill>
        </w:rPr>
        <w:instrText xml:space="preserve"> = 1 \* GB3 \* MERGEFORMAT </w:instrText>
      </w:r>
      <w:r>
        <w:rPr>
          <w:rFonts w:hint="eastAsia" w:ascii="宋体" w:hAnsi="宋体"/>
          <w:color w:val="000000" w:themeColor="text1"/>
          <w14:textFill>
            <w14:solidFill>
              <w14:schemeClr w14:val="tx1"/>
            </w14:solidFill>
          </w14:textFill>
        </w:rPr>
        <w:fldChar w:fldCharType="separate"/>
      </w:r>
      <w:r>
        <w:rPr>
          <w:rFonts w:hint="eastAsia" w:ascii="宋体" w:hAnsi="宋体"/>
          <w:color w:val="000000" w:themeColor="text1"/>
          <w14:textFill>
            <w14:solidFill>
              <w14:schemeClr w14:val="tx1"/>
            </w14:solidFill>
          </w14:textFill>
        </w:rPr>
        <w:t>①</w:t>
      </w:r>
      <w:r>
        <w:rPr>
          <w:rFonts w:hint="eastAsia" w:ascii="宋体" w:hAnsi="宋体"/>
          <w:color w:val="000000" w:themeColor="text1"/>
          <w14:textFill>
            <w14:solidFill>
              <w14:schemeClr w14:val="tx1"/>
            </w14:solidFill>
          </w14:textFill>
        </w:rPr>
        <w:fldChar w:fldCharType="end"/>
      </w:r>
      <w:r>
        <w:rPr>
          <w:rFonts w:hint="eastAsia" w:ascii="宋体" w:hAnsi="宋体"/>
          <w:color w:val="000000" w:themeColor="text1"/>
          <w14:textFill>
            <w14:solidFill>
              <w14:schemeClr w14:val="tx1"/>
            </w14:solidFill>
          </w14:textFill>
        </w:rPr>
        <w:t>进一步提升各级政府领导干部环境应急管理能力，完善突发环境事件应急机制</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lang w:val="en-US" w:eastAsia="zh-CN"/>
          <w14:textFill>
            <w14:solidFill>
              <w14:schemeClr w14:val="tx1"/>
            </w14:solidFill>
          </w14:textFill>
        </w:rPr>
        <w:t>A、</w:t>
      </w:r>
      <w:r>
        <w:rPr>
          <w:rFonts w:hint="eastAsia" w:ascii="宋体" w:hAnsi="宋体"/>
          <w:color w:val="000000" w:themeColor="text1"/>
          <w14:textFill>
            <w14:solidFill>
              <w14:schemeClr w14:val="tx1"/>
            </w14:solidFill>
          </w14:textFill>
        </w:rPr>
        <w:t>加大对政府领导的培训力度。机构改革后，“大应急”管理体制基本建立，但针对综合性突发事件应对机制还不够完善，如本次事件是由于自然灾害造成生产安全泄漏事故，进而演化为突发环境事件，在此情景下更加考验政府领导对相关预案的了解程度和应急决策管理能力。建议在专题培训、会议研讨、综合培训中增加环境应急管理相关内容，加强对地方政府尤其是市县一级政府领导环境应急管理培训，通过系统学习习近平生态文明思想、习近平总书记关于生态环境安全、环境应急管理等系列论述、批示指示精神，进一步强化地方政府及各部门、企业的应急指挥调度水平和应急处置人员的生态环境保护意识，提升突发环境事件研判、指挥调度、应对能力，切实做好处置全过程的生态环境保护措施，避免或减少环境污染和生态破坏。</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lang w:val="en-US" w:eastAsia="zh-CN"/>
          <w14:textFill>
            <w14:solidFill>
              <w14:schemeClr w14:val="tx1"/>
            </w14:solidFill>
          </w14:textFill>
        </w:rPr>
        <w:t>B、</w:t>
      </w:r>
      <w:r>
        <w:rPr>
          <w:rFonts w:hint="eastAsia" w:ascii="宋体" w:hAnsi="宋体"/>
          <w:color w:val="000000" w:themeColor="text1"/>
          <w14:textFill>
            <w14:solidFill>
              <w14:schemeClr w14:val="tx1"/>
            </w14:solidFill>
          </w14:textFill>
        </w:rPr>
        <w:t>强化对政府环境应急预案修编指导。要加强政府突发环境事件专项应急预案与突发事件总体应急预案、自然灾害应急预案、生产安全事故应急预案等的有效衔接，明确应急指挥体系、应急响应程序和各部门职责，适时组织开展应急演练，完善跨区域、跨部门联动机制。针对此次事件暴露的问题，2021年贵州省遵义市和重庆市綦江区要开展一次跨省界突发环境事件应急演练，检验应急指挥、部门联动、上下游联动机制建设成效。</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Theme="minorEastAsia" w:hAnsiTheme="minorEastAsia" w:eastAsiaTheme="minorEastAsia"/>
          <w:bCs/>
          <w:lang w:val="en-US" w:eastAsia="zh-CN"/>
        </w:rPr>
        <w:fldChar w:fldCharType="begin"/>
      </w:r>
      <w:r>
        <w:rPr>
          <w:rFonts w:hint="eastAsia" w:asciiTheme="minorEastAsia" w:hAnsiTheme="minorEastAsia" w:eastAsiaTheme="minorEastAsia"/>
          <w:bCs/>
          <w:lang w:val="en-US" w:eastAsia="zh-CN"/>
        </w:rPr>
        <w:instrText xml:space="preserve"> = 2 \* GB3 \* MERGEFORMAT </w:instrText>
      </w:r>
      <w:r>
        <w:rPr>
          <w:rFonts w:hint="eastAsia" w:asciiTheme="minorEastAsia" w:hAnsiTheme="minorEastAsia" w:eastAsiaTheme="minorEastAsia"/>
          <w:bCs/>
          <w:lang w:val="en-US" w:eastAsia="zh-CN"/>
        </w:rPr>
        <w:fldChar w:fldCharType="separate"/>
      </w:r>
      <w:r>
        <w:t>②</w:t>
      </w:r>
      <w:r>
        <w:rPr>
          <w:rFonts w:hint="eastAsia" w:asciiTheme="minorEastAsia" w:hAnsiTheme="minorEastAsia" w:eastAsiaTheme="minorEastAsia"/>
          <w:bCs/>
          <w:lang w:val="en-US" w:eastAsia="zh-CN"/>
        </w:rPr>
        <w:fldChar w:fldCharType="end"/>
      </w:r>
      <w:r>
        <w:rPr>
          <w:rFonts w:hint="eastAsia" w:ascii="宋体" w:hAnsi="宋体"/>
          <w:color w:val="000000" w:themeColor="text1"/>
          <w14:textFill>
            <w14:solidFill>
              <w14:schemeClr w14:val="tx1"/>
            </w14:solidFill>
          </w14:textFill>
        </w:rPr>
        <w:t>提升管道企业风险防控水平和应急处置能力</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各管道企业要高度重视环境风险管理工作，在环境风险评估的基础上编制环境应急预案，做好与政府预案的衔接；完善管道环境风险管理制度，从避免环境污染的角度细化风险防控措施，定期开展环境风险隐患自查并及时整改。企业要结合管道周边环境情况，按照预案要求储备必要的应急物资、装备，加强人员培训力度，加强与地方政府及相关部门的信息沟通，建立群防群策、群防群治工作机制，定期组织开展环境应急演练和培训，不断提升综合应急响应能力。</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Theme="minorEastAsia" w:hAnsiTheme="minorEastAsia" w:eastAsiaTheme="minorEastAsia"/>
          <w:bCs/>
          <w:lang w:val="en-US" w:eastAsia="zh-CN"/>
        </w:rPr>
        <w:fldChar w:fldCharType="begin"/>
      </w:r>
      <w:r>
        <w:rPr>
          <w:rFonts w:hint="eastAsia" w:asciiTheme="minorEastAsia" w:hAnsiTheme="minorEastAsia" w:eastAsiaTheme="minorEastAsia"/>
          <w:bCs/>
          <w:lang w:val="en-US" w:eastAsia="zh-CN"/>
        </w:rPr>
        <w:instrText xml:space="preserve"> = 3 \* GB3 \* MERGEFORMAT </w:instrText>
      </w:r>
      <w:r>
        <w:rPr>
          <w:rFonts w:hint="eastAsia" w:asciiTheme="minorEastAsia" w:hAnsiTheme="minorEastAsia" w:eastAsiaTheme="minorEastAsia"/>
          <w:bCs/>
          <w:lang w:val="en-US" w:eastAsia="zh-CN"/>
        </w:rPr>
        <w:fldChar w:fldCharType="separate"/>
      </w:r>
      <w:r>
        <w:t>③</w:t>
      </w:r>
      <w:r>
        <w:rPr>
          <w:rFonts w:hint="eastAsia" w:asciiTheme="minorEastAsia" w:hAnsiTheme="minorEastAsia" w:eastAsiaTheme="minorEastAsia"/>
          <w:bCs/>
          <w:lang w:val="en-US" w:eastAsia="zh-CN"/>
        </w:rPr>
        <w:fldChar w:fldCharType="end"/>
      </w:r>
      <w:r>
        <w:rPr>
          <w:rFonts w:hint="eastAsia" w:ascii="宋体" w:hAnsi="宋体"/>
          <w:color w:val="000000" w:themeColor="text1"/>
          <w14:textFill>
            <w14:solidFill>
              <w14:schemeClr w14:val="tx1"/>
            </w14:solidFill>
          </w14:textFill>
        </w:rPr>
        <w:t>加强地方环境应急能力建设</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lang w:val="en-US" w:eastAsia="zh-CN"/>
          <w14:textFill>
            <w14:solidFill>
              <w14:schemeClr w14:val="tx1"/>
            </w14:solidFill>
          </w14:textFill>
        </w:rPr>
        <w:t>A、</w:t>
      </w:r>
      <w:r>
        <w:rPr>
          <w:rFonts w:hint="eastAsia" w:ascii="宋体" w:hAnsi="宋体"/>
          <w:color w:val="000000" w:themeColor="text1"/>
          <w14:textFill>
            <w14:solidFill>
              <w14:schemeClr w14:val="tx1"/>
            </w14:solidFill>
          </w14:textFill>
        </w:rPr>
        <w:t>提升基层环境应急监测能力。要加强应急监测设备、人员等资源信息整合、分析，加大基层监测人员技能培训，尤其是非常规污染物监测人员培训，建立健全社会化监测力量包括有监测能力企业参与突发环境事件应急监测的制度机制，确保在事件应对时可以及时补充支援。</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lang w:val="en-US" w:eastAsia="zh-CN"/>
          <w14:textFill>
            <w14:solidFill>
              <w14:schemeClr w14:val="tx1"/>
            </w14:solidFill>
          </w14:textFill>
        </w:rPr>
        <w:t>B、</w:t>
      </w:r>
      <w:r>
        <w:rPr>
          <w:rFonts w:hint="eastAsia" w:ascii="宋体" w:hAnsi="宋体"/>
          <w:color w:val="000000" w:themeColor="text1"/>
          <w14:textFill>
            <w14:solidFill>
              <w14:schemeClr w14:val="tx1"/>
            </w14:solidFill>
          </w14:textFill>
        </w:rPr>
        <w:t>加强基层环境应急救援能力建设。各地要结合辖区内环境风险特征，分级、分类储备污染源切断、控制、收集、降解、安全防护、应急通信和指挥以及应急监测等物资装备。要动态规范管理环境应急物资信息，完善环境应急物资信息管理制度。加大基层环境应急管理人员、救援人员处置各类突发环境事件的知识和技能培训力度，提升环境应急专业水平。</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fldChar w:fldCharType="begin"/>
      </w:r>
      <w:r>
        <w:rPr>
          <w:rFonts w:hint="eastAsia" w:ascii="宋体" w:hAnsi="宋体"/>
          <w:color w:val="000000" w:themeColor="text1"/>
          <w14:textFill>
            <w14:solidFill>
              <w14:schemeClr w14:val="tx1"/>
            </w14:solidFill>
          </w14:textFill>
        </w:rPr>
        <w:instrText xml:space="preserve"> = 4 \* GB3 \* MERGEFORMAT </w:instrText>
      </w:r>
      <w:r>
        <w:rPr>
          <w:rFonts w:hint="eastAsia" w:ascii="宋体" w:hAnsi="宋体"/>
          <w:color w:val="000000" w:themeColor="text1"/>
          <w14:textFill>
            <w14:solidFill>
              <w14:schemeClr w14:val="tx1"/>
            </w14:solidFill>
          </w14:textFill>
        </w:rPr>
        <w:fldChar w:fldCharType="separate"/>
      </w:r>
      <w:r>
        <w:t>④</w:t>
      </w:r>
      <w:r>
        <w:rPr>
          <w:rFonts w:hint="eastAsia" w:ascii="宋体" w:hAnsi="宋体"/>
          <w:color w:val="000000" w:themeColor="text1"/>
          <w14:textFill>
            <w14:solidFill>
              <w14:schemeClr w14:val="tx1"/>
            </w14:solidFill>
          </w14:textFill>
        </w:rPr>
        <w:fldChar w:fldCharType="end"/>
      </w:r>
      <w:r>
        <w:rPr>
          <w:rFonts w:hint="eastAsia" w:ascii="宋体" w:hAnsi="宋体"/>
          <w:color w:val="000000" w:themeColor="text1"/>
          <w14:textFill>
            <w14:solidFill>
              <w14:schemeClr w14:val="tx1"/>
            </w14:solidFill>
          </w14:textFill>
        </w:rPr>
        <w:t>加快推进上下游联防联控机制建设</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各地要按照《关于建立跨省流域上下游突发水污染事件联防联控机制的指导意见》要求，加快推进签订跨省流域上下游突发水污染事件联防联控协作框架协议。上游地区要重点掌握水利闸坝、环境风险源等信息，下游地区要重点掌握河流流量流速等水文信息，以及重要湖库、饮用水水源地等环境敏感目标信息。针对环境风险隐患大、敏感目标多、流量大、流速快等重点河流，可联合制定“一河一策”联防联控方案。上下游地区要大力开展联合应急演练，及时检验联防联控机制和相关应急预案的实效性，切实提升上下游在快速响应、应急监测、应急处置等方面的协调配合能力。</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fldChar w:fldCharType="begin"/>
      </w:r>
      <w:r>
        <w:rPr>
          <w:rFonts w:hint="eastAsia" w:ascii="宋体" w:hAnsi="宋体"/>
          <w:color w:val="000000" w:themeColor="text1"/>
          <w14:textFill>
            <w14:solidFill>
              <w14:schemeClr w14:val="tx1"/>
            </w14:solidFill>
          </w14:textFill>
        </w:rPr>
        <w:instrText xml:space="preserve"> = 5 \* GB3 \* MERGEFORMAT </w:instrText>
      </w:r>
      <w:r>
        <w:rPr>
          <w:rFonts w:hint="eastAsia" w:ascii="宋体" w:hAnsi="宋体"/>
          <w:color w:val="000000" w:themeColor="text1"/>
          <w14:textFill>
            <w14:solidFill>
              <w14:schemeClr w14:val="tx1"/>
            </w14:solidFill>
          </w14:textFill>
        </w:rPr>
        <w:fldChar w:fldCharType="separate"/>
      </w:r>
      <w:r>
        <w:t>⑤</w:t>
      </w:r>
      <w:r>
        <w:rPr>
          <w:rFonts w:hint="eastAsia" w:ascii="宋体" w:hAnsi="宋体"/>
          <w:color w:val="000000" w:themeColor="text1"/>
          <w14:textFill>
            <w14:solidFill>
              <w14:schemeClr w14:val="tx1"/>
            </w14:solidFill>
          </w14:textFill>
        </w:rPr>
        <w:fldChar w:fldCharType="end"/>
      </w:r>
      <w:r>
        <w:rPr>
          <w:rFonts w:hint="eastAsia" w:ascii="宋体" w:hAnsi="宋体"/>
          <w:color w:val="000000" w:themeColor="text1"/>
          <w14:textFill>
            <w14:solidFill>
              <w14:schemeClr w14:val="tx1"/>
            </w14:solidFill>
          </w14:textFill>
        </w:rPr>
        <w:t>建立多部门参与的饮用水源安全保障机制</w:t>
      </w:r>
    </w:p>
    <w:p>
      <w:pPr>
        <w:spacing w:before="0" w:beforeLines="0"/>
        <w:ind w:left="0" w:leftChars="0" w:firstLine="480" w:firstLineChars="20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饮用水源安全保障涉及水利、农业农村、卫生健康、城市管理、生态环境等相关部门。此次事件应对过程中暴露出水厂在水质监测、深度处理能力方面存在不足。建议加强水源地综合毒性生物预警监测能力建设，从预警、监测、应急应对、备用水源建设等方面，建立多部门参与的饮用水源安全保障机制。</w:t>
      </w:r>
    </w:p>
    <w:p>
      <w:pPr>
        <w:pStyle w:val="4"/>
        <w:spacing w:before="0" w:beforeLines="0"/>
        <w:ind w:left="301" w:hanging="301"/>
        <w:rPr>
          <w:color w:val="000000" w:themeColor="text1"/>
          <w14:textFill>
            <w14:solidFill>
              <w14:schemeClr w14:val="tx1"/>
            </w14:solidFill>
          </w14:textFill>
        </w:rPr>
      </w:pPr>
      <w:bookmarkStart w:id="87" w:name="_Toc30296"/>
      <w:r>
        <w:rPr>
          <w:rFonts w:hint="eastAsia"/>
          <w:color w:val="000000" w:themeColor="text1"/>
          <w14:textFill>
            <w14:solidFill>
              <w14:schemeClr w14:val="tx1"/>
            </w14:solidFill>
          </w14:textFill>
        </w:rPr>
        <w:t>6.2突发环境事件情景设定</w:t>
      </w:r>
      <w:bookmarkEnd w:id="87"/>
    </w:p>
    <w:p>
      <w:pPr>
        <w:spacing w:before="0" w:beforeLines="0"/>
        <w:ind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园区入驻企业层面的的突发环境事件情景见本文4.2.2中表4.2-3。</w:t>
      </w:r>
    </w:p>
    <w:p>
      <w:pPr>
        <w:spacing w:before="156"/>
        <w:ind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结合园区风险源实际情况，园区层面的突发环境事件情景为企业发生突发环境事件后，没能将泄漏物或消防废水截流在厂区内，进而进入园区造成园区层面的突发环境事件。将园区可能发生的突发环境事件最坏情景列于表 6.2-1。</w:t>
      </w:r>
    </w:p>
    <w:p>
      <w:pPr>
        <w:spacing w:before="156" w:line="305" w:lineRule="exact"/>
        <w:ind w:firstLine="840" w:firstLineChars="40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表 6</w:t>
      </w:r>
      <w:r>
        <w:rPr>
          <w:rFonts w:hint="eastAsia" w:asciiTheme="minorEastAsia" w:hAnsiTheme="minorEastAsia" w:eastAsiaTheme="minorEastAsia"/>
          <w:color w:val="000000" w:themeColor="text1"/>
          <w:sz w:val="21"/>
          <w:szCs w:val="21"/>
          <w14:textFill>
            <w14:solidFill>
              <w14:schemeClr w14:val="tx1"/>
            </w14:solidFill>
          </w14:textFill>
        </w:rPr>
        <w:t>.2</w:t>
      </w:r>
      <w:r>
        <w:rPr>
          <w:rFonts w:asciiTheme="minorEastAsia" w:hAnsiTheme="minorEastAsia" w:eastAsiaTheme="minorEastAsia"/>
          <w:color w:val="000000" w:themeColor="text1"/>
          <w:sz w:val="21"/>
          <w:szCs w:val="21"/>
          <w14:textFill>
            <w14:solidFill>
              <w14:schemeClr w14:val="tx1"/>
            </w14:solidFill>
          </w14:textFill>
        </w:rPr>
        <w:t>-1</w:t>
      </w:r>
      <w:r>
        <w:rPr>
          <w:rFonts w:hint="eastAsia" w:asciiTheme="minorEastAsia" w:hAnsiTheme="minorEastAsia" w:eastAsiaTheme="minorEastAsia"/>
          <w:color w:val="000000" w:themeColor="text1"/>
          <w:sz w:val="21"/>
          <w:szCs w:val="21"/>
          <w14:textFill>
            <w14:solidFill>
              <w14:schemeClr w14:val="tx1"/>
            </w14:solidFill>
          </w14:textFill>
        </w:rPr>
        <w:t xml:space="preserve">            </w:t>
      </w:r>
      <w:r>
        <w:rPr>
          <w:rFonts w:asciiTheme="minorEastAsia" w:hAnsiTheme="minorEastAsia" w:eastAsiaTheme="minorEastAsia"/>
          <w:color w:val="000000" w:themeColor="text1"/>
          <w:sz w:val="21"/>
          <w:szCs w:val="21"/>
          <w14:textFill>
            <w14:solidFill>
              <w14:schemeClr w14:val="tx1"/>
            </w14:solidFill>
          </w14:textFill>
        </w:rPr>
        <w:t xml:space="preserve"> </w:t>
      </w:r>
      <w:r>
        <w:rPr>
          <w:rFonts w:hint="eastAsia" w:asciiTheme="minorEastAsia" w:hAnsiTheme="minorEastAsia" w:eastAsiaTheme="minorEastAsia"/>
          <w:color w:val="000000" w:themeColor="text1"/>
          <w:sz w:val="21"/>
          <w:szCs w:val="21"/>
          <w14:textFill>
            <w14:solidFill>
              <w14:schemeClr w14:val="tx1"/>
            </w14:solidFill>
          </w14:textFill>
        </w:rPr>
        <w:t>园</w:t>
      </w:r>
      <w:r>
        <w:rPr>
          <w:rFonts w:hint="eastAsia" w:asciiTheme="minorEastAsia" w:hAnsiTheme="minorEastAsia" w:eastAsiaTheme="minorEastAsia"/>
          <w:bCs/>
          <w:color w:val="000000" w:themeColor="text1"/>
          <w:sz w:val="21"/>
          <w:szCs w:val="21"/>
          <w14:textFill>
            <w14:solidFill>
              <w14:schemeClr w14:val="tx1"/>
            </w14:solidFill>
          </w14:textFill>
        </w:rPr>
        <w:t>区</w:t>
      </w:r>
      <w:r>
        <w:rPr>
          <w:rFonts w:asciiTheme="minorEastAsia" w:hAnsiTheme="minorEastAsia" w:eastAsiaTheme="minorEastAsia"/>
          <w:color w:val="000000" w:themeColor="text1"/>
          <w:sz w:val="21"/>
          <w:szCs w:val="21"/>
          <w14:textFill>
            <w14:solidFill>
              <w14:schemeClr w14:val="tx1"/>
            </w14:solidFill>
          </w14:textFill>
        </w:rPr>
        <w:t>可能发生突发环境事件</w:t>
      </w:r>
    </w:p>
    <w:tbl>
      <w:tblPr>
        <w:tblStyle w:val="29"/>
        <w:tblW w:w="5004"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71"/>
        <w:gridCol w:w="1420"/>
        <w:gridCol w:w="633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2" w:hRule="atLeast"/>
        </w:trPr>
        <w:tc>
          <w:tcPr>
            <w:tcW w:w="343"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序号</w:t>
            </w:r>
          </w:p>
        </w:tc>
        <w:tc>
          <w:tcPr>
            <w:tcW w:w="852"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突发环境</w:t>
            </w: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事件类型</w:t>
            </w:r>
          </w:p>
        </w:tc>
        <w:tc>
          <w:tcPr>
            <w:tcW w:w="3804"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事件引发或次生突发环境事件的情景分析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3" w:hRule="atLeast"/>
        </w:trPr>
        <w:tc>
          <w:tcPr>
            <w:tcW w:w="343"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w:t>
            </w:r>
          </w:p>
        </w:tc>
        <w:tc>
          <w:tcPr>
            <w:tcW w:w="852"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泄漏</w:t>
            </w:r>
          </w:p>
        </w:tc>
        <w:tc>
          <w:tcPr>
            <w:tcW w:w="3804" w:type="pc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园区内入驻企业环境风险物质发生泄漏，</w:t>
            </w:r>
            <w:r>
              <w:rPr>
                <w:rFonts w:hint="eastAsia"/>
                <w:color w:val="000000" w:themeColor="text1"/>
                <w:sz w:val="21"/>
                <w:szCs w:val="21"/>
                <w14:textFill>
                  <w14:solidFill>
                    <w14:schemeClr w14:val="tx1"/>
                  </w14:solidFill>
                </w14:textFill>
              </w:rPr>
              <w:t>泄漏物或消防废水流入园区。园区需启动预案，采取救援措施，将事故废水截流在园区内，避免地表水受到污染。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54" w:hRule="atLeast"/>
        </w:trPr>
        <w:tc>
          <w:tcPr>
            <w:tcW w:w="343"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2</w:t>
            </w:r>
          </w:p>
        </w:tc>
        <w:tc>
          <w:tcPr>
            <w:tcW w:w="852"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火灾、</w:t>
            </w:r>
            <w:r>
              <w:rPr>
                <w:rFonts w:asciiTheme="minorEastAsia" w:hAnsiTheme="minorEastAsia" w:eastAsiaTheme="minorEastAsia"/>
                <w:color w:val="000000" w:themeColor="text1"/>
                <w:sz w:val="21"/>
                <w:szCs w:val="21"/>
                <w14:textFill>
                  <w14:solidFill>
                    <w14:schemeClr w14:val="tx1"/>
                  </w14:solidFill>
                </w14:textFill>
              </w:rPr>
              <w:t>爆炸</w:t>
            </w:r>
          </w:p>
        </w:tc>
        <w:tc>
          <w:tcPr>
            <w:tcW w:w="3804" w:type="pc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园区内企业发生火灾、</w:t>
            </w:r>
            <w:r>
              <w:rPr>
                <w:rFonts w:asciiTheme="minorEastAsia" w:hAnsiTheme="minorEastAsia" w:eastAsiaTheme="minorEastAsia"/>
                <w:color w:val="000000" w:themeColor="text1"/>
                <w:sz w:val="21"/>
                <w:szCs w:val="21"/>
                <w14:textFill>
                  <w14:solidFill>
                    <w14:schemeClr w14:val="tx1"/>
                  </w14:solidFill>
                </w14:textFill>
              </w:rPr>
              <w:t>爆炸</w:t>
            </w:r>
            <w:r>
              <w:rPr>
                <w:rFonts w:hint="eastAsia" w:asciiTheme="minorEastAsia" w:hAnsiTheme="minorEastAsia" w:eastAsiaTheme="minorEastAsia"/>
                <w:color w:val="000000" w:themeColor="text1"/>
                <w:sz w:val="21"/>
                <w:szCs w:val="21"/>
                <w14:textFill>
                  <w14:solidFill>
                    <w14:schemeClr w14:val="tx1"/>
                  </w14:solidFill>
                </w14:textFill>
              </w:rPr>
              <w:t>事故，园区启动应急预案，对发生事件的企业进行救援，对企业周边进行警戒，对周边企业员工及受直接影响的公众进行疏散</w:t>
            </w:r>
            <w:r>
              <w:rPr>
                <w:rFonts w:asciiTheme="minorEastAsia" w:hAnsiTheme="minorEastAsia" w:eastAsiaTheme="minorEastAsia"/>
                <w:color w:val="000000" w:themeColor="text1"/>
                <w:sz w:val="21"/>
                <w:szCs w:val="21"/>
                <w14:textFill>
                  <w14:solidFill>
                    <w14:schemeClr w14:val="tx1"/>
                  </w14:solidFill>
                </w14:textFill>
              </w:rPr>
              <w:t>。</w:t>
            </w:r>
          </w:p>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公共管道涉及环境风险物质发生泄漏、火害和爆炸事故。园区启动应急预案进行救援。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2" w:hRule="atLeast"/>
        </w:trPr>
        <w:tc>
          <w:tcPr>
            <w:tcW w:w="343"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3</w:t>
            </w:r>
          </w:p>
        </w:tc>
        <w:tc>
          <w:tcPr>
            <w:tcW w:w="852"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运输系统故</w:t>
            </w: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障事故</w:t>
            </w:r>
          </w:p>
        </w:tc>
        <w:tc>
          <w:tcPr>
            <w:tcW w:w="3804" w:type="pct"/>
            <w:vAlign w:val="center"/>
          </w:tcPr>
          <w:p>
            <w:pPr>
              <w:spacing w:before="0" w:beforeLines="0" w:line="240" w:lineRule="exact"/>
              <w:ind w:left="120" w:leftChars="50" w:right="120" w:rightChars="50" w:firstLine="0" w:firstLineChars="0"/>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原料、产品及危险废物运输处理过程中如发生泄漏可能影响土壤、水体等外环境。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43" w:hRule="atLeast"/>
        </w:trPr>
        <w:tc>
          <w:tcPr>
            <w:tcW w:w="343" w:type="pct"/>
            <w:vAlign w:val="center"/>
          </w:tcPr>
          <w:p>
            <w:pPr>
              <w:spacing w:before="0" w:beforeLines="0" w:line="240" w:lineRule="exact"/>
              <w:ind w:firstLine="0" w:firstLineChars="0"/>
              <w:jc w:val="center"/>
              <w:rPr>
                <w:rFonts w:hint="eastAsia"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4</w:t>
            </w:r>
          </w:p>
        </w:tc>
        <w:tc>
          <w:tcPr>
            <w:tcW w:w="852" w:type="pct"/>
            <w:vAlign w:val="center"/>
          </w:tcPr>
          <w:p>
            <w:pPr>
              <w:spacing w:before="0" w:beforeLines="0" w:line="240" w:lineRule="exact"/>
              <w:ind w:firstLine="0" w:firstLineChars="0"/>
              <w:jc w:val="center"/>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园区集中式污水处理厂发生事故</w:t>
            </w:r>
          </w:p>
        </w:tc>
        <w:tc>
          <w:tcPr>
            <w:tcW w:w="3804" w:type="pct"/>
            <w:vAlign w:val="center"/>
          </w:tcPr>
          <w:p>
            <w:pPr>
              <w:spacing w:before="0" w:beforeLines="0" w:line="240" w:lineRule="exact"/>
              <w:ind w:left="120" w:leftChars="50" w:right="120" w:rightChars="50" w:firstLine="0" w:firstLineChars="0"/>
              <w:rPr>
                <w:rFonts w:hint="default" w:asciiTheme="minorEastAsia" w:hAnsiTheme="minorEastAsia" w:eastAsia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排水超标造成地表水污染。同时不能接收园区内企业生产废水排放影响园区企业正常生产、生活。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43" w:hRule="atLeast"/>
        </w:trPr>
        <w:tc>
          <w:tcPr>
            <w:tcW w:w="343" w:type="pct"/>
            <w:vAlign w:val="center"/>
          </w:tcPr>
          <w:p>
            <w:pPr>
              <w:spacing w:before="0" w:beforeLines="0" w:line="240" w:lineRule="exact"/>
              <w:ind w:firstLine="0" w:firstLineChars="0"/>
              <w:jc w:val="center"/>
              <w:rPr>
                <w:rFonts w:hint="eastAsia"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 w:val="21"/>
                <w:szCs w:val="21"/>
                <w:lang w:val="en-US" w:eastAsia="zh-CN"/>
                <w14:textFill>
                  <w14:solidFill>
                    <w14:schemeClr w14:val="tx1"/>
                  </w14:solidFill>
                </w14:textFill>
              </w:rPr>
              <w:t>5</w:t>
            </w:r>
          </w:p>
        </w:tc>
        <w:tc>
          <w:tcPr>
            <w:tcW w:w="852" w:type="pct"/>
            <w:vAlign w:val="center"/>
          </w:tcPr>
          <w:p>
            <w:pPr>
              <w:spacing w:before="0" w:beforeLines="0" w:line="240" w:lineRule="exact"/>
              <w:ind w:firstLine="0" w:firstLineChars="0"/>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极端天气等自然灾害</w:t>
            </w:r>
          </w:p>
        </w:tc>
        <w:tc>
          <w:tcPr>
            <w:tcW w:w="3804" w:type="pct"/>
            <w:vAlign w:val="center"/>
          </w:tcPr>
          <w:p>
            <w:pPr>
              <w:spacing w:before="0" w:beforeLines="0" w:line="240" w:lineRule="exact"/>
              <w:ind w:left="120" w:leftChars="50" w:right="120" w:rightChars="50" w:firstLine="0" w:firstLineChars="0"/>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在大风、暴雨等恶劣天气，可能造成</w:t>
            </w:r>
            <w:r>
              <w:rPr>
                <w:rFonts w:hint="eastAsia" w:asciiTheme="minorEastAsia" w:hAnsiTheme="minorEastAsia" w:eastAsiaTheme="minorEastAsia"/>
                <w:color w:val="000000" w:themeColor="text1"/>
                <w:sz w:val="21"/>
                <w:szCs w:val="21"/>
                <w14:textFill>
                  <w14:solidFill>
                    <w14:schemeClr w14:val="tx1"/>
                  </w14:solidFill>
                </w14:textFill>
              </w:rPr>
              <w:t>企业或园区风险防控设施失灵或损坏，危及周边水、气、土壤、地下水环境质量。</w:t>
            </w:r>
          </w:p>
        </w:tc>
      </w:tr>
    </w:tbl>
    <w:p>
      <w:pPr>
        <w:pStyle w:val="4"/>
        <w:spacing w:before="0" w:beforeLines="0"/>
        <w:ind w:left="301" w:hanging="301"/>
        <w:rPr>
          <w:color w:val="000000" w:themeColor="text1"/>
          <w14:textFill>
            <w14:solidFill>
              <w14:schemeClr w14:val="tx1"/>
            </w14:solidFill>
          </w14:textFill>
        </w:rPr>
      </w:pPr>
      <w:bookmarkStart w:id="88" w:name="_Toc1254"/>
      <w:r>
        <w:rPr>
          <w:rFonts w:hint="eastAsia"/>
          <w:color w:val="000000" w:themeColor="text1"/>
          <w14:textFill>
            <w14:solidFill>
              <w14:schemeClr w14:val="tx1"/>
            </w14:solidFill>
          </w14:textFill>
        </w:rPr>
        <w:t>6.3突发环境事件情景源强分析</w:t>
      </w:r>
      <w:bookmarkEnd w:id="88"/>
    </w:p>
    <w:p>
      <w:pPr>
        <w:pStyle w:val="5"/>
        <w:spacing w:before="0" w:beforeLines="0"/>
        <w:ind w:left="281" w:hanging="281"/>
        <w:rPr>
          <w:color w:val="000000" w:themeColor="text1"/>
          <w14:textFill>
            <w14:solidFill>
              <w14:schemeClr w14:val="tx1"/>
            </w14:solidFill>
          </w14:textFill>
        </w:rPr>
      </w:pPr>
      <w:bookmarkStart w:id="89" w:name="_Toc4783"/>
      <w:r>
        <w:rPr>
          <w:rFonts w:hint="eastAsia"/>
          <w:color w:val="000000" w:themeColor="text1"/>
          <w14:textFill>
            <w14:solidFill>
              <w14:schemeClr w14:val="tx1"/>
            </w14:solidFill>
          </w14:textFill>
        </w:rPr>
        <w:t>6.3.1最大可信事故</w:t>
      </w:r>
      <w:bookmarkEnd w:id="89"/>
    </w:p>
    <w:p>
      <w:pPr>
        <w:spacing w:before="0" w:beforeLines="0"/>
        <w:ind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按照《建设项目环境风险评价技术导则》的定义，最大可信事故是指在所有预测的概率不为零的事故中，对环境（或健康）危害最严重的重大事故。而重大事故是指导致有毒有害物泄漏的火灾、爆炸和有毒有害物泄漏事故，给公众带来严重危害，对环境造成严重污染。</w:t>
      </w:r>
    </w:p>
    <w:p>
      <w:pPr>
        <w:spacing w:before="0" w:beforeLines="0"/>
        <w:ind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由于园区企业涉及的化工原、辅材料及产品大多属于易燃易爆物质或有毒有害物质的环境风险物质，难以对所有风险单元的最大可信事故进行模拟预测。为此根据前面的风险识别，考虑各种危险物质的储量、性质、危险特性、区域分布特点以及区域环境敏感目标的特征及分布，同时考虑我国化工企业多年来典型事故的情况。</w:t>
      </w:r>
    </w:p>
    <w:p>
      <w:pPr>
        <w:spacing w:before="0" w:beforeLines="0"/>
        <w:ind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选择园区抚顺齐隆化工有限公司1000m</w:t>
      </w:r>
      <w:r>
        <w:rPr>
          <w:rFonts w:hint="eastAsia" w:ascii="宋体" w:hAnsi="宋体"/>
          <w:color w:val="000000" w:themeColor="text1"/>
          <w:vertAlign w:val="superscript"/>
          <w14:textFill>
            <w14:solidFill>
              <w14:schemeClr w14:val="tx1"/>
            </w14:solidFill>
          </w14:textFill>
        </w:rPr>
        <w:t>3</w:t>
      </w:r>
      <w:r>
        <w:rPr>
          <w:rFonts w:hint="eastAsia" w:ascii="宋体" w:hAnsi="宋体"/>
          <w:color w:val="000000" w:themeColor="text1"/>
          <w14:textFill>
            <w14:solidFill>
              <w14:schemeClr w14:val="tx1"/>
            </w14:solidFill>
          </w14:textFill>
        </w:rPr>
        <w:t>碳九料发生泄漏、火灾做为典型重大风险源进行分析。</w:t>
      </w:r>
    </w:p>
    <w:p>
      <w:pPr>
        <w:spacing w:before="0" w:beforeLines="0"/>
        <w:ind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情景一：碳九料储罐泄露有毒气体对区域环境及人员造成的影响分析</w:t>
      </w:r>
    </w:p>
    <w:p>
      <w:pPr>
        <w:spacing w:before="0" w:beforeLines="0"/>
        <w:ind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齐隆化工碳九料含有44.23%的苯乙烯、39.81%的二甲苯、16%的乙苯，有毒物质的泄露对区域大气环境及周边人员造成影响。</w:t>
      </w:r>
    </w:p>
    <w:p>
      <w:pPr>
        <w:spacing w:before="0" w:beforeLines="0"/>
        <w:ind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情景一：碳九料储罐泄漏引发火灾对区域环境造成的影响</w:t>
      </w:r>
    </w:p>
    <w:p>
      <w:pPr>
        <w:spacing w:before="0" w:beforeLines="0"/>
        <w:ind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苯乙烯、二甲苯、乙苯及其它芳烃属易燃、易爆液体，储罐泄漏后油品沿着防火堤地面扩散，遇到火源即燃烧发生火灾。火灾过程中同时会伴生大量的CO、烟尘等污染物，将对周围环境产生影响。</w:t>
      </w:r>
    </w:p>
    <w:p>
      <w:pPr>
        <w:pStyle w:val="5"/>
        <w:spacing w:before="0" w:beforeLines="0"/>
        <w:ind w:left="281" w:hanging="281"/>
        <w:rPr>
          <w:color w:val="000000" w:themeColor="text1"/>
          <w14:textFill>
            <w14:solidFill>
              <w14:schemeClr w14:val="tx1"/>
            </w14:solidFill>
          </w14:textFill>
        </w:rPr>
      </w:pPr>
      <w:bookmarkStart w:id="90" w:name="_Toc16038"/>
      <w:r>
        <w:rPr>
          <w:rFonts w:hint="eastAsia"/>
          <w:color w:val="000000" w:themeColor="text1"/>
          <w14:textFill>
            <w14:solidFill>
              <w14:schemeClr w14:val="tx1"/>
            </w14:solidFill>
          </w14:textFill>
        </w:rPr>
        <w:t>6.3.2事故概率</w:t>
      </w:r>
      <w:bookmarkEnd w:id="90"/>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根据类比调查结果，国内外化工系统构成对环境重大影响的事故概率在 1×10</w:t>
      </w:r>
      <w:r>
        <w:rPr>
          <w:rFonts w:hint="eastAsia" w:asciiTheme="minorEastAsia" w:hAnsiTheme="minorEastAsia" w:eastAsiaTheme="minorEastAsia"/>
          <w:color w:val="000000" w:themeColor="text1"/>
          <w:vertAlign w:val="superscript"/>
          <w14:textFill>
            <w14:solidFill>
              <w14:schemeClr w14:val="tx1"/>
            </w14:solidFill>
          </w14:textFill>
        </w:rPr>
        <w:t>-5</w:t>
      </w:r>
      <w:r>
        <w:rPr>
          <w:rFonts w:hint="eastAsia" w:asciiTheme="minorEastAsia" w:hAnsiTheme="minorEastAsia" w:eastAsiaTheme="minorEastAsia"/>
          <w:color w:val="000000" w:themeColor="text1"/>
          <w14:textFill>
            <w14:solidFill>
              <w14:schemeClr w14:val="tx1"/>
            </w14:solidFill>
          </w14:textFill>
        </w:rPr>
        <w:t xml:space="preserve"> 左右。园区内企业</w:t>
      </w:r>
      <w:r>
        <w:rPr>
          <w:rFonts w:hint="eastAsia"/>
          <w:color w:val="000000" w:themeColor="text1"/>
          <w14:textFill>
            <w14:solidFill>
              <w14:schemeClr w14:val="tx1"/>
            </w14:solidFill>
          </w14:textFill>
        </w:rPr>
        <w:t>碳九料储罐泄漏和</w:t>
      </w:r>
      <w:r>
        <w:rPr>
          <w:rFonts w:hint="eastAsia" w:asciiTheme="minorEastAsia" w:hAnsiTheme="minorEastAsia" w:eastAsiaTheme="minorEastAsia"/>
          <w:color w:val="000000" w:themeColor="text1"/>
          <w14:textFill>
            <w14:solidFill>
              <w14:schemeClr w14:val="tx1"/>
            </w14:solidFill>
          </w14:textFill>
        </w:rPr>
        <w:t>引发火灾的事故概率取为 1×10</w:t>
      </w:r>
      <w:r>
        <w:rPr>
          <w:rFonts w:hint="eastAsia" w:asciiTheme="minorEastAsia" w:hAnsiTheme="minorEastAsia" w:eastAsiaTheme="minorEastAsia"/>
          <w:color w:val="000000" w:themeColor="text1"/>
          <w:vertAlign w:val="superscript"/>
          <w14:textFill>
            <w14:solidFill>
              <w14:schemeClr w14:val="tx1"/>
            </w14:solidFill>
          </w14:textFill>
        </w:rPr>
        <w:t>-5</w:t>
      </w:r>
      <w:r>
        <w:rPr>
          <w:rFonts w:hint="eastAsia" w:asciiTheme="minorEastAsia" w:hAnsiTheme="minorEastAsia" w:eastAsiaTheme="minorEastAsia"/>
          <w:color w:val="000000" w:themeColor="text1"/>
          <w14:textFill>
            <w14:solidFill>
              <w14:schemeClr w14:val="tx1"/>
            </w14:solidFill>
          </w14:textFill>
        </w:rPr>
        <w:t>。</w:t>
      </w:r>
    </w:p>
    <w:p>
      <w:pPr>
        <w:pStyle w:val="5"/>
        <w:spacing w:before="0" w:beforeLines="0"/>
        <w:ind w:left="281" w:hanging="281"/>
        <w:rPr>
          <w:color w:val="000000" w:themeColor="text1"/>
          <w14:textFill>
            <w14:solidFill>
              <w14:schemeClr w14:val="tx1"/>
            </w14:solidFill>
          </w14:textFill>
        </w:rPr>
      </w:pPr>
      <w:bookmarkStart w:id="91" w:name="_Toc30138"/>
      <w:r>
        <w:rPr>
          <w:rFonts w:hint="eastAsia"/>
          <w:color w:val="000000" w:themeColor="text1"/>
          <w14:textFill>
            <w14:solidFill>
              <w14:schemeClr w14:val="tx1"/>
            </w14:solidFill>
          </w14:textFill>
        </w:rPr>
        <w:t>6.3.3源强计算</w:t>
      </w:r>
      <w:bookmarkEnd w:id="91"/>
    </w:p>
    <w:p>
      <w:pPr>
        <w:spacing w:before="156"/>
        <w:ind w:firstLine="480"/>
      </w:pPr>
      <w:r>
        <w:rPr>
          <w:rFonts w:hint="eastAsia"/>
          <w:color w:val="000000" w:themeColor="text1"/>
          <w14:textFill>
            <w14:solidFill>
              <w14:schemeClr w14:val="tx1"/>
            </w14:solidFill>
          </w14:textFill>
        </w:rPr>
        <w:t>碳九料储罐环境风险物质识别见下表6</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p>
    <w:p>
      <w:pPr>
        <w:adjustRightInd w:val="0"/>
        <w:snapToGrid w:val="0"/>
        <w:spacing w:before="156" w:line="240" w:lineRule="auto"/>
        <w:ind w:firstLine="630" w:firstLineChars="300"/>
        <w:rPr>
          <w:rFonts w:ascii="宋体" w:hAnsi="宋体"/>
          <w:bCs/>
          <w:snapToGrid w:val="0"/>
          <w:kern w:val="0"/>
          <w:sz w:val="21"/>
          <w:szCs w:val="21"/>
        </w:rPr>
      </w:pPr>
      <w:bookmarkStart w:id="92" w:name="_Toc30811_WPSOffice_Level3"/>
      <w:r>
        <w:rPr>
          <w:rFonts w:ascii="宋体" w:hAnsi="宋体"/>
          <w:bCs/>
          <w:snapToGrid w:val="0"/>
          <w:kern w:val="0"/>
          <w:sz w:val="21"/>
          <w:szCs w:val="21"/>
        </w:rPr>
        <w:t>表6.3</w:t>
      </w:r>
      <w:r>
        <w:rPr>
          <w:rFonts w:hint="eastAsia" w:ascii="宋体" w:hAnsi="宋体"/>
          <w:bCs/>
          <w:snapToGrid w:val="0"/>
          <w:kern w:val="0"/>
          <w:sz w:val="21"/>
          <w:szCs w:val="21"/>
        </w:rPr>
        <w:t>-</w:t>
      </w:r>
      <w:r>
        <w:rPr>
          <w:rFonts w:ascii="宋体" w:hAnsi="宋体"/>
          <w:bCs/>
          <w:snapToGrid w:val="0"/>
          <w:kern w:val="0"/>
          <w:sz w:val="21"/>
          <w:szCs w:val="21"/>
        </w:rPr>
        <w:t>1                建设项目环境风险识别表</w:t>
      </w:r>
      <w:bookmarkEnd w:id="92"/>
    </w:p>
    <w:tbl>
      <w:tblPr>
        <w:tblStyle w:val="29"/>
        <w:tblW w:w="87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7"/>
        <w:gridCol w:w="949"/>
        <w:gridCol w:w="992"/>
        <w:gridCol w:w="992"/>
        <w:gridCol w:w="993"/>
        <w:gridCol w:w="992"/>
        <w:gridCol w:w="1705"/>
        <w:gridCol w:w="15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577" w:type="dxa"/>
            <w:vAlign w:val="center"/>
          </w:tcPr>
          <w:p>
            <w:pPr>
              <w:snapToGrid w:val="0"/>
              <w:spacing w:before="0" w:beforeLines="0" w:line="240" w:lineRule="exact"/>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序号</w:t>
            </w:r>
          </w:p>
        </w:tc>
        <w:tc>
          <w:tcPr>
            <w:tcW w:w="949" w:type="dxa"/>
            <w:vAlign w:val="center"/>
          </w:tcPr>
          <w:p>
            <w:pPr>
              <w:snapToGrid w:val="0"/>
              <w:spacing w:before="0" w:beforeLines="0" w:line="240" w:lineRule="exact"/>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危险</w:t>
            </w:r>
          </w:p>
          <w:p>
            <w:pPr>
              <w:snapToGrid w:val="0"/>
              <w:spacing w:before="0" w:beforeLines="0" w:line="240" w:lineRule="exact"/>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单元</w:t>
            </w:r>
          </w:p>
        </w:tc>
        <w:tc>
          <w:tcPr>
            <w:tcW w:w="992" w:type="dxa"/>
            <w:vAlign w:val="center"/>
          </w:tcPr>
          <w:p>
            <w:pPr>
              <w:snapToGrid w:val="0"/>
              <w:spacing w:before="0" w:beforeLines="0" w:line="240" w:lineRule="exact"/>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风险源</w:t>
            </w:r>
          </w:p>
        </w:tc>
        <w:tc>
          <w:tcPr>
            <w:tcW w:w="992" w:type="dxa"/>
            <w:vAlign w:val="center"/>
          </w:tcPr>
          <w:p>
            <w:pPr>
              <w:snapToGrid w:val="0"/>
              <w:spacing w:before="0" w:beforeLines="0" w:line="240" w:lineRule="exact"/>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主要危险物质</w:t>
            </w:r>
          </w:p>
        </w:tc>
        <w:tc>
          <w:tcPr>
            <w:tcW w:w="993" w:type="dxa"/>
            <w:vAlign w:val="center"/>
          </w:tcPr>
          <w:p>
            <w:pPr>
              <w:snapToGrid w:val="0"/>
              <w:spacing w:before="0" w:beforeLines="0" w:line="240" w:lineRule="exact"/>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最大存在量（t）</w:t>
            </w:r>
          </w:p>
        </w:tc>
        <w:tc>
          <w:tcPr>
            <w:tcW w:w="992" w:type="dxa"/>
            <w:vAlign w:val="center"/>
          </w:tcPr>
          <w:p>
            <w:pPr>
              <w:snapToGrid w:val="0"/>
              <w:spacing w:before="0" w:beforeLines="0" w:line="240" w:lineRule="exact"/>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环境风险类型</w:t>
            </w:r>
          </w:p>
        </w:tc>
        <w:tc>
          <w:tcPr>
            <w:tcW w:w="1705" w:type="dxa"/>
            <w:vAlign w:val="center"/>
          </w:tcPr>
          <w:p>
            <w:pPr>
              <w:snapToGrid w:val="0"/>
              <w:spacing w:before="0" w:beforeLines="0" w:line="240" w:lineRule="exact"/>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环境影响</w:t>
            </w:r>
          </w:p>
          <w:p>
            <w:pPr>
              <w:snapToGrid w:val="0"/>
              <w:spacing w:before="0" w:beforeLines="0" w:line="240" w:lineRule="exact"/>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途径</w:t>
            </w:r>
          </w:p>
        </w:tc>
        <w:tc>
          <w:tcPr>
            <w:tcW w:w="1521" w:type="dxa"/>
            <w:vAlign w:val="center"/>
          </w:tcPr>
          <w:p>
            <w:pPr>
              <w:snapToGrid w:val="0"/>
              <w:spacing w:before="0" w:beforeLines="0" w:line="240" w:lineRule="exact"/>
              <w:ind w:firstLine="0" w:firstLineChars="0"/>
              <w:jc w:val="center"/>
              <w:rPr>
                <w:bCs/>
                <w:sz w:val="21"/>
              </w:rPr>
            </w:pPr>
            <w:r>
              <w:rPr>
                <w:bCs/>
                <w:sz w:val="21"/>
              </w:rPr>
              <w:t>可能受影响的环境敏感目标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trPr>
        <w:tc>
          <w:tcPr>
            <w:tcW w:w="577" w:type="dxa"/>
            <w:vMerge w:val="restart"/>
            <w:vAlign w:val="center"/>
          </w:tcPr>
          <w:p>
            <w:pPr>
              <w:snapToGrid w:val="0"/>
              <w:spacing w:before="0" w:beforeLines="0" w:line="240" w:lineRule="exact"/>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1</w:t>
            </w:r>
          </w:p>
        </w:tc>
        <w:tc>
          <w:tcPr>
            <w:tcW w:w="949" w:type="dxa"/>
            <w:vMerge w:val="restart"/>
            <w:vAlign w:val="center"/>
          </w:tcPr>
          <w:p>
            <w:pPr>
              <w:snapToGrid w:val="0"/>
              <w:spacing w:before="0" w:beforeLines="0" w:line="240" w:lineRule="exact"/>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罐区</w:t>
            </w:r>
          </w:p>
        </w:tc>
        <w:tc>
          <w:tcPr>
            <w:tcW w:w="992" w:type="dxa"/>
            <w:vMerge w:val="restart"/>
            <w:vAlign w:val="center"/>
          </w:tcPr>
          <w:p>
            <w:pPr>
              <w:snapToGrid w:val="0"/>
              <w:spacing w:before="0" w:beforeLines="0" w:line="240" w:lineRule="exact"/>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C9储罐</w:t>
            </w:r>
          </w:p>
        </w:tc>
        <w:tc>
          <w:tcPr>
            <w:tcW w:w="992" w:type="dxa"/>
            <w:vMerge w:val="restart"/>
            <w:vAlign w:val="center"/>
          </w:tcPr>
          <w:p>
            <w:pPr>
              <w:snapToGrid w:val="0"/>
              <w:spacing w:before="0" w:beforeLines="0" w:line="240" w:lineRule="exact"/>
              <w:ind w:firstLine="0" w:firstLineChars="0"/>
              <w:jc w:val="center"/>
              <w:rPr>
                <w:rFonts w:asciiTheme="minorEastAsia" w:hAnsiTheme="minorEastAsia" w:eastAsiaTheme="minorEastAsia"/>
                <w:bCs/>
                <w:sz w:val="21"/>
              </w:rPr>
            </w:pPr>
            <w:r>
              <w:rPr>
                <w:rFonts w:hint="eastAsia" w:asciiTheme="minorEastAsia" w:hAnsiTheme="minorEastAsia" w:eastAsiaTheme="minorEastAsia"/>
                <w:bCs/>
                <w:sz w:val="21"/>
              </w:rPr>
              <w:t>苯乙烯、二甲苯、乙苯</w:t>
            </w:r>
          </w:p>
        </w:tc>
        <w:tc>
          <w:tcPr>
            <w:tcW w:w="993" w:type="dxa"/>
            <w:vMerge w:val="restart"/>
            <w:vAlign w:val="center"/>
          </w:tcPr>
          <w:p>
            <w:pPr>
              <w:spacing w:before="0" w:beforeLines="0" w:line="240" w:lineRule="exact"/>
              <w:ind w:firstLine="0" w:firstLineChars="0"/>
              <w:jc w:val="center"/>
              <w:textAlignment w:val="center"/>
              <w:rPr>
                <w:rFonts w:asciiTheme="minorEastAsia" w:hAnsiTheme="minorEastAsia" w:eastAsiaTheme="minorEastAsia"/>
                <w:sz w:val="21"/>
              </w:rPr>
            </w:pPr>
            <w:r>
              <w:rPr>
                <w:rFonts w:hint="eastAsia" w:asciiTheme="minorEastAsia" w:hAnsiTheme="minorEastAsia" w:eastAsiaTheme="minorEastAsia"/>
                <w:sz w:val="21"/>
              </w:rPr>
              <w:t>810</w:t>
            </w:r>
          </w:p>
        </w:tc>
        <w:tc>
          <w:tcPr>
            <w:tcW w:w="992" w:type="dxa"/>
            <w:vAlign w:val="center"/>
          </w:tcPr>
          <w:p>
            <w:pPr>
              <w:snapToGrid w:val="0"/>
              <w:spacing w:before="0" w:beforeLines="0" w:line="240" w:lineRule="exact"/>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泄露</w:t>
            </w:r>
          </w:p>
        </w:tc>
        <w:tc>
          <w:tcPr>
            <w:tcW w:w="1705" w:type="dxa"/>
            <w:vAlign w:val="center"/>
          </w:tcPr>
          <w:p>
            <w:pPr>
              <w:snapToGrid w:val="0"/>
              <w:spacing w:before="0" w:beforeLines="0" w:line="240" w:lineRule="exact"/>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危险物质泄露再挥发至环境空气</w:t>
            </w:r>
          </w:p>
        </w:tc>
        <w:tc>
          <w:tcPr>
            <w:tcW w:w="1521" w:type="dxa"/>
            <w:vMerge w:val="restart"/>
            <w:vAlign w:val="center"/>
          </w:tcPr>
          <w:p>
            <w:pPr>
              <w:snapToGrid w:val="0"/>
              <w:spacing w:before="0" w:beforeLines="0" w:line="240" w:lineRule="exact"/>
              <w:ind w:firstLine="0" w:firstLineChars="0"/>
              <w:jc w:val="center"/>
              <w:rPr>
                <w:bCs/>
                <w:sz w:val="21"/>
              </w:rPr>
            </w:pPr>
            <w:r>
              <w:rPr>
                <w:bCs/>
                <w:sz w:val="21"/>
              </w:rPr>
              <w:t>建设项目周围居民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577" w:type="dxa"/>
            <w:vMerge w:val="continue"/>
            <w:vAlign w:val="center"/>
          </w:tcPr>
          <w:p>
            <w:pPr>
              <w:snapToGrid w:val="0"/>
              <w:spacing w:before="0" w:beforeLines="0" w:line="240" w:lineRule="exact"/>
              <w:ind w:firstLine="0" w:firstLineChars="0"/>
              <w:jc w:val="center"/>
              <w:rPr>
                <w:rFonts w:asciiTheme="minorEastAsia" w:hAnsiTheme="minorEastAsia" w:eastAsiaTheme="minorEastAsia"/>
                <w:bCs/>
                <w:sz w:val="21"/>
              </w:rPr>
            </w:pPr>
          </w:p>
        </w:tc>
        <w:tc>
          <w:tcPr>
            <w:tcW w:w="949" w:type="dxa"/>
            <w:vMerge w:val="continue"/>
            <w:vAlign w:val="center"/>
          </w:tcPr>
          <w:p>
            <w:pPr>
              <w:snapToGrid w:val="0"/>
              <w:spacing w:before="0" w:beforeLines="0" w:line="240" w:lineRule="exact"/>
              <w:ind w:firstLine="0" w:firstLineChars="0"/>
              <w:jc w:val="center"/>
              <w:rPr>
                <w:rFonts w:asciiTheme="minorEastAsia" w:hAnsiTheme="minorEastAsia" w:eastAsiaTheme="minorEastAsia"/>
                <w:bCs/>
                <w:sz w:val="21"/>
              </w:rPr>
            </w:pPr>
          </w:p>
        </w:tc>
        <w:tc>
          <w:tcPr>
            <w:tcW w:w="992" w:type="dxa"/>
            <w:vMerge w:val="continue"/>
            <w:vAlign w:val="center"/>
          </w:tcPr>
          <w:p>
            <w:pPr>
              <w:snapToGrid w:val="0"/>
              <w:spacing w:before="0" w:beforeLines="0" w:line="240" w:lineRule="exact"/>
              <w:ind w:firstLine="0" w:firstLineChars="0"/>
              <w:jc w:val="center"/>
              <w:rPr>
                <w:rFonts w:asciiTheme="minorEastAsia" w:hAnsiTheme="minorEastAsia" w:eastAsiaTheme="minorEastAsia"/>
                <w:bCs/>
                <w:sz w:val="21"/>
              </w:rPr>
            </w:pPr>
          </w:p>
        </w:tc>
        <w:tc>
          <w:tcPr>
            <w:tcW w:w="992" w:type="dxa"/>
            <w:vMerge w:val="continue"/>
            <w:vAlign w:val="center"/>
          </w:tcPr>
          <w:p>
            <w:pPr>
              <w:snapToGrid w:val="0"/>
              <w:spacing w:before="0" w:beforeLines="0" w:line="240" w:lineRule="exact"/>
              <w:ind w:firstLine="0" w:firstLineChars="0"/>
              <w:jc w:val="center"/>
              <w:rPr>
                <w:rFonts w:asciiTheme="minorEastAsia" w:hAnsiTheme="minorEastAsia" w:eastAsiaTheme="minorEastAsia"/>
                <w:bCs/>
                <w:sz w:val="21"/>
              </w:rPr>
            </w:pPr>
          </w:p>
        </w:tc>
        <w:tc>
          <w:tcPr>
            <w:tcW w:w="993" w:type="dxa"/>
            <w:vMerge w:val="continue"/>
            <w:vAlign w:val="center"/>
          </w:tcPr>
          <w:p>
            <w:pPr>
              <w:spacing w:before="0" w:beforeLines="0" w:line="240" w:lineRule="exact"/>
              <w:ind w:firstLine="0" w:firstLineChars="0"/>
              <w:jc w:val="center"/>
              <w:textAlignment w:val="center"/>
              <w:rPr>
                <w:rFonts w:asciiTheme="minorEastAsia" w:hAnsiTheme="minorEastAsia" w:eastAsiaTheme="minorEastAsia"/>
                <w:sz w:val="21"/>
              </w:rPr>
            </w:pPr>
          </w:p>
        </w:tc>
        <w:tc>
          <w:tcPr>
            <w:tcW w:w="992" w:type="dxa"/>
            <w:vAlign w:val="center"/>
          </w:tcPr>
          <w:p>
            <w:pPr>
              <w:snapToGrid w:val="0"/>
              <w:spacing w:before="0" w:beforeLines="0" w:line="240" w:lineRule="exact"/>
              <w:ind w:firstLine="0" w:firstLineChars="0"/>
              <w:jc w:val="center"/>
              <w:rPr>
                <w:rFonts w:asciiTheme="minorEastAsia" w:hAnsiTheme="minorEastAsia" w:eastAsiaTheme="minorEastAsia"/>
                <w:bCs/>
                <w:sz w:val="21"/>
              </w:rPr>
            </w:pPr>
            <w:r>
              <w:rPr>
                <w:rFonts w:hint="eastAsia" w:asciiTheme="minorEastAsia" w:hAnsiTheme="minorEastAsia" w:eastAsiaTheme="minorEastAsia"/>
                <w:bCs/>
                <w:sz w:val="21"/>
              </w:rPr>
              <w:t>火灾</w:t>
            </w:r>
          </w:p>
        </w:tc>
        <w:tc>
          <w:tcPr>
            <w:tcW w:w="1705" w:type="dxa"/>
            <w:vAlign w:val="center"/>
          </w:tcPr>
          <w:p>
            <w:pPr>
              <w:snapToGrid w:val="0"/>
              <w:spacing w:before="0" w:beforeLines="0" w:line="240" w:lineRule="exact"/>
              <w:ind w:firstLine="0" w:firstLineChars="0"/>
              <w:jc w:val="center"/>
              <w:rPr>
                <w:rFonts w:asciiTheme="minorEastAsia" w:hAnsiTheme="minorEastAsia" w:eastAsiaTheme="minorEastAsia"/>
                <w:bCs/>
                <w:sz w:val="21"/>
              </w:rPr>
            </w:pPr>
            <w:r>
              <w:rPr>
                <w:rFonts w:hint="eastAsia" w:asciiTheme="minorEastAsia" w:hAnsiTheme="minorEastAsia" w:eastAsiaTheme="minorEastAsia"/>
                <w:bCs/>
                <w:sz w:val="21"/>
              </w:rPr>
              <w:t>火灾燃烧废气扩散至环境空气</w:t>
            </w:r>
          </w:p>
        </w:tc>
        <w:tc>
          <w:tcPr>
            <w:tcW w:w="1521" w:type="dxa"/>
            <w:vMerge w:val="continue"/>
            <w:vAlign w:val="center"/>
          </w:tcPr>
          <w:p>
            <w:pPr>
              <w:snapToGrid w:val="0"/>
              <w:spacing w:before="0" w:beforeLines="0" w:line="240" w:lineRule="exact"/>
              <w:ind w:firstLine="0" w:firstLineChars="0"/>
              <w:jc w:val="center"/>
              <w:rPr>
                <w:bCs/>
                <w:sz w:val="21"/>
              </w:rPr>
            </w:pPr>
          </w:p>
        </w:tc>
      </w:tr>
    </w:tbl>
    <w:p>
      <w:pPr>
        <w:pStyle w:val="58"/>
        <w:adjustRightInd w:val="0"/>
        <w:snapToGrid w:val="0"/>
        <w:rPr>
          <w:rFonts w:ascii="宋体" w:hAnsi="宋体"/>
          <w:color w:val="000000"/>
        </w:rPr>
      </w:pPr>
    </w:p>
    <w:p>
      <w:pPr>
        <w:pStyle w:val="58"/>
        <w:adjustRightInd w:val="0"/>
        <w:snapToGrid w:val="0"/>
        <w:rPr>
          <w:rFonts w:ascii="宋体" w:hAnsi="宋体"/>
          <w:color w:val="000000"/>
        </w:rPr>
      </w:pPr>
      <w:r>
        <w:rPr>
          <w:rFonts w:ascii="宋体" w:hAnsi="宋体"/>
          <w:color w:val="000000"/>
        </w:rPr>
        <w:t>1、</w:t>
      </w:r>
      <w:r>
        <w:rPr>
          <w:rFonts w:hint="eastAsia" w:ascii="宋体" w:hAnsi="宋体"/>
          <w:color w:val="000000" w:themeColor="text1"/>
          <w14:textFill>
            <w14:solidFill>
              <w14:schemeClr w14:val="tx1"/>
            </w14:solidFill>
          </w14:textFill>
        </w:rPr>
        <w:t>碳九料</w:t>
      </w:r>
      <w:r>
        <w:rPr>
          <w:rFonts w:ascii="宋体" w:hAnsi="宋体"/>
          <w:color w:val="000000"/>
        </w:rPr>
        <w:t>泄露</w:t>
      </w:r>
    </w:p>
    <w:p>
      <w:pPr>
        <w:pStyle w:val="58"/>
        <w:adjustRightInd w:val="0"/>
        <w:snapToGrid w:val="0"/>
        <w:rPr>
          <w:rFonts w:ascii="宋体" w:hAnsi="宋体"/>
          <w:color w:val="000000"/>
        </w:rPr>
      </w:pPr>
      <w:r>
        <w:rPr>
          <w:rFonts w:ascii="宋体" w:hAnsi="宋体"/>
          <w:color w:val="000000"/>
        </w:rPr>
        <w:t>泄露量按下式计算：</w:t>
      </w:r>
    </w:p>
    <w:p>
      <w:pPr>
        <w:spacing w:before="156"/>
        <w:ind w:firstLine="480"/>
        <w:jc w:val="center"/>
        <w:rPr>
          <w:color w:val="000000"/>
        </w:rPr>
      </w:pPr>
      <w:r>
        <w:rPr>
          <w:color w:val="000000"/>
        </w:rPr>
        <w:pict>
          <v:shape id="_x0000_i1026" o:spt="75" type="#_x0000_t75" style="height:37.5pt;width:135pt;" filled="f" o:preferrelative="t" stroked="f" coordsize="21600,21600"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stylePaneFormatFilter w:val=&quot;3F01&quot;/&gt;&lt;w:defaultTabStop w:val=&quot;420&quot;/&gt;&lt;w:drawingGridHorizontalSpacing w:val=&quot;105&quot;/&gt;&lt;w:drawingGridVerticalSpacing w:val=&quot;156&quot;/&gt;&lt;w:displayHorizontalDrawingGridEvery w:val=&quot;2&quot;/&gt;&lt;w:displayVerticalDrawingGridEvery w:val=&quot;2&quot;/&gt;&lt;w:characterSpacingControl w:val=&quot;CompressPunctuation&quot;/&gt;&lt;w:webPageEncoding w:val=&quot;x-cp20936&quot;/&gt;&lt;w:optimizeForBrowser/&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0172A27&quot;/&gt;&lt;wsp:rsid wsp:val=&quot;00000CE0&quot;/&gt;&lt;wsp:rsid wsp:val=&quot;00001687&quot;/&gt;&lt;wsp:rsid wsp:val=&quot;00001BCC&quot;/&gt;&lt;wsp:rsid wsp:val=&quot;00002CA0&quot;/&gt;&lt;wsp:rsid wsp:val=&quot;00002EB3&quot;/&gt;&lt;wsp:rsid wsp:val=&quot;00003115&quot;/&gt;&lt;wsp:rsid wsp:val=&quot;00003B0F&quot;/&gt;&lt;wsp:rsid wsp:val=&quot;00003E0C&quot;/&gt;&lt;wsp:rsid wsp:val=&quot;00004326&quot;/&gt;&lt;wsp:rsid wsp:val=&quot;00004CD6&quot;/&gt;&lt;wsp:rsid wsp:val=&quot;00005A6C&quot;/&gt;&lt;wsp:rsid wsp:val=&quot;00005A86&quot;/&gt;&lt;wsp:rsid wsp:val=&quot;00006509&quot;/&gt;&lt;wsp:rsid wsp:val=&quot;00006BFA&quot;/&gt;&lt;wsp:rsid wsp:val=&quot;00006C7C&quot;/&gt;&lt;wsp:rsid wsp:val=&quot;0001047B&quot;/&gt;&lt;wsp:rsid wsp:val=&quot;00010553&quot;/&gt;&lt;wsp:rsid wsp:val=&quot;00010846&quot;/&gt;&lt;wsp:rsid wsp:val=&quot;000108B9&quot;/&gt;&lt;wsp:rsid wsp:val=&quot;00010F38&quot;/&gt;&lt;wsp:rsid wsp:val=&quot;000110C4&quot;/&gt;&lt;wsp:rsid wsp:val=&quot;0001162C&quot;/&gt;&lt;wsp:rsid wsp:val=&quot;00011AEF&quot;/&gt;&lt;wsp:rsid wsp:val=&quot;00011CC0&quot;/&gt;&lt;wsp:rsid wsp:val=&quot;0001218F&quot;/&gt;&lt;wsp:rsid wsp:val=&quot;000123D0&quot;/&gt;&lt;wsp:rsid wsp:val=&quot;000125AE&quot;/&gt;&lt;wsp:rsid wsp:val=&quot;00012A20&quot;/&gt;&lt;wsp:rsid wsp:val=&quot;0001368A&quot;/&gt;&lt;wsp:rsid wsp:val=&quot;00013C40&quot;/&gt;&lt;wsp:rsid wsp:val=&quot;00014568&quot;/&gt;&lt;wsp:rsid wsp:val=&quot;00014A18&quot;/&gt;&lt;wsp:rsid wsp:val=&quot;00015270&quot;/&gt;&lt;wsp:rsid wsp:val=&quot;000152C5&quot;/&gt;&lt;wsp:rsid wsp:val=&quot;00015E43&quot;/&gt;&lt;wsp:rsid wsp:val=&quot;000163CA&quot;/&gt;&lt;wsp:rsid wsp:val=&quot;00016E95&quot;/&gt;&lt;wsp:rsid wsp:val=&quot;00017AD5&quot;/&gt;&lt;wsp:rsid wsp:val=&quot;00017B2D&quot;/&gt;&lt;wsp:rsid wsp:val=&quot;00017CFE&quot;/&gt;&lt;wsp:rsid wsp:val=&quot;000206D8&quot;/&gt;&lt;wsp:rsid wsp:val=&quot;00020A21&quot;/&gt;&lt;wsp:rsid wsp:val=&quot;00020B75&quot;/&gt;&lt;wsp:rsid wsp:val=&quot;00020D69&quot;/&gt;&lt;wsp:rsid wsp:val=&quot;00020F3F&quot;/&gt;&lt;wsp:rsid wsp:val=&quot;00021091&quot;/&gt;&lt;wsp:rsid wsp:val=&quot;00021890&quot;/&gt;&lt;wsp:rsid wsp:val=&quot;00021CC9&quot;/&gt;&lt;wsp:rsid wsp:val=&quot;00021D8E&quot;/&gt;&lt;wsp:rsid wsp:val=&quot;00021FEC&quot;/&gt;&lt;wsp:rsid wsp:val=&quot;000220E9&quot;/&gt;&lt;wsp:rsid wsp:val=&quot;00022A18&quot;/&gt;&lt;wsp:rsid wsp:val=&quot;00022BC6&quot;/&gt;&lt;wsp:rsid wsp:val=&quot;00022EFD&quot;/&gt;&lt;wsp:rsid wsp:val=&quot;000231C0&quot;/&gt;&lt;wsp:rsid wsp:val=&quot;00023B8C&quot;/&gt;&lt;wsp:rsid wsp:val=&quot;00023E7B&quot;/&gt;&lt;wsp:rsid wsp:val=&quot;00023EA2&quot;/&gt;&lt;wsp:rsid wsp:val=&quot;0002522D&quot;/&gt;&lt;wsp:rsid wsp:val=&quot;0002537D&quot;/&gt;&lt;wsp:rsid wsp:val=&quot;00025C24&quot;/&gt;&lt;wsp:rsid wsp:val=&quot;00025CB8&quot;/&gt;&lt;wsp:rsid wsp:val=&quot;00025F9D&quot;/&gt;&lt;wsp:rsid wsp:val=&quot;00025FF4&quot;/&gt;&lt;wsp:rsid wsp:val=&quot;0002639F&quot;/&gt;&lt;wsp:rsid wsp:val=&quot;00026CBC&quot;/&gt;&lt;wsp:rsid wsp:val=&quot;000279CA&quot;/&gt;&lt;wsp:rsid wsp:val=&quot;00027C48&quot;/&gt;&lt;wsp:rsid wsp:val=&quot;00030295&quot;/&gt;&lt;wsp:rsid wsp:val=&quot;000304F0&quot;/&gt;&lt;wsp:rsid wsp:val=&quot;000306E2&quot;/&gt;&lt;wsp:rsid wsp:val=&quot;00030E88&quot;/&gt;&lt;wsp:rsid wsp:val=&quot;00030EF9&quot;/&gt;&lt;wsp:rsid wsp:val=&quot;000311FB&quot;/&gt;&lt;wsp:rsid wsp:val=&quot;0003175F&quot;/&gt;&lt;wsp:rsid wsp:val=&quot;00031F05&quot;/&gt;&lt;wsp:rsid wsp:val=&quot;00032010&quot;/&gt;&lt;wsp:rsid wsp:val=&quot;00032F5C&quot;/&gt;&lt;wsp:rsid wsp:val=&quot;0003374F&quot;/&gt;&lt;wsp:rsid wsp:val=&quot;0003383E&quot;/&gt;&lt;wsp:rsid wsp:val=&quot;000339F9&quot;/&gt;&lt;wsp:rsid wsp:val=&quot;0003494B&quot;/&gt;&lt;wsp:rsid wsp:val=&quot;00034987&quot;/&gt;&lt;wsp:rsid wsp:val=&quot;00034B98&quot;/&gt;&lt;wsp:rsid wsp:val=&quot;00034FBC&quot;/&gt;&lt;wsp:rsid wsp:val=&quot;00035545&quot;/&gt;&lt;wsp:rsid wsp:val=&quot;000360C3&quot;/&gt;&lt;wsp:rsid wsp:val=&quot;000360D8&quot;/&gt;&lt;wsp:rsid wsp:val=&quot;0003623F&quot;/&gt;&lt;wsp:rsid wsp:val=&quot;0003651B&quot;/&gt;&lt;wsp:rsid wsp:val=&quot;0003653D&quot;/&gt;&lt;wsp:rsid wsp:val=&quot;00036A98&quot;/&gt;&lt;wsp:rsid wsp:val=&quot;00036E89&quot;/&gt;&lt;wsp:rsid wsp:val=&quot;00037383&quot;/&gt;&lt;wsp:rsid wsp:val=&quot;00037511&quot;/&gt;&lt;wsp:rsid wsp:val=&quot;000375EC&quot;/&gt;&lt;wsp:rsid wsp:val=&quot;00037652&quot;/&gt;&lt;wsp:rsid wsp:val=&quot;000377C5&quot;/&gt;&lt;wsp:rsid wsp:val=&quot;0004011B&quot;/&gt;&lt;wsp:rsid wsp:val=&quot;0004029B&quot;/&gt;&lt;wsp:rsid wsp:val=&quot;00040523&quot;/&gt;&lt;wsp:rsid wsp:val=&quot;000416E4&quot;/&gt;&lt;wsp:rsid wsp:val=&quot;0004180D&quot;/&gt;&lt;wsp:rsid wsp:val=&quot;00042683&quot;/&gt;&lt;wsp:rsid wsp:val=&quot;00043825&quot;/&gt;&lt;wsp:rsid wsp:val=&quot;00043B4B&quot;/&gt;&lt;wsp:rsid wsp:val=&quot;000441A0&quot;/&gt;&lt;wsp:rsid wsp:val=&quot;000443A9&quot;/&gt;&lt;wsp:rsid wsp:val=&quot;00044DF5&quot;/&gt;&lt;wsp:rsid wsp:val=&quot;00045C1C&quot;/&gt;&lt;wsp:rsid wsp:val=&quot;0004623F&quot;/&gt;&lt;wsp:rsid wsp:val=&quot;0004655E&quot;/&gt;&lt;wsp:rsid wsp:val=&quot;00047056&quot;/&gt;&lt;wsp:rsid wsp:val=&quot;0004747D&quot;/&gt;&lt;wsp:rsid wsp:val=&quot;000475D8&quot;/&gt;&lt;wsp:rsid wsp:val=&quot;00047F1E&quot;/&gt;&lt;wsp:rsid wsp:val=&quot;0005053E&quot;/&gt;&lt;wsp:rsid wsp:val=&quot;000508BA&quot;/&gt;&lt;wsp:rsid wsp:val=&quot;00050E33&quot;/&gt;&lt;wsp:rsid wsp:val=&quot;0005130B&quot;/&gt;&lt;wsp:rsid wsp:val=&quot;00051933&quot;/&gt;&lt;wsp:rsid wsp:val=&quot;00051A98&quot;/&gt;&lt;wsp:rsid wsp:val=&quot;00051C79&quot;/&gt;&lt;wsp:rsid wsp:val=&quot;0005204B&quot;/&gt;&lt;wsp:rsid wsp:val=&quot;00052B01&quot;/&gt;&lt;wsp:rsid wsp:val=&quot;00052D2B&quot;/&gt;&lt;wsp:rsid wsp:val=&quot;00052E44&quot;/&gt;&lt;wsp:rsid wsp:val=&quot;00052E7B&quot;/&gt;&lt;wsp:rsid wsp:val=&quot;00053021&quot;/&gt;&lt;wsp:rsid wsp:val=&quot;00053240&quot;/&gt;&lt;wsp:rsid wsp:val=&quot;0005392C&quot;/&gt;&lt;wsp:rsid wsp:val=&quot;000544A2&quot;/&gt;&lt;wsp:rsid wsp:val=&quot;00055089&quot;/&gt;&lt;wsp:rsid wsp:val=&quot;00055ED4&quot;/&gt;&lt;wsp:rsid wsp:val=&quot;00056A8D&quot;/&gt;&lt;wsp:rsid wsp:val=&quot;000577AF&quot;/&gt;&lt;wsp:rsid wsp:val=&quot;000602ED&quot;/&gt;&lt;wsp:rsid wsp:val=&quot;00060558&quot;/&gt;&lt;wsp:rsid wsp:val=&quot;00060D92&quot;/&gt;&lt;wsp:rsid wsp:val=&quot;000612E1&quot;/&gt;&lt;wsp:rsid wsp:val=&quot;000613B3&quot;/&gt;&lt;wsp:rsid wsp:val=&quot;00061A4C&quot;/&gt;&lt;wsp:rsid wsp:val=&quot;00062B51&quot;/&gt;&lt;wsp:rsid wsp:val=&quot;00062C0F&quot;/&gt;&lt;wsp:rsid wsp:val=&quot;00063113&quot;/&gt;&lt;wsp:rsid wsp:val=&quot;00063F92&quot;/&gt;&lt;wsp:rsid wsp:val=&quot;000642A8&quot;/&gt;&lt;wsp:rsid wsp:val=&quot;000648A8&quot;/&gt;&lt;wsp:rsid wsp:val=&quot;00064B89&quot;/&gt;&lt;wsp:rsid wsp:val=&quot;00064D5E&quot;/&gt;&lt;wsp:rsid wsp:val=&quot;00065DD2&quot;/&gt;&lt;wsp:rsid wsp:val=&quot;00065EC5&quot;/&gt;&lt;wsp:rsid wsp:val=&quot;00065FF3&quot;/&gt;&lt;wsp:rsid wsp:val=&quot;00066881&quot;/&gt;&lt;wsp:rsid wsp:val=&quot;00066C9A&quot;/&gt;&lt;wsp:rsid wsp:val=&quot;00067067&quot;/&gt;&lt;wsp:rsid wsp:val=&quot;0006753A&quot;/&gt;&lt;wsp:rsid wsp:val=&quot;00070474&quot;/&gt;&lt;wsp:rsid wsp:val=&quot;00070B3A&quot;/&gt;&lt;wsp:rsid wsp:val=&quot;00071A22&quot;/&gt;&lt;wsp:rsid wsp:val=&quot;00072E33&quot;/&gt;&lt;wsp:rsid wsp:val=&quot;00072E49&quot;/&gt;&lt;wsp:rsid wsp:val=&quot;00073229&quot;/&gt;&lt;wsp:rsid wsp:val=&quot;00073432&quot;/&gt;&lt;wsp:rsid wsp:val=&quot;000736E6&quot;/&gt;&lt;wsp:rsid wsp:val=&quot;00073FE3&quot;/&gt;&lt;wsp:rsid wsp:val=&quot;0007407C&quot;/&gt;&lt;wsp:rsid wsp:val=&quot;00074104&quot;/&gt;&lt;wsp:rsid wsp:val=&quot;000744DD&quot;/&gt;&lt;wsp:rsid wsp:val=&quot;000746C7&quot;/&gt;&lt;wsp:rsid wsp:val=&quot;00074DAF&quot;/&gt;&lt;wsp:rsid wsp:val=&quot;00075132&quot;/&gt;&lt;wsp:rsid wsp:val=&quot;000752DC&quot;/&gt;&lt;wsp:rsid wsp:val=&quot;00075A28&quot;/&gt;&lt;wsp:rsid wsp:val=&quot;00075D09&quot;/&gt;&lt;wsp:rsid wsp:val=&quot;00076B68&quot;/&gt;&lt;wsp:rsid wsp:val=&quot;0007716C&quot;/&gt;&lt;wsp:rsid wsp:val=&quot;00077464&quot;/&gt;&lt;wsp:rsid wsp:val=&quot;0007776B&quot;/&gt;&lt;wsp:rsid wsp:val=&quot;00077C7C&quot;/&gt;&lt;wsp:rsid wsp:val=&quot;00077EE0&quot;/&gt;&lt;wsp:rsid wsp:val=&quot;00080A58&quot;/&gt;&lt;wsp:rsid wsp:val=&quot;00080C87&quot;/&gt;&lt;wsp:rsid wsp:val=&quot;00082680&quot;/&gt;&lt;wsp:rsid wsp:val=&quot;000828E4&quot;/&gt;&lt;wsp:rsid wsp:val=&quot;0008294D&quot;/&gt;&lt;wsp:rsid wsp:val=&quot;00082CFD&quot;/&gt;&lt;wsp:rsid wsp:val=&quot;00082D72&quot;/&gt;&lt;wsp:rsid wsp:val=&quot;00083FA1&quot;/&gt;&lt;wsp:rsid wsp:val=&quot;00084930&quot;/&gt;&lt;wsp:rsid wsp:val=&quot;00084CD4&quot;/&gt;&lt;wsp:rsid wsp:val=&quot;000850C6&quot;/&gt;&lt;wsp:rsid wsp:val=&quot;00085540&quot;/&gt;&lt;wsp:rsid wsp:val=&quot;000866B2&quot;/&gt;&lt;wsp:rsid wsp:val=&quot;0008673A&quot;/&gt;&lt;wsp:rsid wsp:val=&quot;00086E65&quot;/&gt;&lt;wsp:rsid wsp:val=&quot;00086F47&quot;/&gt;&lt;wsp:rsid wsp:val=&quot;0008700E&quot;/&gt;&lt;wsp:rsid wsp:val=&quot;000873F9&quot;/&gt;&lt;wsp:rsid wsp:val=&quot;000874DA&quot;/&gt;&lt;wsp:rsid wsp:val=&quot;00087625&quot;/&gt;&lt;wsp:rsid wsp:val=&quot;00090839&quot;/&gt;&lt;wsp:rsid wsp:val=&quot;00090C53&quot;/&gt;&lt;wsp:rsid wsp:val=&quot;00090D6A&quot;/&gt;&lt;wsp:rsid wsp:val=&quot;00091445&quot;/&gt;&lt;wsp:rsid wsp:val=&quot;00091569&quot;/&gt;&lt;wsp:rsid wsp:val=&quot;0009183C&quot;/&gt;&lt;wsp:rsid wsp:val=&quot;0009243B&quot;/&gt;&lt;wsp:rsid wsp:val=&quot;0009271A&quot;/&gt;&lt;wsp:rsid wsp:val=&quot;000927EB&quot;/&gt;&lt;wsp:rsid wsp:val=&quot;00092EA1&quot;/&gt;&lt;wsp:rsid wsp:val=&quot;00092F88&quot;/&gt;&lt;wsp:rsid wsp:val=&quot;00094871&quot;/&gt;&lt;wsp:rsid wsp:val=&quot;00094A08&quot;/&gt;&lt;wsp:rsid wsp:val=&quot;00095355&quot;/&gt;&lt;wsp:rsid wsp:val=&quot;00095BB2&quot;/&gt;&lt;wsp:rsid wsp:val=&quot;00095D13&quot;/&gt;&lt;wsp:rsid wsp:val=&quot;00096251&quot;/&gt;&lt;wsp:rsid wsp:val=&quot;0009658A&quot;/&gt;&lt;wsp:rsid wsp:val=&quot;00096D05&quot;/&gt;&lt;wsp:rsid wsp:val=&quot;000A0350&quot;/&gt;&lt;wsp:rsid wsp:val=&quot;000A06C3&quot;/&gt;&lt;wsp:rsid wsp:val=&quot;000A079B&quot;/&gt;&lt;wsp:rsid wsp:val=&quot;000A0D63&quot;/&gt;&lt;wsp:rsid wsp:val=&quot;000A138D&quot;/&gt;&lt;wsp:rsid wsp:val=&quot;000A15DB&quot;/&gt;&lt;wsp:rsid wsp:val=&quot;000A1BFC&quot;/&gt;&lt;wsp:rsid wsp:val=&quot;000A25D8&quot;/&gt;&lt;wsp:rsid wsp:val=&quot;000A268A&quot;/&gt;&lt;wsp:rsid wsp:val=&quot;000A31EC&quot;/&gt;&lt;wsp:rsid wsp:val=&quot;000A394E&quot;/&gt;&lt;wsp:rsid wsp:val=&quot;000A3A0B&quot;/&gt;&lt;wsp:rsid wsp:val=&quot;000A3E5A&quot;/&gt;&lt;wsp:rsid wsp:val=&quot;000A4184&quot;/&gt;&lt;wsp:rsid wsp:val=&quot;000A43E8&quot;/&gt;&lt;wsp:rsid wsp:val=&quot;000A59FF&quot;/&gt;&lt;wsp:rsid wsp:val=&quot;000A5C58&quot;/&gt;&lt;wsp:rsid wsp:val=&quot;000A60D8&quot;/&gt;&lt;wsp:rsid wsp:val=&quot;000A6263&quot;/&gt;&lt;wsp:rsid wsp:val=&quot;000A6812&quot;/&gt;&lt;wsp:rsid wsp:val=&quot;000A6B85&quot;/&gt;&lt;wsp:rsid wsp:val=&quot;000A6FD7&quot;/&gt;&lt;wsp:rsid wsp:val=&quot;000A75CC&quot;/&gt;&lt;wsp:rsid wsp:val=&quot;000A7DEB&quot;/&gt;&lt;wsp:rsid wsp:val=&quot;000B12EF&quot;/&gt;&lt;wsp:rsid wsp:val=&quot;000B14DE&quot;/&gt;&lt;wsp:rsid wsp:val=&quot;000B2074&quot;/&gt;&lt;wsp:rsid wsp:val=&quot;000B2602&quot;/&gt;&lt;wsp:rsid wsp:val=&quot;000B2683&quot;/&gt;&lt;wsp:rsid wsp:val=&quot;000B26BE&quot;/&gt;&lt;wsp:rsid wsp:val=&quot;000B2A16&quot;/&gt;&lt;wsp:rsid wsp:val=&quot;000B2B99&quot;/&gt;&lt;wsp:rsid wsp:val=&quot;000B2ED8&quot;/&gt;&lt;wsp:rsid wsp:val=&quot;000B386C&quot;/&gt;&lt;wsp:rsid wsp:val=&quot;000B3CE3&quot;/&gt;&lt;wsp:rsid wsp:val=&quot;000B4959&quot;/&gt;&lt;wsp:rsid wsp:val=&quot;000B4B5B&quot;/&gt;&lt;wsp:rsid wsp:val=&quot;000B4FCD&quot;/&gt;&lt;wsp:rsid wsp:val=&quot;000B5059&quot;/&gt;&lt;wsp:rsid wsp:val=&quot;000B576D&quot;/&gt;&lt;wsp:rsid wsp:val=&quot;000B5BA7&quot;/&gt;&lt;wsp:rsid wsp:val=&quot;000B5D5B&quot;/&gt;&lt;wsp:rsid wsp:val=&quot;000B69F7&quot;/&gt;&lt;wsp:rsid wsp:val=&quot;000B76B5&quot;/&gt;&lt;wsp:rsid wsp:val=&quot;000B78CC&quot;/&gt;&lt;wsp:rsid wsp:val=&quot;000C0320&quot;/&gt;&lt;wsp:rsid wsp:val=&quot;000C0478&quot;/&gt;&lt;wsp:rsid wsp:val=&quot;000C08DE&quot;/&gt;&lt;wsp:rsid wsp:val=&quot;000C15E4&quot;/&gt;&lt;wsp:rsid wsp:val=&quot;000C1B79&quot;/&gt;&lt;wsp:rsid wsp:val=&quot;000C2098&quot;/&gt;&lt;wsp:rsid wsp:val=&quot;000C2405&quot;/&gt;&lt;wsp:rsid wsp:val=&quot;000C276A&quot;/&gt;&lt;wsp:rsid wsp:val=&quot;000C29ED&quot;/&gt;&lt;wsp:rsid wsp:val=&quot;000C2A1E&quot;/&gt;&lt;wsp:rsid wsp:val=&quot;000C3429&quot;/&gt;&lt;wsp:rsid wsp:val=&quot;000C3C57&quot;/&gt;&lt;wsp:rsid wsp:val=&quot;000C400D&quot;/&gt;&lt;wsp:rsid wsp:val=&quot;000C407B&quot;/&gt;&lt;wsp:rsid wsp:val=&quot;000C4BDA&quot;/&gt;&lt;wsp:rsid wsp:val=&quot;000C4C63&quot;/&gt;&lt;wsp:rsid wsp:val=&quot;000C4F78&quot;/&gt;&lt;wsp:rsid wsp:val=&quot;000C585C&quot;/&gt;&lt;wsp:rsid wsp:val=&quot;000C5868&quot;/&gt;&lt;wsp:rsid wsp:val=&quot;000C58D6&quot;/&gt;&lt;wsp:rsid wsp:val=&quot;000C624D&quot;/&gt;&lt;wsp:rsid wsp:val=&quot;000C64D5&quot;/&gt;&lt;wsp:rsid wsp:val=&quot;000C6678&quot;/&gt;&lt;wsp:rsid wsp:val=&quot;000C6B6A&quot;/&gt;&lt;wsp:rsid wsp:val=&quot;000C71BC&quot;/&gt;&lt;wsp:rsid wsp:val=&quot;000C74E6&quot;/&gt;&lt;wsp:rsid wsp:val=&quot;000C7B21&quot;/&gt;&lt;wsp:rsid wsp:val=&quot;000C7DC3&quot;/&gt;&lt;wsp:rsid wsp:val=&quot;000D21D3&quot;/&gt;&lt;wsp:rsid wsp:val=&quot;000D271E&quot;/&gt;&lt;wsp:rsid wsp:val=&quot;000D3048&quot;/&gt;&lt;wsp:rsid wsp:val=&quot;000D3175&quot;/&gt;&lt;wsp:rsid wsp:val=&quot;000D3DE9&quot;/&gt;&lt;wsp:rsid wsp:val=&quot;000D428A&quot;/&gt;&lt;wsp:rsid wsp:val=&quot;000D4909&quot;/&gt;&lt;wsp:rsid wsp:val=&quot;000D66B9&quot;/&gt;&lt;wsp:rsid wsp:val=&quot;000D6876&quot;/&gt;&lt;wsp:rsid wsp:val=&quot;000D6EE8&quot;/&gt;&lt;wsp:rsid wsp:val=&quot;000D7124&quot;/&gt;&lt;wsp:rsid wsp:val=&quot;000D72B1&quot;/&gt;&lt;wsp:rsid wsp:val=&quot;000D7533&quot;/&gt;&lt;wsp:rsid wsp:val=&quot;000E015A&quot;/&gt;&lt;wsp:rsid wsp:val=&quot;000E01DA&quot;/&gt;&lt;wsp:rsid wsp:val=&quot;000E1018&quot;/&gt;&lt;wsp:rsid wsp:val=&quot;000E22D3&quot;/&gt;&lt;wsp:rsid wsp:val=&quot;000E2421&quot;/&gt;&lt;wsp:rsid wsp:val=&quot;000E2448&quot;/&gt;&lt;wsp:rsid wsp:val=&quot;000E337C&quot;/&gt;&lt;wsp:rsid wsp:val=&quot;000E34D9&quot;/&gt;&lt;wsp:rsid wsp:val=&quot;000E3D7F&quot;/&gt;&lt;wsp:rsid wsp:val=&quot;000E3ED7&quot;/&gt;&lt;wsp:rsid wsp:val=&quot;000E59E8&quot;/&gt;&lt;wsp:rsid wsp:val=&quot;000E5BCF&quot;/&gt;&lt;wsp:rsid wsp:val=&quot;000E601B&quot;/&gt;&lt;wsp:rsid wsp:val=&quot;000E6E1F&quot;/&gt;&lt;wsp:rsid wsp:val=&quot;000E70A2&quot;/&gt;&lt;wsp:rsid wsp:val=&quot;000E77B3&quot;/&gt;&lt;wsp:rsid wsp:val=&quot;000E7830&quot;/&gt;&lt;wsp:rsid wsp:val=&quot;000F0076&quot;/&gt;&lt;wsp:rsid wsp:val=&quot;000F0404&quot;/&gt;&lt;wsp:rsid wsp:val=&quot;000F0D20&quot;/&gt;&lt;wsp:rsid wsp:val=&quot;000F17D9&quot;/&gt;&lt;wsp:rsid wsp:val=&quot;000F1C27&quot;/&gt;&lt;wsp:rsid wsp:val=&quot;000F226F&quot;/&gt;&lt;wsp:rsid wsp:val=&quot;000F2860&quot;/&gt;&lt;wsp:rsid wsp:val=&quot;000F305D&quot;/&gt;&lt;wsp:rsid wsp:val=&quot;000F3465&quot;/&gt;&lt;wsp:rsid wsp:val=&quot;000F3650&quot;/&gt;&lt;wsp:rsid wsp:val=&quot;000F3D9A&quot;/&gt;&lt;wsp:rsid wsp:val=&quot;000F41E2&quot;/&gt;&lt;wsp:rsid wsp:val=&quot;000F4241&quot;/&gt;&lt;wsp:rsid wsp:val=&quot;000F44DC&quot;/&gt;&lt;wsp:rsid wsp:val=&quot;000F458D&quot;/&gt;&lt;wsp:rsid wsp:val=&quot;000F5631&quot;/&gt;&lt;wsp:rsid wsp:val=&quot;000F5CEE&quot;/&gt;&lt;wsp:rsid wsp:val=&quot;000F6365&quot;/&gt;&lt;wsp:rsid wsp:val=&quot;000F6A49&quot;/&gt;&lt;wsp:rsid wsp:val=&quot;000F6E2F&quot;/&gt;&lt;wsp:rsid wsp:val=&quot;00100BB5&quot;/&gt;&lt;wsp:rsid wsp:val=&quot;00100DB6&quot;/&gt;&lt;wsp:rsid wsp:val=&quot;00100FC2&quot;/&gt;&lt;wsp:rsid wsp:val=&quot;001011B3&quot;/&gt;&lt;wsp:rsid wsp:val=&quot;00101978&quot;/&gt;&lt;wsp:rsid wsp:val=&quot;00101C01&quot;/&gt;&lt;wsp:rsid wsp:val=&quot;00101CF3&quot;/&gt;&lt;wsp:rsid wsp:val=&quot;00101FDE&quot;/&gt;&lt;wsp:rsid wsp:val=&quot;0010266B&quot;/&gt;&lt;wsp:rsid wsp:val=&quot;001035E4&quot;/&gt;&lt;wsp:rsid wsp:val=&quot;00103CD1&quot;/&gt;&lt;wsp:rsid wsp:val=&quot;00104648&quot;/&gt;&lt;wsp:rsid wsp:val=&quot;00105A7E&quot;/&gt;&lt;wsp:rsid wsp:val=&quot;00105E0A&quot;/&gt;&lt;wsp:rsid wsp:val=&quot;001066AB&quot;/&gt;&lt;wsp:rsid wsp:val=&quot;001072E0&quot;/&gt;&lt;wsp:rsid wsp:val=&quot;00107A9C&quot;/&gt;&lt;wsp:rsid wsp:val=&quot;00107F10&quot;/&gt;&lt;wsp:rsid wsp:val=&quot;0011022F&quot;/&gt;&lt;wsp:rsid wsp:val=&quot;00110A08&quot;/&gt;&lt;wsp:rsid wsp:val=&quot;0011127D&quot;/&gt;&lt;wsp:rsid wsp:val=&quot;001125F7&quot;/&gt;&lt;wsp:rsid wsp:val=&quot;0011397D&quot;/&gt;&lt;wsp:rsid wsp:val=&quot;00113C3F&quot;/&gt;&lt;wsp:rsid wsp:val=&quot;00114142&quot;/&gt;&lt;wsp:rsid wsp:val=&quot;001141B9&quot;/&gt;&lt;wsp:rsid wsp:val=&quot;00114D79&quot;/&gt;&lt;wsp:rsid wsp:val=&quot;00114FBC&quot;/&gt;&lt;wsp:rsid wsp:val=&quot;00115690&quot;/&gt;&lt;wsp:rsid wsp:val=&quot;0011662B&quot;/&gt;&lt;wsp:rsid wsp:val=&quot;0011678C&quot;/&gt;&lt;wsp:rsid wsp:val=&quot;00116C07&quot;/&gt;&lt;wsp:rsid wsp:val=&quot;00116C4A&quot;/&gt;&lt;wsp:rsid wsp:val=&quot;00117B64&quot;/&gt;&lt;wsp:rsid wsp:val=&quot;00117E92&quot;/&gt;&lt;wsp:rsid wsp:val=&quot;0012096F&quot;/&gt;&lt;wsp:rsid wsp:val=&quot;00120E43&quot;/&gt;&lt;wsp:rsid wsp:val=&quot;00121559&quot;/&gt;&lt;wsp:rsid wsp:val=&quot;00121757&quot;/&gt;&lt;wsp:rsid wsp:val=&quot;00121DAF&quot;/&gt;&lt;wsp:rsid wsp:val=&quot;001222E1&quot;/&gt;&lt;wsp:rsid wsp:val=&quot;00122A32&quot;/&gt;&lt;wsp:rsid wsp:val=&quot;00122CDF&quot;/&gt;&lt;wsp:rsid wsp:val=&quot;00122D77&quot;/&gt;&lt;wsp:rsid wsp:val=&quot;001245F1&quot;/&gt;&lt;wsp:rsid wsp:val=&quot;00124724&quot;/&gt;&lt;wsp:rsid wsp:val=&quot;0012491C&quot;/&gt;&lt;wsp:rsid wsp:val=&quot;00124F97&quot;/&gt;&lt;wsp:rsid wsp:val=&quot;0012584F&quot;/&gt;&lt;wsp:rsid wsp:val=&quot;00126E55&quot;/&gt;&lt;wsp:rsid wsp:val=&quot;00127AA8&quot;/&gt;&lt;wsp:rsid wsp:val=&quot;00127D0E&quot;/&gt;&lt;wsp:rsid wsp:val=&quot;00130748&quot;/&gt;&lt;wsp:rsid wsp:val=&quot;00130773&quot;/&gt;&lt;wsp:rsid wsp:val=&quot;001315D6&quot;/&gt;&lt;wsp:rsid wsp:val=&quot;00131F08&quot;/&gt;&lt;wsp:rsid wsp:val=&quot;00132036&quot;/&gt;&lt;wsp:rsid wsp:val=&quot;00133144&quot;/&gt;&lt;wsp:rsid wsp:val=&quot;001331A4&quot;/&gt;&lt;wsp:rsid wsp:val=&quot;001331F8&quot;/&gt;&lt;wsp:rsid wsp:val=&quot;00133551&quot;/&gt;&lt;wsp:rsid wsp:val=&quot;00133AF4&quot;/&gt;&lt;wsp:rsid wsp:val=&quot;0013500B&quot;/&gt;&lt;wsp:rsid wsp:val=&quot;00135362&quot;/&gt;&lt;wsp:rsid wsp:val=&quot;00135798&quot;/&gt;&lt;wsp:rsid wsp:val=&quot;00135B8D&quot;/&gt;&lt;wsp:rsid wsp:val=&quot;00135F27&quot;/&gt;&lt;wsp:rsid wsp:val=&quot;001369BD&quot;/&gt;&lt;wsp:rsid wsp:val=&quot;00136FB6&quot;/&gt;&lt;wsp:rsid wsp:val=&quot;001379A5&quot;/&gt;&lt;wsp:rsid wsp:val=&quot;0014074A&quot;/&gt;&lt;wsp:rsid wsp:val=&quot;00140BB1&quot;/&gt;&lt;wsp:rsid wsp:val=&quot;0014107B&quot;/&gt;&lt;wsp:rsid wsp:val=&quot;001411BC&quot;/&gt;&lt;wsp:rsid wsp:val=&quot;001416D6&quot;/&gt;&lt;wsp:rsid wsp:val=&quot;0014249D&quot;/&gt;&lt;wsp:rsid wsp:val=&quot;00142C2F&quot;/&gt;&lt;wsp:rsid wsp:val=&quot;0014308C&quot;/&gt;&lt;wsp:rsid wsp:val=&quot;001433EA&quot;/&gt;&lt;wsp:rsid wsp:val=&quot;00144338&quot;/&gt;&lt;wsp:rsid wsp:val=&quot;00144F8C&quot;/&gt;&lt;wsp:rsid wsp:val=&quot;00145540&quot;/&gt;&lt;wsp:rsid wsp:val=&quot;00145DD0&quot;/&gt;&lt;wsp:rsid wsp:val=&quot;00146DED&quot;/&gt;&lt;wsp:rsid wsp:val=&quot;00147267&quot;/&gt;&lt;wsp:rsid wsp:val=&quot;001472A6&quot;/&gt;&lt;wsp:rsid wsp:val=&quot;00147593&quot;/&gt;&lt;wsp:rsid wsp:val=&quot;00147B98&quot;/&gt;&lt;wsp:rsid wsp:val=&quot;00147E0D&quot;/&gt;&lt;wsp:rsid wsp:val=&quot;0015033A&quot;/&gt;&lt;wsp:rsid wsp:val=&quot;001508E9&quot;/&gt;&lt;wsp:rsid wsp:val=&quot;00150B34&quot;/&gt;&lt;wsp:rsid wsp:val=&quot;00150F51&quot;/&gt;&lt;wsp:rsid wsp:val=&quot;00150FBC&quot;/&gt;&lt;wsp:rsid wsp:val=&quot;00151DC5&quot;/&gt;&lt;wsp:rsid wsp:val=&quot;001526D8&quot;/&gt;&lt;wsp:rsid wsp:val=&quot;001529E1&quot;/&gt;&lt;wsp:rsid wsp:val=&quot;0015450D&quot;/&gt;&lt;wsp:rsid wsp:val=&quot;0015488E&quot;/&gt;&lt;wsp:rsid wsp:val=&quot;001548E0&quot;/&gt;&lt;wsp:rsid wsp:val=&quot;00154A88&quot;/&gt;&lt;wsp:rsid wsp:val=&quot;00154B39&quot;/&gt;&lt;wsp:rsid wsp:val=&quot;0015511C&quot;/&gt;&lt;wsp:rsid wsp:val=&quot;0015518C&quot;/&gt;&lt;wsp:rsid wsp:val=&quot;00155373&quot;/&gt;&lt;wsp:rsid wsp:val=&quot;001555FC&quot;/&gt;&lt;wsp:rsid wsp:val=&quot;00155B8D&quot;/&gt;&lt;wsp:rsid wsp:val=&quot;00156182&quot;/&gt;&lt;wsp:rsid wsp:val=&quot;00156467&quot;/&gt;&lt;wsp:rsid wsp:val=&quot;00157AAB&quot;/&gt;&lt;wsp:rsid wsp:val=&quot;001600A5&quot;/&gt;&lt;wsp:rsid wsp:val=&quot;00161E18&quot;/&gt;&lt;wsp:rsid wsp:val=&quot;00161EC9&quot;/&gt;&lt;wsp:rsid wsp:val=&quot;00162BEB&quot;/&gt;&lt;wsp:rsid wsp:val=&quot;00162E99&quot;/&gt;&lt;wsp:rsid wsp:val=&quot;0016333D&quot;/&gt;&lt;wsp:rsid wsp:val=&quot;001637B7&quot;/&gt;&lt;wsp:rsid wsp:val=&quot;00164120&quot;/&gt;&lt;wsp:rsid wsp:val=&quot;001649C9&quot;/&gt;&lt;wsp:rsid wsp:val=&quot;00164B18&quot;/&gt;&lt;wsp:rsid wsp:val=&quot;00164F60&quot;/&gt;&lt;wsp:rsid wsp:val=&quot;00164F8D&quot;/&gt;&lt;wsp:rsid wsp:val=&quot;001651B4&quot;/&gt;&lt;wsp:rsid wsp:val=&quot;0016544D&quot;/&gt;&lt;wsp:rsid wsp:val=&quot;00165AD0&quot;/&gt;&lt;wsp:rsid wsp:val=&quot;00165EAC&quot;/&gt;&lt;wsp:rsid wsp:val=&quot;00166370&quot;/&gt;&lt;wsp:rsid wsp:val=&quot;00166803&quot;/&gt;&lt;wsp:rsid wsp:val=&quot;0016683B&quot;/&gt;&lt;wsp:rsid wsp:val=&quot;00166D2C&quot;/&gt;&lt;wsp:rsid wsp:val=&quot;00167267&quot;/&gt;&lt;wsp:rsid wsp:val=&quot;001676A8&quot;/&gt;&lt;wsp:rsid wsp:val=&quot;001677D7&quot;/&gt;&lt;wsp:rsid wsp:val=&quot;00167B3A&quot;/&gt;&lt;wsp:rsid wsp:val=&quot;00170301&quot;/&gt;&lt;wsp:rsid wsp:val=&quot;00170A36&quot;/&gt;&lt;wsp:rsid wsp:val=&quot;00170D01&quot;/&gt;&lt;wsp:rsid wsp:val=&quot;00170E61&quot;/&gt;&lt;wsp:rsid wsp:val=&quot;00171176&quot;/&gt;&lt;wsp:rsid wsp:val=&quot;00171596&quot;/&gt;&lt;wsp:rsid wsp:val=&quot;001716E3&quot;/&gt;&lt;wsp:rsid wsp:val=&quot;00172675&quot;/&gt;&lt;wsp:rsid wsp:val=&quot;00172DFF&quot;/&gt;&lt;wsp:rsid wsp:val=&quot;00174372&quot;/&gt;&lt;wsp:rsid wsp:val=&quot;001748D2&quot;/&gt;&lt;wsp:rsid wsp:val=&quot;00174B72&quot;/&gt;&lt;wsp:rsid wsp:val=&quot;001757EC&quot;/&gt;&lt;wsp:rsid wsp:val=&quot;0017587C&quot;/&gt;&lt;wsp:rsid wsp:val=&quot;00175E7F&quot;/&gt;&lt;wsp:rsid wsp:val=&quot;00176988&quot;/&gt;&lt;wsp:rsid wsp:val=&quot;0017728E&quot;/&gt;&lt;wsp:rsid wsp:val=&quot;001774B1&quot;/&gt;&lt;wsp:rsid wsp:val=&quot;0018049F&quot;/&gt;&lt;wsp:rsid wsp:val=&quot;001808BC&quot;/&gt;&lt;wsp:rsid wsp:val=&quot;00180B3C&quot;/&gt;&lt;wsp:rsid wsp:val=&quot;001812D9&quot;/&gt;&lt;wsp:rsid wsp:val=&quot;00181C79&quot;/&gt;&lt;wsp:rsid wsp:val=&quot;00181EE3&quot;/&gt;&lt;wsp:rsid wsp:val=&quot;00182FDE&quot;/&gt;&lt;wsp:rsid wsp:val=&quot;001834B3&quot;/&gt;&lt;wsp:rsid wsp:val=&quot;00184302&quot;/&gt;&lt;wsp:rsid wsp:val=&quot;00184486&quot;/&gt;&lt;wsp:rsid wsp:val=&quot;001850BE&quot;/&gt;&lt;wsp:rsid wsp:val=&quot;00185818&quot;/&gt;&lt;wsp:rsid wsp:val=&quot;00185A50&quot;/&gt;&lt;wsp:rsid wsp:val=&quot;00185FF3&quot;/&gt;&lt;wsp:rsid wsp:val=&quot;00186686&quot;/&gt;&lt;wsp:rsid wsp:val=&quot;00186FBC&quot;/&gt;&lt;wsp:rsid wsp:val=&quot;001871D5&quot;/&gt;&lt;wsp:rsid wsp:val=&quot;0018779C&quot;/&gt;&lt;wsp:rsid wsp:val=&quot;00190054&quot;/&gt;&lt;wsp:rsid wsp:val=&quot;001900CD&quot;/&gt;&lt;wsp:rsid wsp:val=&quot;001906E6&quot;/&gt;&lt;wsp:rsid wsp:val=&quot;0019124D&quot;/&gt;&lt;wsp:rsid wsp:val=&quot;00191879&quot;/&gt;&lt;wsp:rsid wsp:val=&quot;00193084&quot;/&gt;&lt;wsp:rsid wsp:val=&quot;00193273&quot;/&gt;&lt;wsp:rsid wsp:val=&quot;001935EB&quot;/&gt;&lt;wsp:rsid wsp:val=&quot;00194547&quot;/&gt;&lt;wsp:rsid wsp:val=&quot;001947F9&quot;/&gt;&lt;wsp:rsid wsp:val=&quot;00194EFB&quot;/&gt;&lt;wsp:rsid wsp:val=&quot;0019591E&quot;/&gt;&lt;wsp:rsid wsp:val=&quot;00196027&quot;/&gt;&lt;wsp:rsid wsp:val=&quot;00196046&quot;/&gt;&lt;wsp:rsid wsp:val=&quot;00196112&quot;/&gt;&lt;wsp:rsid wsp:val=&quot;00196B1E&quot;/&gt;&lt;wsp:rsid wsp:val=&quot;00196E7A&quot;/&gt;&lt;wsp:rsid wsp:val=&quot;00197ADB&quot;/&gt;&lt;wsp:rsid wsp:val=&quot;00197B70&quot;/&gt;&lt;wsp:rsid wsp:val=&quot;001A0193&quot;/&gt;&lt;wsp:rsid wsp:val=&quot;001A0644&quot;/&gt;&lt;wsp:rsid wsp:val=&quot;001A0943&quot;/&gt;&lt;wsp:rsid wsp:val=&quot;001A12EC&quot;/&gt;&lt;wsp:rsid wsp:val=&quot;001A14A4&quot;/&gt;&lt;wsp:rsid wsp:val=&quot;001A1A36&quot;/&gt;&lt;wsp:rsid wsp:val=&quot;001A1D63&quot;/&gt;&lt;wsp:rsid wsp:val=&quot;001A1FEA&quot;/&gt;&lt;wsp:rsid wsp:val=&quot;001A2712&quot;/&gt;&lt;wsp:rsid wsp:val=&quot;001A2CCF&quot;/&gt;&lt;wsp:rsid wsp:val=&quot;001A31F7&quot;/&gt;&lt;wsp:rsid wsp:val=&quot;001A36D1&quot;/&gt;&lt;wsp:rsid wsp:val=&quot;001A3DE2&quot;/&gt;&lt;wsp:rsid wsp:val=&quot;001A3FA2&quot;/&gt;&lt;wsp:rsid wsp:val=&quot;001A4066&quot;/&gt;&lt;wsp:rsid wsp:val=&quot;001A4781&quot;/&gt;&lt;wsp:rsid wsp:val=&quot;001A47BC&quot;/&gt;&lt;wsp:rsid wsp:val=&quot;001A496C&quot;/&gt;&lt;wsp:rsid wsp:val=&quot;001A5E2B&quot;/&gt;&lt;wsp:rsid wsp:val=&quot;001A5EB7&quot;/&gt;&lt;wsp:rsid wsp:val=&quot;001A6543&quot;/&gt;&lt;wsp:rsid wsp:val=&quot;001A6B01&quot;/&gt;&lt;wsp:rsid wsp:val=&quot;001A6D62&quot;/&gt;&lt;wsp:rsid wsp:val=&quot;001A6E2A&quot;/&gt;&lt;wsp:rsid wsp:val=&quot;001B0763&quot;/&gt;&lt;wsp:rsid wsp:val=&quot;001B08BB&quot;/&gt;&lt;wsp:rsid wsp:val=&quot;001B097E&quot;/&gt;&lt;wsp:rsid wsp:val=&quot;001B0A77&quot;/&gt;&lt;wsp:rsid wsp:val=&quot;001B0B40&quot;/&gt;&lt;wsp:rsid wsp:val=&quot;001B0FBD&quot;/&gt;&lt;wsp:rsid wsp:val=&quot;001B1418&quot;/&gt;&lt;wsp:rsid wsp:val=&quot;001B19CF&quot;/&gt;&lt;wsp:rsid wsp:val=&quot;001B1AB4&quot;/&gt;&lt;wsp:rsid wsp:val=&quot;001B1ACF&quot;/&gt;&lt;wsp:rsid wsp:val=&quot;001B1EBD&quot;/&gt;&lt;wsp:rsid wsp:val=&quot;001B24AF&quot;/&gt;&lt;wsp:rsid wsp:val=&quot;001B34BC&quot;/&gt;&lt;wsp:rsid wsp:val=&quot;001B35FD&quot;/&gt;&lt;wsp:rsid wsp:val=&quot;001B4977&quot;/&gt;&lt;wsp:rsid wsp:val=&quot;001B4BD7&quot;/&gt;&lt;wsp:rsid wsp:val=&quot;001B5A4E&quot;/&gt;&lt;wsp:rsid wsp:val=&quot;001B5C2F&quot;/&gt;&lt;wsp:rsid wsp:val=&quot;001B67C3&quot;/&gt;&lt;wsp:rsid wsp:val=&quot;001B6DC8&quot;/&gt;&lt;wsp:rsid wsp:val=&quot;001B71A3&quot;/&gt;&lt;wsp:rsid wsp:val=&quot;001C09E3&quot;/&gt;&lt;wsp:rsid wsp:val=&quot;001C0F21&quot;/&gt;&lt;wsp:rsid wsp:val=&quot;001C15E5&quot;/&gt;&lt;wsp:rsid wsp:val=&quot;001C1DD5&quot;/&gt;&lt;wsp:rsid wsp:val=&quot;001C2A07&quot;/&gt;&lt;wsp:rsid wsp:val=&quot;001C2A7B&quot;/&gt;&lt;wsp:rsid wsp:val=&quot;001C30CC&quot;/&gt;&lt;wsp:rsid wsp:val=&quot;001C3397&quot;/&gt;&lt;wsp:rsid wsp:val=&quot;001C429C&quot;/&gt;&lt;wsp:rsid wsp:val=&quot;001C5242&quot;/&gt;&lt;wsp:rsid wsp:val=&quot;001C5508&quot;/&gt;&lt;wsp:rsid wsp:val=&quot;001C5FFD&quot;/&gt;&lt;wsp:rsid wsp:val=&quot;001C607B&quot;/&gt;&lt;wsp:rsid wsp:val=&quot;001C6255&quot;/&gt;&lt;wsp:rsid wsp:val=&quot;001C669D&quot;/&gt;&lt;wsp:rsid wsp:val=&quot;001C72F7&quot;/&gt;&lt;wsp:rsid wsp:val=&quot;001C7346&quot;/&gt;&lt;wsp:rsid wsp:val=&quot;001C7486&quot;/&gt;&lt;wsp:rsid wsp:val=&quot;001C749C&quot;/&gt;&lt;wsp:rsid wsp:val=&quot;001D0580&quot;/&gt;&lt;wsp:rsid wsp:val=&quot;001D090A&quot;/&gt;&lt;wsp:rsid wsp:val=&quot;001D0C02&quot;/&gt;&lt;wsp:rsid wsp:val=&quot;001D2271&quot;/&gt;&lt;wsp:rsid wsp:val=&quot;001D262F&quot;/&gt;&lt;wsp:rsid wsp:val=&quot;001D29A2&quot;/&gt;&lt;wsp:rsid wsp:val=&quot;001D3233&quot;/&gt;&lt;wsp:rsid wsp:val=&quot;001D39FD&quot;/&gt;&lt;wsp:rsid wsp:val=&quot;001D464B&quot;/&gt;&lt;wsp:rsid wsp:val=&quot;001D5EFF&quot;/&gt;&lt;wsp:rsid wsp:val=&quot;001D5F6E&quot;/&gt;&lt;wsp:rsid wsp:val=&quot;001D6211&quot;/&gt;&lt;wsp:rsid wsp:val=&quot;001D6374&quot;/&gt;&lt;wsp:rsid wsp:val=&quot;001D6D6E&quot;/&gt;&lt;wsp:rsid wsp:val=&quot;001D77D2&quot;/&gt;&lt;wsp:rsid wsp:val=&quot;001E0821&quot;/&gt;&lt;wsp:rsid wsp:val=&quot;001E0E91&quot;/&gt;&lt;wsp:rsid wsp:val=&quot;001E1275&quot;/&gt;&lt;wsp:rsid wsp:val=&quot;001E1FE0&quot;/&gt;&lt;wsp:rsid wsp:val=&quot;001E2235&quot;/&gt;&lt;wsp:rsid wsp:val=&quot;001E2491&quot;/&gt;&lt;wsp:rsid wsp:val=&quot;001E2779&quot;/&gt;&lt;wsp:rsid wsp:val=&quot;001E2BF0&quot;/&gt;&lt;wsp:rsid wsp:val=&quot;001E36EB&quot;/&gt;&lt;wsp:rsid wsp:val=&quot;001E3E7F&quot;/&gt;&lt;wsp:rsid wsp:val=&quot;001E46D3&quot;/&gt;&lt;wsp:rsid wsp:val=&quot;001E5F55&quot;/&gt;&lt;wsp:rsid wsp:val=&quot;001E6219&quot;/&gt;&lt;wsp:rsid wsp:val=&quot;001E68E0&quot;/&gt;&lt;wsp:rsid wsp:val=&quot;001E6D0F&quot;/&gt;&lt;wsp:rsid wsp:val=&quot;001E7ADD&quot;/&gt;&lt;wsp:rsid wsp:val=&quot;001E7C84&quot;/&gt;&lt;wsp:rsid wsp:val=&quot;001F0037&quot;/&gt;&lt;wsp:rsid wsp:val=&quot;001F0163&quot;/&gt;&lt;wsp:rsid wsp:val=&quot;001F0777&quot;/&gt;&lt;wsp:rsid wsp:val=&quot;001F0C17&quot;/&gt;&lt;wsp:rsid wsp:val=&quot;001F1665&quot;/&gt;&lt;wsp:rsid wsp:val=&quot;001F1AE7&quot;/&gt;&lt;wsp:rsid wsp:val=&quot;001F1F64&quot;/&gt;&lt;wsp:rsid wsp:val=&quot;001F2613&quot;/&gt;&lt;wsp:rsid wsp:val=&quot;001F3B4E&quot;/&gt;&lt;wsp:rsid wsp:val=&quot;001F412A&quot;/&gt;&lt;wsp:rsid wsp:val=&quot;001F41C4&quot;/&gt;&lt;wsp:rsid wsp:val=&quot;001F474E&quot;/&gt;&lt;wsp:rsid wsp:val=&quot;001F53CC&quot;/&gt;&lt;wsp:rsid wsp:val=&quot;001F5C8B&quot;/&gt;&lt;wsp:rsid wsp:val=&quot;001F6227&quot;/&gt;&lt;wsp:rsid wsp:val=&quot;001F71D8&quot;/&gt;&lt;wsp:rsid wsp:val=&quot;001F767A&quot;/&gt;&lt;wsp:rsid wsp:val=&quot;00200877&quot;/&gt;&lt;wsp:rsid wsp:val=&quot;00200D67&quot;/&gt;&lt;wsp:rsid wsp:val=&quot;00201072&quot;/&gt;&lt;wsp:rsid wsp:val=&quot;00201C6F&quot;/&gt;&lt;wsp:rsid wsp:val=&quot;00201CED&quot;/&gt;&lt;wsp:rsid wsp:val=&quot;002020F3&quot;/&gt;&lt;wsp:rsid wsp:val=&quot;00202FF3&quot;/&gt;&lt;wsp:rsid wsp:val=&quot;00203084&quot;/&gt;&lt;wsp:rsid wsp:val=&quot;00203243&quot;/&gt;&lt;wsp:rsid wsp:val=&quot;00203698&quot;/&gt;&lt;wsp:rsid wsp:val=&quot;00204725&quot;/&gt;&lt;wsp:rsid wsp:val=&quot;002056D5&quot;/&gt;&lt;wsp:rsid wsp:val=&quot;00206365&quot;/&gt;&lt;wsp:rsid wsp:val=&quot;002069D6&quot;/&gt;&lt;wsp:rsid wsp:val=&quot;00207141&quot;/&gt;&lt;wsp:rsid wsp:val=&quot;00207230&quot;/&gt;&lt;wsp:rsid wsp:val=&quot;00207600&quot;/&gt;&lt;wsp:rsid wsp:val=&quot;002100E3&quot;/&gt;&lt;wsp:rsid wsp:val=&quot;00210E4E&quot;/&gt;&lt;wsp:rsid wsp:val=&quot;00211067&quot;/&gt;&lt;wsp:rsid wsp:val=&quot;00211181&quot;/&gt;&lt;wsp:rsid wsp:val=&quot;0021131C&quot;/&gt;&lt;wsp:rsid wsp:val=&quot;00211422&quot;/&gt;&lt;wsp:rsid wsp:val=&quot;0021161B&quot;/&gt;&lt;wsp:rsid wsp:val=&quot;00211CBB&quot;/&gt;&lt;wsp:rsid wsp:val=&quot;002121E8&quot;/&gt;&lt;wsp:rsid wsp:val=&quot;00212828&quot;/&gt;&lt;wsp:rsid wsp:val=&quot;002128B9&quot;/&gt;&lt;wsp:rsid wsp:val=&quot;002130BD&quot;/&gt;&lt;wsp:rsid wsp:val=&quot;002134EC&quot;/&gt;&lt;wsp:rsid wsp:val=&quot;0021373B&quot;/&gt;&lt;wsp:rsid wsp:val=&quot;00214E2F&quot;/&gt;&lt;wsp:rsid wsp:val=&quot;002167C9&quot;/&gt;&lt;wsp:rsid wsp:val=&quot;00217161&quot;/&gt;&lt;wsp:rsid wsp:val=&quot;0021749D&quot;/&gt;&lt;wsp:rsid wsp:val=&quot;0021799C&quot;/&gt;&lt;wsp:rsid wsp:val=&quot;00217A05&quot;/&gt;&lt;wsp:rsid wsp:val=&quot;002200D0&quot;/&gt;&lt;wsp:rsid wsp:val=&quot;00220470&quot;/&gt;&lt;wsp:rsid wsp:val=&quot;00220728&quot;/&gt;&lt;wsp:rsid wsp:val=&quot;00220FB6&quot;/&gt;&lt;wsp:rsid wsp:val=&quot;002215BC&quot;/&gt;&lt;wsp:rsid wsp:val=&quot;002217E0&quot;/&gt;&lt;wsp:rsid wsp:val=&quot;00221CD5&quot;/&gt;&lt;wsp:rsid wsp:val=&quot;00221D64&quot;/&gt;&lt;wsp:rsid wsp:val=&quot;00222119&quot;/&gt;&lt;wsp:rsid wsp:val=&quot;002221A4&quot;/&gt;&lt;wsp:rsid wsp:val=&quot;00222304&quot;/&gt;&lt;wsp:rsid wsp:val=&quot;0022241D&quot;/&gt;&lt;wsp:rsid wsp:val=&quot;002227EF&quot;/&gt;&lt;wsp:rsid wsp:val=&quot;00222C99&quot;/&gt;&lt;wsp:rsid wsp:val=&quot;00223022&quot;/&gt;&lt;wsp:rsid wsp:val=&quot;00223544&quot;/&gt;&lt;wsp:rsid wsp:val=&quot;002235C0&quot;/&gt;&lt;wsp:rsid wsp:val=&quot;002238B7&quot;/&gt;&lt;wsp:rsid wsp:val=&quot;0022451D&quot;/&gt;&lt;wsp:rsid wsp:val=&quot;00224AA1&quot;/&gt;&lt;wsp:rsid wsp:val=&quot;00224DA3&quot;/&gt;&lt;wsp:rsid wsp:val=&quot;0022525A&quot;/&gt;&lt;wsp:rsid wsp:val=&quot;00225294&quot;/&gt;&lt;wsp:rsid wsp:val=&quot;00226C2C&quot;/&gt;&lt;wsp:rsid wsp:val=&quot;002275E3&quot;/&gt;&lt;wsp:rsid wsp:val=&quot;002277C9&quot;/&gt;&lt;wsp:rsid wsp:val=&quot;00227FBB&quot;/&gt;&lt;wsp:rsid wsp:val=&quot;00230317&quot;/&gt;&lt;wsp:rsid wsp:val=&quot;0023069A&quot;/&gt;&lt;wsp:rsid wsp:val=&quot;00231011&quot;/&gt;&lt;wsp:rsid wsp:val=&quot;002317B5&quot;/&gt;&lt;wsp:rsid wsp:val=&quot;00231BDF&quot;/&gt;&lt;wsp:rsid wsp:val=&quot;00232711&quot;/&gt;&lt;wsp:rsid wsp:val=&quot;00232DA4&quot;/&gt;&lt;wsp:rsid wsp:val=&quot;00232E45&quot;/&gt;&lt;wsp:rsid wsp:val=&quot;00233260&quot;/&gt;&lt;wsp:rsid wsp:val=&quot;002332E6&quot;/&gt;&lt;wsp:rsid wsp:val=&quot;00233337&quot;/&gt;&lt;wsp:rsid wsp:val=&quot;0023340B&quot;/&gt;&lt;wsp:rsid wsp:val=&quot;0023376A&quot;/&gt;&lt;wsp:rsid wsp:val=&quot;00233B3C&quot;/&gt;&lt;wsp:rsid wsp:val=&quot;00234F9F&quot;/&gt;&lt;wsp:rsid wsp:val=&quot;002352E6&quot;/&gt;&lt;wsp:rsid wsp:val=&quot;00235AE7&quot;/&gt;&lt;wsp:rsid wsp:val=&quot;00235E74&quot;/&gt;&lt;wsp:rsid wsp:val=&quot;00236706&quot;/&gt;&lt;wsp:rsid wsp:val=&quot;0023671B&quot;/&gt;&lt;wsp:rsid wsp:val=&quot;002369E5&quot;/&gt;&lt;wsp:rsid wsp:val=&quot;00236A89&quot;/&gt;&lt;wsp:rsid wsp:val=&quot;00236F6F&quot;/&gt;&lt;wsp:rsid wsp:val=&quot;002372AC&quot;/&gt;&lt;wsp:rsid wsp:val=&quot;002377DE&quot;/&gt;&lt;wsp:rsid wsp:val=&quot;00237885&quot;/&gt;&lt;wsp:rsid wsp:val=&quot;00237A44&quot;/&gt;&lt;wsp:rsid wsp:val=&quot;00237BE6&quot;/&gt;&lt;wsp:rsid wsp:val=&quot;002409C5&quot;/&gt;&lt;wsp:rsid wsp:val=&quot;00241470&quot;/&gt;&lt;wsp:rsid wsp:val=&quot;002417C2&quot;/&gt;&lt;wsp:rsid wsp:val=&quot;00241DE5&quot;/&gt;&lt;wsp:rsid wsp:val=&quot;0024244D&quot;/&gt;&lt;wsp:rsid wsp:val=&quot;00242678&quot;/&gt;&lt;wsp:rsid wsp:val=&quot;00242C5D&quot;/&gt;&lt;wsp:rsid wsp:val=&quot;002432BE&quot;/&gt;&lt;wsp:rsid wsp:val=&quot;002435C5&quot;/&gt;&lt;wsp:rsid wsp:val=&quot;00244751&quot;/&gt;&lt;wsp:rsid wsp:val=&quot;00244BC9&quot;/&gt;&lt;wsp:rsid wsp:val=&quot;0024500E&quot;/&gt;&lt;wsp:rsid wsp:val=&quot;00245E90&quot;/&gt;&lt;wsp:rsid wsp:val=&quot;0024617F&quot;/&gt;&lt;wsp:rsid wsp:val=&quot;002466A1&quot;/&gt;&lt;wsp:rsid wsp:val=&quot;002475CC&quot;/&gt;&lt;wsp:rsid wsp:val=&quot;00250578&quot;/&gt;&lt;wsp:rsid wsp:val=&quot;002517D2&quot;/&gt;&lt;wsp:rsid wsp:val=&quot;00252710&quot;/&gt;&lt;wsp:rsid wsp:val=&quot;00253AAC&quot;/&gt;&lt;wsp:rsid wsp:val=&quot;00253C01&quot;/&gt;&lt;wsp:rsid wsp:val=&quot;002542C4&quot;/&gt;&lt;wsp:rsid wsp:val=&quot;00254D99&quot;/&gt;&lt;wsp:rsid wsp:val=&quot;002553A5&quot;/&gt;&lt;wsp:rsid wsp:val=&quot;00255A84&quot;/&gt;&lt;wsp:rsid wsp:val=&quot;002565EE&quot;/&gt;&lt;wsp:rsid wsp:val=&quot;00256606&quot;/&gt;&lt;wsp:rsid wsp:val=&quot;0025664E&quot;/&gt;&lt;wsp:rsid wsp:val=&quot;0025797A&quot;/&gt;&lt;wsp:rsid wsp:val=&quot;00257CF6&quot;/&gt;&lt;wsp:rsid wsp:val=&quot;002603BE&quot;/&gt;&lt;wsp:rsid wsp:val=&quot;00260BA4&quot;/&gt;&lt;wsp:rsid wsp:val=&quot;002611C6&quot;/&gt;&lt;wsp:rsid wsp:val=&quot;002611DE&quot;/&gt;&lt;wsp:rsid wsp:val=&quot;002614C5&quot;/&gt;&lt;wsp:rsid wsp:val=&quot;00261B53&quot;/&gt;&lt;wsp:rsid wsp:val=&quot;0026264D&quot;/&gt;&lt;wsp:rsid wsp:val=&quot;0026284C&quot;/&gt;&lt;wsp:rsid wsp:val=&quot;0026301A&quot;/&gt;&lt;wsp:rsid wsp:val=&quot;00263E17&quot;/&gt;&lt;wsp:rsid wsp:val=&quot;00263E28&quot;/&gt;&lt;wsp:rsid wsp:val=&quot;002645D2&quot;/&gt;&lt;wsp:rsid wsp:val=&quot;00264707&quot;/&gt;&lt;wsp:rsid wsp:val=&quot;00264D33&quot;/&gt;&lt;wsp:rsid wsp:val=&quot;00264F6C&quot;/&gt;&lt;wsp:rsid wsp:val=&quot;0026542E&quot;/&gt;&lt;wsp:rsid wsp:val=&quot;00265D75&quot;/&gt;&lt;wsp:rsid wsp:val=&quot;00265FA7&quot;/&gt;&lt;wsp:rsid wsp:val=&quot;002663EE&quot;/&gt;&lt;wsp:rsid wsp:val=&quot;00266462&quot;/&gt;&lt;wsp:rsid wsp:val=&quot;00266618&quot;/&gt;&lt;wsp:rsid wsp:val=&quot;0026728C&quot;/&gt;&lt;wsp:rsid wsp:val=&quot;00270781&quot;/&gt;&lt;wsp:rsid wsp:val=&quot;0027192D&quot;/&gt;&lt;wsp:rsid wsp:val=&quot;00271B89&quot;/&gt;&lt;wsp:rsid wsp:val=&quot;002724C4&quot;/&gt;&lt;wsp:rsid wsp:val=&quot;00272C58&quot;/&gt;&lt;wsp:rsid wsp:val=&quot;00273656&quot;/&gt;&lt;wsp:rsid wsp:val=&quot;00273B6B&quot;/&gt;&lt;wsp:rsid wsp:val=&quot;00273BF7&quot;/&gt;&lt;wsp:rsid wsp:val=&quot;002743BD&quot;/&gt;&lt;wsp:rsid wsp:val=&quot;0027458C&quot;/&gt;&lt;wsp:rsid wsp:val=&quot;00274742&quot;/&gt;&lt;wsp:rsid wsp:val=&quot;00274968&quot;/&gt;&lt;wsp:rsid wsp:val=&quot;00275100&quot;/&gt;&lt;wsp:rsid wsp:val=&quot;00275505&quot;/&gt;&lt;wsp:rsid wsp:val=&quot;00275737&quot;/&gt;&lt;wsp:rsid wsp:val=&quot;002765C9&quot;/&gt;&lt;wsp:rsid wsp:val=&quot;00276AB3&quot;/&gt;&lt;wsp:rsid wsp:val=&quot;002773A7&quot;/&gt;&lt;wsp:rsid wsp:val=&quot;002773D5&quot;/&gt;&lt;wsp:rsid wsp:val=&quot;0027779F&quot;/&gt;&lt;wsp:rsid wsp:val=&quot;00277D0B&quot;/&gt;&lt;wsp:rsid wsp:val=&quot;0028021A&quot;/&gt;&lt;wsp:rsid wsp:val=&quot;00280B3D&quot;/&gt;&lt;wsp:rsid wsp:val=&quot;00281043&quot;/&gt;&lt;wsp:rsid wsp:val=&quot;0028348B&quot;/&gt;&lt;wsp:rsid wsp:val=&quot;00283E3F&quot;/&gt;&lt;wsp:rsid wsp:val=&quot;0028459D&quot;/&gt;&lt;wsp:rsid wsp:val=&quot;002848DE&quot;/&gt;&lt;wsp:rsid wsp:val=&quot;00285041&quot;/&gt;&lt;wsp:rsid wsp:val=&quot;00285891&quot;/&gt;&lt;wsp:rsid wsp:val=&quot;00286297&quot;/&gt;&lt;wsp:rsid wsp:val=&quot;00286674&quot;/&gt;&lt;wsp:rsid wsp:val=&quot;00286849&quot;/&gt;&lt;wsp:rsid wsp:val=&quot;00286BC0&quot;/&gt;&lt;wsp:rsid wsp:val=&quot;00287AE3&quot;/&gt;&lt;wsp:rsid wsp:val=&quot;00287C9E&quot;/&gt;&lt;wsp:rsid wsp:val=&quot;002900EF&quot;/&gt;&lt;wsp:rsid wsp:val=&quot;00290B40&quot;/&gt;&lt;wsp:rsid wsp:val=&quot;00291918&quot;/&gt;&lt;wsp:rsid wsp:val=&quot;00291D82&quot;/&gt;&lt;wsp:rsid wsp:val=&quot;00291FF4&quot;/&gt;&lt;wsp:rsid wsp:val=&quot;00292443&quot;/&gt;&lt;wsp:rsid wsp:val=&quot;00292B2F&quot;/&gt;&lt;wsp:rsid wsp:val=&quot;00292B63&quot;/&gt;&lt;wsp:rsid wsp:val=&quot;00292BEB&quot;/&gt;&lt;wsp:rsid wsp:val=&quot;00292D4E&quot;/&gt;&lt;wsp:rsid wsp:val=&quot;00292FD4&quot;/&gt;&lt;wsp:rsid wsp:val=&quot;002932B0&quot;/&gt;&lt;wsp:rsid wsp:val=&quot;00293692&quot;/&gt;&lt;wsp:rsid wsp:val=&quot;0029370C&quot;/&gt;&lt;wsp:rsid wsp:val=&quot;00294689&quot;/&gt;&lt;wsp:rsid wsp:val=&quot;00294D73&quot;/&gt;&lt;wsp:rsid wsp:val=&quot;00294EE2&quot;/&gt;&lt;wsp:rsid wsp:val=&quot;00295276&quot;/&gt;&lt;wsp:rsid wsp:val=&quot;00295804&quot;/&gt;&lt;wsp:rsid wsp:val=&quot;00295AEB&quot;/&gt;&lt;wsp:rsid wsp:val=&quot;00295FBA&quot;/&gt;&lt;wsp:rsid wsp:val=&quot;002960FF&quot;/&gt;&lt;wsp:rsid wsp:val=&quot;00296193&quot;/&gt;&lt;wsp:rsid wsp:val=&quot;002967C4&quot;/&gt;&lt;wsp:rsid wsp:val=&quot;00296800&quot;/&gt;&lt;wsp:rsid wsp:val=&quot;00296C3E&quot;/&gt;&lt;wsp:rsid wsp:val=&quot;00297C5A&quot;/&gt;&lt;wsp:rsid wsp:val=&quot;002A009D&quot;/&gt;&lt;wsp:rsid wsp:val=&quot;002A09A3&quot;/&gt;&lt;wsp:rsid wsp:val=&quot;002A0B73&quot;/&gt;&lt;wsp:rsid wsp:val=&quot;002A0D01&quot;/&gt;&lt;wsp:rsid wsp:val=&quot;002A18B9&quot;/&gt;&lt;wsp:rsid wsp:val=&quot;002A289F&quot;/&gt;&lt;wsp:rsid wsp:val=&quot;002A2F12&quot;/&gt;&lt;wsp:rsid wsp:val=&quot;002A3151&quot;/&gt;&lt;wsp:rsid wsp:val=&quot;002A4253&quot;/&gt;&lt;wsp:rsid wsp:val=&quot;002A426C&quot;/&gt;&lt;wsp:rsid wsp:val=&quot;002A4F82&quot;/&gt;&lt;wsp:rsid wsp:val=&quot;002A6049&quot;/&gt;&lt;wsp:rsid wsp:val=&quot;002A70F8&quot;/&gt;&lt;wsp:rsid wsp:val=&quot;002B06CA&quot;/&gt;&lt;wsp:rsid wsp:val=&quot;002B07B6&quot;/&gt;&lt;wsp:rsid wsp:val=&quot;002B1468&quot;/&gt;&lt;wsp:rsid wsp:val=&quot;002B3120&quot;/&gt;&lt;wsp:rsid wsp:val=&quot;002B3314&quot;/&gt;&lt;wsp:rsid wsp:val=&quot;002B3A7D&quot;/&gt;&lt;wsp:rsid wsp:val=&quot;002B4244&quot;/&gt;&lt;wsp:rsid wsp:val=&quot;002B5F96&quot;/&gt;&lt;wsp:rsid wsp:val=&quot;002B671E&quot;/&gt;&lt;wsp:rsid wsp:val=&quot;002B6FA4&quot;/&gt;&lt;wsp:rsid wsp:val=&quot;002B75E4&quot;/&gt;&lt;wsp:rsid wsp:val=&quot;002B7702&quot;/&gt;&lt;wsp:rsid wsp:val=&quot;002B7985&quot;/&gt;&lt;wsp:rsid wsp:val=&quot;002C0179&quot;/&gt;&lt;wsp:rsid wsp:val=&quot;002C0618&quot;/&gt;&lt;wsp:rsid wsp:val=&quot;002C0780&quot;/&gt;&lt;wsp:rsid wsp:val=&quot;002C1430&quot;/&gt;&lt;wsp:rsid wsp:val=&quot;002C18F7&quot;/&gt;&lt;wsp:rsid wsp:val=&quot;002C2689&quot;/&gt;&lt;wsp:rsid wsp:val=&quot;002C28F5&quot;/&gt;&lt;wsp:rsid wsp:val=&quot;002C2C99&quot;/&gt;&lt;wsp:rsid wsp:val=&quot;002C2FE2&quot;/&gt;&lt;wsp:rsid wsp:val=&quot;002C31E8&quot;/&gt;&lt;wsp:rsid wsp:val=&quot;002C3C4E&quot;/&gt;&lt;wsp:rsid wsp:val=&quot;002C4559&quot;/&gt;&lt;wsp:rsid wsp:val=&quot;002C4A7E&quot;/&gt;&lt;wsp:rsid wsp:val=&quot;002C53EC&quot;/&gt;&lt;wsp:rsid wsp:val=&quot;002C5CD2&quot;/&gt;&lt;wsp:rsid wsp:val=&quot;002C6E2A&quot;/&gt;&lt;wsp:rsid wsp:val=&quot;002C705E&quot;/&gt;&lt;wsp:rsid wsp:val=&quot;002C7DB7&quot;/&gt;&lt;wsp:rsid wsp:val=&quot;002D0F1C&quot;/&gt;&lt;wsp:rsid wsp:val=&quot;002D111B&quot;/&gt;&lt;wsp:rsid wsp:val=&quot;002D1543&quot;/&gt;&lt;wsp:rsid wsp:val=&quot;002D1B25&quot;/&gt;&lt;wsp:rsid wsp:val=&quot;002D20D4&quot;/&gt;&lt;wsp:rsid wsp:val=&quot;002D215E&quot;/&gt;&lt;wsp:rsid wsp:val=&quot;002D38A9&quot;/&gt;&lt;wsp:rsid wsp:val=&quot;002D3BE4&quot;/&gt;&lt;wsp:rsid wsp:val=&quot;002D3CF1&quot;/&gt;&lt;wsp:rsid wsp:val=&quot;002D405F&quot;/&gt;&lt;wsp:rsid wsp:val=&quot;002D4660&quot;/&gt;&lt;wsp:rsid wsp:val=&quot;002D4C08&quot;/&gt;&lt;wsp:rsid wsp:val=&quot;002D51D0&quot;/&gt;&lt;wsp:rsid wsp:val=&quot;002D5586&quot;/&gt;&lt;wsp:rsid wsp:val=&quot;002D579C&quot;/&gt;&lt;wsp:rsid wsp:val=&quot;002D5FF1&quot;/&gt;&lt;wsp:rsid wsp:val=&quot;002D6238&quot;/&gt;&lt;wsp:rsid wsp:val=&quot;002D66B1&quot;/&gt;&lt;wsp:rsid wsp:val=&quot;002D693B&quot;/&gt;&lt;wsp:rsid wsp:val=&quot;002D6CDD&quot;/&gt;&lt;wsp:rsid wsp:val=&quot;002D7938&quot;/&gt;&lt;wsp:rsid wsp:val=&quot;002E18E7&quot;/&gt;&lt;wsp:rsid wsp:val=&quot;002E1BD6&quot;/&gt;&lt;wsp:rsid wsp:val=&quot;002E364C&quot;/&gt;&lt;wsp:rsid wsp:val=&quot;002E370C&quot;/&gt;&lt;wsp:rsid wsp:val=&quot;002E3800&quot;/&gt;&lt;wsp:rsid wsp:val=&quot;002E3DC1&quot;/&gt;&lt;wsp:rsid wsp:val=&quot;002E42C2&quot;/&gt;&lt;wsp:rsid wsp:val=&quot;002E4F9C&quot;/&gt;&lt;wsp:rsid wsp:val=&quot;002E52D0&quot;/&gt;&lt;wsp:rsid wsp:val=&quot;002E5623&quot;/&gt;&lt;wsp:rsid wsp:val=&quot;002E58A5&quot;/&gt;&lt;wsp:rsid wsp:val=&quot;002E58D1&quot;/&gt;&lt;wsp:rsid wsp:val=&quot;002E60F3&quot;/&gt;&lt;wsp:rsid wsp:val=&quot;002E6D36&quot;/&gt;&lt;wsp:rsid wsp:val=&quot;002E7F24&quot;/&gt;&lt;wsp:rsid wsp:val=&quot;002F03DE&quot;/&gt;&lt;wsp:rsid wsp:val=&quot;002F0ADC&quot;/&gt;&lt;wsp:rsid wsp:val=&quot;002F0AF4&quot;/&gt;&lt;wsp:rsid wsp:val=&quot;002F115F&quot;/&gt;&lt;wsp:rsid wsp:val=&quot;002F13A0&quot;/&gt;&lt;wsp:rsid wsp:val=&quot;002F1707&quot;/&gt;&lt;wsp:rsid wsp:val=&quot;002F1915&quot;/&gt;&lt;wsp:rsid wsp:val=&quot;002F1BAA&quot;/&gt;&lt;wsp:rsid wsp:val=&quot;002F2AE3&quot;/&gt;&lt;wsp:rsid wsp:val=&quot;002F2E59&quot;/&gt;&lt;wsp:rsid wsp:val=&quot;002F325E&quot;/&gt;&lt;wsp:rsid wsp:val=&quot;002F34B3&quot;/&gt;&lt;wsp:rsid wsp:val=&quot;002F35BA&quot;/&gt;&lt;wsp:rsid wsp:val=&quot;002F368F&quot;/&gt;&lt;wsp:rsid wsp:val=&quot;002F39A4&quot;/&gt;&lt;wsp:rsid wsp:val=&quot;002F3AB9&quot;/&gt;&lt;wsp:rsid wsp:val=&quot;002F3E24&quot;/&gt;&lt;wsp:rsid wsp:val=&quot;002F3E36&quot;/&gt;&lt;wsp:rsid wsp:val=&quot;002F414B&quot;/&gt;&lt;wsp:rsid wsp:val=&quot;002F4696&quot;/&gt;&lt;wsp:rsid wsp:val=&quot;002F490F&quot;/&gt;&lt;wsp:rsid wsp:val=&quot;002F4C91&quot;/&gt;&lt;wsp:rsid wsp:val=&quot;002F50D2&quot;/&gt;&lt;wsp:rsid wsp:val=&quot;002F6571&quot;/&gt;&lt;wsp:rsid wsp:val=&quot;002F734C&quot;/&gt;&lt;wsp:rsid wsp:val=&quot;002F7542&quot;/&gt;&lt;wsp:rsid wsp:val=&quot;002F7C21&quot;/&gt;&lt;wsp:rsid wsp:val=&quot;003002F1&quot;/&gt;&lt;wsp:rsid wsp:val=&quot;00300D3F&quot;/&gt;&lt;wsp:rsid wsp:val=&quot;00300DEA&quot;/&gt;&lt;wsp:rsid wsp:val=&quot;00301209&quot;/&gt;&lt;wsp:rsid wsp:val=&quot;00301A77&quot;/&gt;&lt;wsp:rsid wsp:val=&quot;003021FC&quot;/&gt;&lt;wsp:rsid wsp:val=&quot;00302296&quot;/&gt;&lt;wsp:rsid wsp:val=&quot;003029F7&quot;/&gt;&lt;wsp:rsid wsp:val=&quot;00302FAD&quot;/&gt;&lt;wsp:rsid wsp:val=&quot;003032DA&quot;/&gt;&lt;wsp:rsid wsp:val=&quot;003041D7&quot;/&gt;&lt;wsp:rsid wsp:val=&quot;0030422D&quot;/&gt;&lt;wsp:rsid wsp:val=&quot;003047F8&quot;/&gt;&lt;wsp:rsid wsp:val=&quot;00305313&quot;/&gt;&lt;wsp:rsid wsp:val=&quot;0030566C&quot;/&gt;&lt;wsp:rsid wsp:val=&quot;00305A44&quot;/&gt;&lt;wsp:rsid wsp:val=&quot;00306239&quot;/&gt;&lt;wsp:rsid wsp:val=&quot;00306459&quot;/&gt;&lt;wsp:rsid wsp:val=&quot;00306B99&quot;/&gt;&lt;wsp:rsid wsp:val=&quot;00306C7A&quot;/&gt;&lt;wsp:rsid wsp:val=&quot;00306ED8&quot;/&gt;&lt;wsp:rsid wsp:val=&quot;00307D62&quot;/&gt;&lt;wsp:rsid wsp:val=&quot;00307F45&quot;/&gt;&lt;wsp:rsid wsp:val=&quot;003100E5&quot;/&gt;&lt;wsp:rsid wsp:val=&quot;00310EBC&quot;/&gt;&lt;wsp:rsid wsp:val=&quot;0031172E&quot;/&gt;&lt;wsp:rsid wsp:val=&quot;00311E1C&quot;/&gt;&lt;wsp:rsid wsp:val=&quot;0031241A&quot;/&gt;&lt;wsp:rsid wsp:val=&quot;00312939&quot;/&gt;&lt;wsp:rsid wsp:val=&quot;0031304F&quot;/&gt;&lt;wsp:rsid wsp:val=&quot;00313C3C&quot;/&gt;&lt;wsp:rsid wsp:val=&quot;00313E9B&quot;/&gt;&lt;wsp:rsid wsp:val=&quot;00313EB4&quot;/&gt;&lt;wsp:rsid wsp:val=&quot;00314294&quot;/&gt;&lt;wsp:rsid wsp:val=&quot;0031438A&quot;/&gt;&lt;wsp:rsid wsp:val=&quot;00315AEF&quot;/&gt;&lt;wsp:rsid wsp:val=&quot;0031624A&quot;/&gt;&lt;wsp:rsid wsp:val=&quot;00316480&quot;/&gt;&lt;wsp:rsid wsp:val=&quot;003167A7&quot;/&gt;&lt;wsp:rsid wsp:val=&quot;00317B43&quot;/&gt;&lt;wsp:rsid wsp:val=&quot;00317F0D&quot;/&gt;&lt;wsp:rsid wsp:val=&quot;00317FCB&quot;/&gt;&lt;wsp:rsid wsp:val=&quot;003203DF&quot;/&gt;&lt;wsp:rsid wsp:val=&quot;00320A3C&quot;/&gt;&lt;wsp:rsid wsp:val=&quot;003219B3&quot;/&gt;&lt;wsp:rsid wsp:val=&quot;00321A29&quot;/&gt;&lt;wsp:rsid wsp:val=&quot;00321B85&quot;/&gt;&lt;wsp:rsid wsp:val=&quot;00321C1E&quot;/&gt;&lt;wsp:rsid wsp:val=&quot;00321D44&quot;/&gt;&lt;wsp:rsid wsp:val=&quot;00321F3C&quot;/&gt;&lt;wsp:rsid wsp:val=&quot;003223DF&quot;/&gt;&lt;wsp:rsid wsp:val=&quot;00322479&quot;/&gt;&lt;wsp:rsid wsp:val=&quot;00323C46&quot;/&gt;&lt;wsp:rsid wsp:val=&quot;00323D2E&quot;/&gt;&lt;wsp:rsid wsp:val=&quot;00323ED4&quot;/&gt;&lt;wsp:rsid wsp:val=&quot;00324187&quot;/&gt;&lt;wsp:rsid wsp:val=&quot;00324DE0&quot;/&gt;&lt;wsp:rsid wsp:val=&quot;00325393&quot;/&gt;&lt;wsp:rsid wsp:val=&quot;003254B4&quot;/&gt;&lt;wsp:rsid wsp:val=&quot;0032567E&quot;/&gt;&lt;wsp:rsid wsp:val=&quot;00325D1C&quot;/&gt;&lt;wsp:rsid wsp:val=&quot;003267A3&quot;/&gt;&lt;wsp:rsid wsp:val=&quot;00326875&quot;/&gt;&lt;wsp:rsid wsp:val=&quot;003305A4&quot;/&gt;&lt;wsp:rsid wsp:val=&quot;0033071A&quot;/&gt;&lt;wsp:rsid wsp:val=&quot;0033149E&quot;/&gt;&lt;wsp:rsid wsp:val=&quot;00331807&quot;/&gt;&lt;wsp:rsid wsp:val=&quot;003320AD&quot;/&gt;&lt;wsp:rsid wsp:val=&quot;00332C92&quot;/&gt;&lt;wsp:rsid wsp:val=&quot;00332CB3&quot;/&gt;&lt;wsp:rsid wsp:val=&quot;003345C7&quot;/&gt;&lt;wsp:rsid wsp:val=&quot;0033486A&quot;/&gt;&lt;wsp:rsid wsp:val=&quot;00334F02&quot;/&gt;&lt;wsp:rsid wsp:val=&quot;003351FF&quot;/&gt;&lt;wsp:rsid wsp:val=&quot;00335369&quot;/&gt;&lt;wsp:rsid wsp:val=&quot;00335751&quot;/&gt;&lt;wsp:rsid wsp:val=&quot;00335784&quot;/&gt;&lt;wsp:rsid wsp:val=&quot;00335DA8&quot;/&gt;&lt;wsp:rsid wsp:val=&quot;00336C88&quot;/&gt;&lt;wsp:rsid wsp:val=&quot;00336E97&quot;/&gt;&lt;wsp:rsid wsp:val=&quot;0033799C&quot;/&gt;&lt;wsp:rsid wsp:val=&quot;00337C08&quot;/&gt;&lt;wsp:rsid wsp:val=&quot;00337EE0&quot;/&gt;&lt;wsp:rsid wsp:val=&quot;00340694&quot;/&gt;&lt;wsp:rsid wsp:val=&quot;003413FD&quot;/&gt;&lt;wsp:rsid wsp:val=&quot;00341E57&quot;/&gt;&lt;wsp:rsid wsp:val=&quot;00342AC7&quot;/&gt;&lt;wsp:rsid wsp:val=&quot;00342ECC&quot;/&gt;&lt;wsp:rsid wsp:val=&quot;00343874&quot;/&gt;&lt;wsp:rsid wsp:val=&quot;00343B22&quot;/&gt;&lt;wsp:rsid wsp:val=&quot;0034492A&quot;/&gt;&lt;wsp:rsid wsp:val=&quot;00344D72&quot;/&gt;&lt;wsp:rsid wsp:val=&quot;003450A3&quot;/&gt;&lt;wsp:rsid wsp:val=&quot;00345E10&quot;/&gt;&lt;wsp:rsid wsp:val=&quot;00345FA6&quot;/&gt;&lt;wsp:rsid wsp:val=&quot;003465FC&quot;/&gt;&lt;wsp:rsid wsp:val=&quot;00346C7D&quot;/&gt;&lt;wsp:rsid wsp:val=&quot;003475B3&quot;/&gt;&lt;wsp:rsid wsp:val=&quot;003476D8&quot;/&gt;&lt;wsp:rsid wsp:val=&quot;00347763&quot;/&gt;&lt;wsp:rsid wsp:val=&quot;00347F77&quot;/&gt;&lt;wsp:rsid wsp:val=&quot;003500BD&quot;/&gt;&lt;wsp:rsid wsp:val=&quot;00351000&quot;/&gt;&lt;wsp:rsid wsp:val=&quot;00351058&quot;/&gt;&lt;wsp:rsid wsp:val=&quot;00351884&quot;/&gt;&lt;wsp:rsid wsp:val=&quot;00351F69&quot;/&gt;&lt;wsp:rsid wsp:val=&quot;003522F7&quot;/&gt;&lt;wsp:rsid wsp:val=&quot;00352EB6&quot;/&gt;&lt;wsp:rsid wsp:val=&quot;003531AA&quot;/&gt;&lt;wsp:rsid wsp:val=&quot;00353721&quot;/&gt;&lt;wsp:rsid wsp:val=&quot;003545C5&quot;/&gt;&lt;wsp:rsid wsp:val=&quot;00354635&quot;/&gt;&lt;wsp:rsid wsp:val=&quot;00354C96&quot;/&gt;&lt;wsp:rsid wsp:val=&quot;00355E51&quot;/&gt;&lt;wsp:rsid wsp:val=&quot;0035626E&quot;/&gt;&lt;wsp:rsid wsp:val=&quot;00356BEA&quot;/&gt;&lt;wsp:rsid wsp:val=&quot;00357E3B&quot;/&gt;&lt;wsp:rsid wsp:val=&quot;003606CE&quot;/&gt;&lt;wsp:rsid wsp:val=&quot;003608E4&quot;/&gt;&lt;wsp:rsid wsp:val=&quot;00361A4D&quot;/&gt;&lt;wsp:rsid wsp:val=&quot;00361E17&quot;/&gt;&lt;wsp:rsid wsp:val=&quot;00362786&quot;/&gt;&lt;wsp:rsid wsp:val=&quot;00362E3D&quot;/&gt;&lt;wsp:rsid wsp:val=&quot;00363525&quot;/&gt;&lt;wsp:rsid wsp:val=&quot;00363F99&quot;/&gt;&lt;wsp:rsid wsp:val=&quot;00363FC4&quot;/&gt;&lt;wsp:rsid wsp:val=&quot;00364F35&quot;/&gt;&lt;wsp:rsid wsp:val=&quot;00365A3A&quot;/&gt;&lt;wsp:rsid wsp:val=&quot;003666B3&quot;/&gt;&lt;wsp:rsid wsp:val=&quot;00366BF7&quot;/&gt;&lt;wsp:rsid wsp:val=&quot;00366C6F&quot;/&gt;&lt;wsp:rsid wsp:val=&quot;00366D92&quot;/&gt;&lt;wsp:rsid wsp:val=&quot;00366DE2&quot;/&gt;&lt;wsp:rsid wsp:val=&quot;00367BA7&quot;/&gt;&lt;wsp:rsid wsp:val=&quot;00370001&quot;/&gt;&lt;wsp:rsid wsp:val=&quot;0037017B&quot;/&gt;&lt;wsp:rsid wsp:val=&quot;0037055D&quot;/&gt;&lt;wsp:rsid wsp:val=&quot;00371118&quot;/&gt;&lt;wsp:rsid wsp:val=&quot;00371930&quot;/&gt;&lt;wsp:rsid wsp:val=&quot;00371DF6&quot;/&gt;&lt;wsp:rsid wsp:val=&quot;00372112&quot;/&gt;&lt;wsp:rsid wsp:val=&quot;003727CB&quot;/&gt;&lt;wsp:rsid wsp:val=&quot;00372862&quot;/&gt;&lt;wsp:rsid wsp:val=&quot;00372B51&quot;/&gt;&lt;wsp:rsid wsp:val=&quot;00372B54&quot;/&gt;&lt;wsp:rsid wsp:val=&quot;003741CC&quot;/&gt;&lt;wsp:rsid wsp:val=&quot;0037532D&quot;/&gt;&lt;wsp:rsid wsp:val=&quot;00375CBB&quot;/&gt;&lt;wsp:rsid wsp:val=&quot;00375DE9&quot;/&gt;&lt;wsp:rsid wsp:val=&quot;003774F3&quot;/&gt;&lt;wsp:rsid wsp:val=&quot;00377E01&quot;/&gt;&lt;wsp:rsid wsp:val=&quot;003803A6&quot;/&gt;&lt;wsp:rsid wsp:val=&quot;00380848&quot;/&gt;&lt;wsp:rsid wsp:val=&quot;00381076&quot;/&gt;&lt;wsp:rsid wsp:val=&quot;0038140D&quot;/&gt;&lt;wsp:rsid wsp:val=&quot;00381DAC&quot;/&gt;&lt;wsp:rsid wsp:val=&quot;00381F99&quot;/&gt;&lt;wsp:rsid wsp:val=&quot;00382E58&quot;/&gt;&lt;wsp:rsid wsp:val=&quot;00382E5D&quot;/&gt;&lt;wsp:rsid wsp:val=&quot;003843C9&quot;/&gt;&lt;wsp:rsid wsp:val=&quot;00384787&quot;/&gt;&lt;wsp:rsid wsp:val=&quot;00384D89&quot;/&gt;&lt;wsp:rsid wsp:val=&quot;0038568E&quot;/&gt;&lt;wsp:rsid wsp:val=&quot;0038645B&quot;/&gt;&lt;wsp:rsid wsp:val=&quot;00386E9B&quot;/&gt;&lt;wsp:rsid wsp:val=&quot;003876C2&quot;/&gt;&lt;wsp:rsid wsp:val=&quot;00387921&quot;/&gt;&lt;wsp:rsid wsp:val=&quot;003904C1&quot;/&gt;&lt;wsp:rsid wsp:val=&quot;0039050C&quot;/&gt;&lt;wsp:rsid wsp:val=&quot;00390C87&quot;/&gt;&lt;wsp:rsid wsp:val=&quot;00391090&quot;/&gt;&lt;wsp:rsid wsp:val=&quot;00392144&quot;/&gt;&lt;wsp:rsid wsp:val=&quot;00393535&quot;/&gt;&lt;wsp:rsid wsp:val=&quot;00394261&quot;/&gt;&lt;wsp:rsid wsp:val=&quot;0039476E&quot;/&gt;&lt;wsp:rsid wsp:val=&quot;00394E0B&quot;/&gt;&lt;wsp:rsid wsp:val=&quot;00395670&quot;/&gt;&lt;wsp:rsid wsp:val=&quot;003961A9&quot;/&gt;&lt;wsp:rsid wsp:val=&quot;0039625B&quot;/&gt;&lt;wsp:rsid wsp:val=&quot;00396E33&quot;/&gt;&lt;wsp:rsid wsp:val=&quot;00396FD4&quot;/&gt;&lt;wsp:rsid wsp:val=&quot;00397067&quot;/&gt;&lt;wsp:rsid wsp:val=&quot;00397311&quot;/&gt;&lt;wsp:rsid wsp:val=&quot;00397662&quot;/&gt;&lt;wsp:rsid wsp:val=&quot;003977F4&quot;/&gt;&lt;wsp:rsid wsp:val=&quot;00397B0B&quot;/&gt;&lt;wsp:rsid wsp:val=&quot;00397B15&quot;/&gt;&lt;wsp:rsid wsp:val=&quot;003A038C&quot;/&gt;&lt;wsp:rsid wsp:val=&quot;003A0F11&quot;/&gt;&lt;wsp:rsid wsp:val=&quot;003A109C&quot;/&gt;&lt;wsp:rsid wsp:val=&quot;003A1B9A&quot;/&gt;&lt;wsp:rsid wsp:val=&quot;003A2734&quot;/&gt;&lt;wsp:rsid wsp:val=&quot;003A273C&quot;/&gt;&lt;wsp:rsid wsp:val=&quot;003A2AD4&quot;/&gt;&lt;wsp:rsid wsp:val=&quot;003A3306&quot;/&gt;&lt;wsp:rsid wsp:val=&quot;003A3A52&quot;/&gt;&lt;wsp:rsid wsp:val=&quot;003A422F&quot;/&gt;&lt;wsp:rsid wsp:val=&quot;003A43CC&quot;/&gt;&lt;wsp:rsid wsp:val=&quot;003A49D3&quot;/&gt;&lt;wsp:rsid wsp:val=&quot;003A4A1B&quot;/&gt;&lt;wsp:rsid wsp:val=&quot;003A53D0&quot;/&gt;&lt;wsp:rsid wsp:val=&quot;003A6284&quot;/&gt;&lt;wsp:rsid wsp:val=&quot;003A6837&quot;/&gt;&lt;wsp:rsid wsp:val=&quot;003A71D8&quot;/&gt;&lt;wsp:rsid wsp:val=&quot;003A73E0&quot;/&gt;&lt;wsp:rsid wsp:val=&quot;003A73EB&quot;/&gt;&lt;wsp:rsid wsp:val=&quot;003A7B50&quot;/&gt;&lt;wsp:rsid wsp:val=&quot;003B03D6&quot;/&gt;&lt;wsp:rsid wsp:val=&quot;003B0AFE&quot;/&gt;&lt;wsp:rsid wsp:val=&quot;003B1604&quot;/&gt;&lt;wsp:rsid wsp:val=&quot;003B1859&quot;/&gt;&lt;wsp:rsid wsp:val=&quot;003B1D8A&quot;/&gt;&lt;wsp:rsid wsp:val=&quot;003B23F3&quot;/&gt;&lt;wsp:rsid wsp:val=&quot;003B273F&quot;/&gt;&lt;wsp:rsid wsp:val=&quot;003B28CE&quot;/&gt;&lt;wsp:rsid wsp:val=&quot;003B293B&quot;/&gt;&lt;wsp:rsid wsp:val=&quot;003B337F&quot;/&gt;&lt;wsp:rsid wsp:val=&quot;003B33D3&quot;/&gt;&lt;wsp:rsid wsp:val=&quot;003B3886&quot;/&gt;&lt;wsp:rsid wsp:val=&quot;003B4E2D&quot;/&gt;&lt;wsp:rsid wsp:val=&quot;003B5B3D&quot;/&gt;&lt;wsp:rsid wsp:val=&quot;003B5C64&quot;/&gt;&lt;wsp:rsid wsp:val=&quot;003B5DFE&quot;/&gt;&lt;wsp:rsid wsp:val=&quot;003B6030&quot;/&gt;&lt;wsp:rsid wsp:val=&quot;003B618A&quot;/&gt;&lt;wsp:rsid wsp:val=&quot;003B713F&quot;/&gt;&lt;wsp:rsid wsp:val=&quot;003B73B6&quot;/&gt;&lt;wsp:rsid wsp:val=&quot;003B73DB&quot;/&gt;&lt;wsp:rsid wsp:val=&quot;003B7405&quot;/&gt;&lt;wsp:rsid wsp:val=&quot;003B776C&quot;/&gt;&lt;wsp:rsid wsp:val=&quot;003B7ADA&quot;/&gt;&lt;wsp:rsid wsp:val=&quot;003B7EDB&quot;/&gt;&lt;wsp:rsid wsp:val=&quot;003C000D&quot;/&gt;&lt;wsp:rsid wsp:val=&quot;003C0365&quot;/&gt;&lt;wsp:rsid wsp:val=&quot;003C0776&quot;/&gt;&lt;wsp:rsid wsp:val=&quot;003C1CBC&quot;/&gt;&lt;wsp:rsid wsp:val=&quot;003C1E54&quot;/&gt;&lt;wsp:rsid wsp:val=&quot;003C4160&quot;/&gt;&lt;wsp:rsid wsp:val=&quot;003C41C2&quot;/&gt;&lt;wsp:rsid wsp:val=&quot;003C5015&quot;/&gt;&lt;wsp:rsid wsp:val=&quot;003C524C&quot;/&gt;&lt;wsp:rsid wsp:val=&quot;003C5365&quot;/&gt;&lt;wsp:rsid wsp:val=&quot;003C5CEE&quot;/&gt;&lt;wsp:rsid wsp:val=&quot;003C6355&quot;/&gt;&lt;wsp:rsid wsp:val=&quot;003C678B&quot;/&gt;&lt;wsp:rsid wsp:val=&quot;003C74A7&quot;/&gt;&lt;wsp:rsid wsp:val=&quot;003C79EF&quot;/&gt;&lt;wsp:rsid wsp:val=&quot;003D15C8&quot;/&gt;&lt;wsp:rsid wsp:val=&quot;003D183A&quot;/&gt;&lt;wsp:rsid wsp:val=&quot;003D1C70&quot;/&gt;&lt;wsp:rsid wsp:val=&quot;003D1EAD&quot;/&gt;&lt;wsp:rsid wsp:val=&quot;003D3015&quot;/&gt;&lt;wsp:rsid wsp:val=&quot;003D3473&quot;/&gt;&lt;wsp:rsid wsp:val=&quot;003D4ADF&quot;/&gt;&lt;wsp:rsid wsp:val=&quot;003D576D&quot;/&gt;&lt;wsp:rsid wsp:val=&quot;003D5910&quot;/&gt;&lt;wsp:rsid wsp:val=&quot;003D5B58&quot;/&gt;&lt;wsp:rsid wsp:val=&quot;003D5EC8&quot;/&gt;&lt;wsp:rsid wsp:val=&quot;003D5ECE&quot;/&gt;&lt;wsp:rsid wsp:val=&quot;003D616B&quot;/&gt;&lt;wsp:rsid wsp:val=&quot;003D6237&quot;/&gt;&lt;wsp:rsid wsp:val=&quot;003D64F4&quot;/&gt;&lt;wsp:rsid wsp:val=&quot;003D6B5F&quot;/&gt;&lt;wsp:rsid wsp:val=&quot;003D6C57&quot;/&gt;&lt;wsp:rsid wsp:val=&quot;003D6D71&quot;/&gt;&lt;wsp:rsid wsp:val=&quot;003D6F42&quot;/&gt;&lt;wsp:rsid wsp:val=&quot;003D7D51&quot;/&gt;&lt;wsp:rsid wsp:val=&quot;003E07BD&quot;/&gt;&lt;wsp:rsid wsp:val=&quot;003E0BED&quot;/&gt;&lt;wsp:rsid wsp:val=&quot;003E0C05&quot;/&gt;&lt;wsp:rsid wsp:val=&quot;003E0E1F&quot;/&gt;&lt;wsp:rsid wsp:val=&quot;003E1692&quot;/&gt;&lt;wsp:rsid wsp:val=&quot;003E2966&quot;/&gt;&lt;wsp:rsid wsp:val=&quot;003E2AC9&quot;/&gt;&lt;wsp:rsid wsp:val=&quot;003E3F02&quot;/&gt;&lt;wsp:rsid wsp:val=&quot;003E4BDF&quot;/&gt;&lt;wsp:rsid wsp:val=&quot;003E57AB&quot;/&gt;&lt;wsp:rsid wsp:val=&quot;003E5D36&quot;/&gt;&lt;wsp:rsid wsp:val=&quot;003E696A&quot;/&gt;&lt;wsp:rsid wsp:val=&quot;003E70FC&quot;/&gt;&lt;wsp:rsid wsp:val=&quot;003E7499&quot;/&gt;&lt;wsp:rsid wsp:val=&quot;003E74E1&quot;/&gt;&lt;wsp:rsid wsp:val=&quot;003E7F61&quot;/&gt;&lt;wsp:rsid wsp:val=&quot;003F1155&quot;/&gt;&lt;wsp:rsid wsp:val=&quot;003F138C&quot;/&gt;&lt;wsp:rsid wsp:val=&quot;003F17C5&quot;/&gt;&lt;wsp:rsid wsp:val=&quot;003F2420&quot;/&gt;&lt;wsp:rsid wsp:val=&quot;003F2E21&quot;/&gt;&lt;wsp:rsid wsp:val=&quot;003F2E51&quot;/&gt;&lt;wsp:rsid wsp:val=&quot;003F324A&quot;/&gt;&lt;wsp:rsid wsp:val=&quot;003F3498&quot;/&gt;&lt;wsp:rsid wsp:val=&quot;003F439E&quot;/&gt;&lt;wsp:rsid wsp:val=&quot;003F45A9&quot;/&gt;&lt;wsp:rsid wsp:val=&quot;003F4AB5&quot;/&gt;&lt;wsp:rsid wsp:val=&quot;003F51FF&quot;/&gt;&lt;wsp:rsid wsp:val=&quot;003F57FF&quot;/&gt;&lt;wsp:rsid wsp:val=&quot;003F672B&quot;/&gt;&lt;wsp:rsid wsp:val=&quot;003F6C97&quot;/&gt;&lt;wsp:rsid wsp:val=&quot;003F76CF&quot;/&gt;&lt;wsp:rsid wsp:val=&quot;0040161C&quot;/&gt;&lt;wsp:rsid wsp:val=&quot;00401BD6&quot;/&gt;&lt;wsp:rsid wsp:val=&quot;0040257F&quot;/&gt;&lt;wsp:rsid wsp:val=&quot;00402A45&quot;/&gt;&lt;wsp:rsid wsp:val=&quot;00403B1D&quot;/&gt;&lt;wsp:rsid wsp:val=&quot;00403BB8&quot;/&gt;&lt;wsp:rsid wsp:val=&quot;004046ED&quot;/&gt;&lt;wsp:rsid wsp:val=&quot;0040516B&quot;/&gt;&lt;wsp:rsid wsp:val=&quot;00405633&quot;/&gt;&lt;wsp:rsid wsp:val=&quot;00405842&quot;/&gt;&lt;wsp:rsid wsp:val=&quot;00406141&quot;/&gt;&lt;wsp:rsid wsp:val=&quot;00406777&quot;/&gt;&lt;wsp:rsid wsp:val=&quot;00406F86&quot;/&gt;&lt;wsp:rsid wsp:val=&quot;00410685&quot;/&gt;&lt;wsp:rsid wsp:val=&quot;004109BC&quot;/&gt;&lt;wsp:rsid wsp:val=&quot;00411148&quot;/&gt;&lt;wsp:rsid wsp:val=&quot;004114FB&quot;/&gt;&lt;wsp:rsid wsp:val=&quot;0041171F&quot;/&gt;&lt;wsp:rsid wsp:val=&quot;0041204C&quot;/&gt;&lt;wsp:rsid wsp:val=&quot;004136AF&quot;/&gt;&lt;wsp:rsid wsp:val=&quot;00414052&quot;/&gt;&lt;wsp:rsid wsp:val=&quot;00414C5B&quot;/&gt;&lt;wsp:rsid wsp:val=&quot;00414E37&quot;/&gt;&lt;wsp:rsid wsp:val=&quot;004151A1&quot;/&gt;&lt;wsp:rsid wsp:val=&quot;004157F6&quot;/&gt;&lt;wsp:rsid wsp:val=&quot;00415B50&quot;/&gt;&lt;wsp:rsid wsp:val=&quot;004164F1&quot;/&gt;&lt;wsp:rsid wsp:val=&quot;00416D12&quot;/&gt;&lt;wsp:rsid wsp:val=&quot;00417011&quot;/&gt;&lt;wsp:rsid wsp:val=&quot;004175D0&quot;/&gt;&lt;wsp:rsid wsp:val=&quot;00417E93&quot;/&gt;&lt;wsp:rsid wsp:val=&quot;00417FFC&quot;/&gt;&lt;wsp:rsid wsp:val=&quot;0042036C&quot;/&gt;&lt;wsp:rsid wsp:val=&quot;004204BC&quot;/&gt;&lt;wsp:rsid wsp:val=&quot;00420BFA&quot;/&gt;&lt;wsp:rsid wsp:val=&quot;004210F9&quot;/&gt;&lt;wsp:rsid wsp:val=&quot;0042193E&quot;/&gt;&lt;wsp:rsid wsp:val=&quot;004223C8&quot;/&gt;&lt;wsp:rsid wsp:val=&quot;004227F0&quot;/&gt;&lt;wsp:rsid wsp:val=&quot;00423048&quot;/&gt;&lt;wsp:rsid wsp:val=&quot;00423184&quot;/&gt;&lt;wsp:rsid wsp:val=&quot;004231DF&quot;/&gt;&lt;wsp:rsid wsp:val=&quot;00423271&quot;/&gt;&lt;wsp:rsid wsp:val=&quot;00423CE6&quot;/&gt;&lt;wsp:rsid wsp:val=&quot;00423E30&quot;/&gt;&lt;wsp:rsid wsp:val=&quot;004242CA&quot;/&gt;&lt;wsp:rsid wsp:val=&quot;0042436C&quot;/&gt;&lt;wsp:rsid wsp:val=&quot;00424805&quot;/&gt;&lt;wsp:rsid wsp:val=&quot;0042486E&quot;/&gt;&lt;wsp:rsid wsp:val=&quot;004248CE&quot;/&gt;&lt;wsp:rsid wsp:val=&quot;00424E7E&quot;/&gt;&lt;wsp:rsid wsp:val=&quot;0042536F&quot;/&gt;&lt;wsp:rsid wsp:val=&quot;00426AB7&quot;/&gt;&lt;wsp:rsid wsp:val=&quot;00427221&quot;/&gt;&lt;wsp:rsid wsp:val=&quot;00427AFC&quot;/&gt;&lt;wsp:rsid wsp:val=&quot;00427BDB&quot;/&gt;&lt;wsp:rsid wsp:val=&quot;004305C0&quot;/&gt;&lt;wsp:rsid wsp:val=&quot;00430C5A&quot;/&gt;&lt;wsp:rsid wsp:val=&quot;00430E79&quot;/&gt;&lt;wsp:rsid wsp:val=&quot;004311BD&quot;/&gt;&lt;wsp:rsid wsp:val=&quot;00431D6F&quot;/&gt;&lt;wsp:rsid wsp:val=&quot;00431EFF&quot;/&gt;&lt;wsp:rsid wsp:val=&quot;00432632&quot;/&gt;&lt;wsp:rsid wsp:val=&quot;00432738&quot;/&gt;&lt;wsp:rsid wsp:val=&quot;0043368E&quot;/&gt;&lt;wsp:rsid wsp:val=&quot;0043396C&quot;/&gt;&lt;wsp:rsid wsp:val=&quot;004341D5&quot;/&gt;&lt;wsp:rsid wsp:val=&quot;004341E5&quot;/&gt;&lt;wsp:rsid wsp:val=&quot;00434742&quot;/&gt;&lt;wsp:rsid wsp:val=&quot;0043485E&quot;/&gt;&lt;wsp:rsid wsp:val=&quot;0043498B&quot;/&gt;&lt;wsp:rsid wsp:val=&quot;00434A95&quot;/&gt;&lt;wsp:rsid wsp:val=&quot;00435127&quot;/&gt;&lt;wsp:rsid wsp:val=&quot;00435412&quot;/&gt;&lt;wsp:rsid wsp:val=&quot;00436485&quot;/&gt;&lt;wsp:rsid wsp:val=&quot;00436B78&quot;/&gt;&lt;wsp:rsid wsp:val=&quot;00436BB6&quot;/&gt;&lt;wsp:rsid wsp:val=&quot;00440072&quot;/&gt;&lt;wsp:rsid wsp:val=&quot;00440395&quot;/&gt;&lt;wsp:rsid wsp:val=&quot;00440943&quot;/&gt;&lt;wsp:rsid wsp:val=&quot;00440D22&quot;/&gt;&lt;wsp:rsid wsp:val=&quot;0044134F&quot;/&gt;&lt;wsp:rsid wsp:val=&quot;004418E2&quot;/&gt;&lt;wsp:rsid wsp:val=&quot;00442046&quot;/&gt;&lt;wsp:rsid wsp:val=&quot;004423E8&quot;/&gt;&lt;wsp:rsid wsp:val=&quot;00442855&quot;/&gt;&lt;wsp:rsid wsp:val=&quot;00442FF1&quot;/&gt;&lt;wsp:rsid wsp:val=&quot;0044308A&quot;/&gt;&lt;wsp:rsid wsp:val=&quot;00443D23&quot;/&gt;&lt;wsp:rsid wsp:val=&quot;00443DE3&quot;/&gt;&lt;wsp:rsid wsp:val=&quot;00443F2A&quot;/&gt;&lt;wsp:rsid wsp:val=&quot;004442C1&quot;/&gt;&lt;wsp:rsid wsp:val=&quot;0044468C&quot;/&gt;&lt;wsp:rsid wsp:val=&quot;00444D3C&quot;/&gt;&lt;wsp:rsid wsp:val=&quot;00445A1A&quot;/&gt;&lt;wsp:rsid wsp:val=&quot;004461A4&quot;/&gt;&lt;wsp:rsid wsp:val=&quot;004463F3&quot;/&gt;&lt;wsp:rsid wsp:val=&quot;004465B3&quot;/&gt;&lt;wsp:rsid wsp:val=&quot;00447837&quot;/&gt;&lt;wsp:rsid wsp:val=&quot;004511F5&quot;/&gt;&lt;wsp:rsid wsp:val=&quot;00451CC4&quot;/&gt;&lt;wsp:rsid wsp:val=&quot;0045243B&quot;/&gt;&lt;wsp:rsid wsp:val=&quot;00452446&quot;/&gt;&lt;wsp:rsid wsp:val=&quot;00452460&quot;/&gt;&lt;wsp:rsid wsp:val=&quot;0045266A&quot;/&gt;&lt;wsp:rsid wsp:val=&quot;00452EA0&quot;/&gt;&lt;wsp:rsid wsp:val=&quot;00453315&quot;/&gt;&lt;wsp:rsid wsp:val=&quot;004540D8&quot;/&gt;&lt;wsp:rsid wsp:val=&quot;0045465D&quot;/&gt;&lt;wsp:rsid wsp:val=&quot;00454725&quot;/&gt;&lt;wsp:rsid wsp:val=&quot;00455EEF&quot;/&gt;&lt;wsp:rsid wsp:val=&quot;00460243&quot;/&gt;&lt;wsp:rsid wsp:val=&quot;00460BD5&quot;/&gt;&lt;wsp:rsid wsp:val=&quot;00460D02&quot;/&gt;&lt;wsp:rsid wsp:val=&quot;00461723&quot;/&gt;&lt;wsp:rsid wsp:val=&quot;00461772&quot;/&gt;&lt;wsp:rsid wsp:val=&quot;00461E26&quot;/&gt;&lt;wsp:rsid wsp:val=&quot;00462458&quot;/&gt;&lt;wsp:rsid wsp:val=&quot;004625F3&quot;/&gt;&lt;wsp:rsid wsp:val=&quot;0046270A&quot;/&gt;&lt;wsp:rsid wsp:val=&quot;00463E3A&quot;/&gt;&lt;wsp:rsid wsp:val=&quot;00464835&quot;/&gt;&lt;wsp:rsid wsp:val=&quot;00464A43&quot;/&gt;&lt;wsp:rsid wsp:val=&quot;00465021&quot;/&gt;&lt;wsp:rsid wsp:val=&quot;004656D1&quot;/&gt;&lt;wsp:rsid wsp:val=&quot;00465ACA&quot;/&gt;&lt;wsp:rsid wsp:val=&quot;00465B93&quot;/&gt;&lt;wsp:rsid wsp:val=&quot;00465C52&quot;/&gt;&lt;wsp:rsid wsp:val=&quot;00465CF6&quot;/&gt;&lt;wsp:rsid wsp:val=&quot;00465EB0&quot;/&gt;&lt;wsp:rsid wsp:val=&quot;00465F2B&quot;/&gt;&lt;wsp:rsid wsp:val=&quot;0046620C&quot;/&gt;&lt;wsp:rsid wsp:val=&quot;00466F62&quot;/&gt;&lt;wsp:rsid wsp:val=&quot;0046758E&quot;/&gt;&lt;wsp:rsid wsp:val=&quot;00467620&quot;/&gt;&lt;wsp:rsid wsp:val=&quot;00467C1D&quot;/&gt;&lt;wsp:rsid wsp:val=&quot;00467DA4&quot;/&gt;&lt;wsp:rsid wsp:val=&quot;0047135E&quot;/&gt;&lt;wsp:rsid wsp:val=&quot;004722D6&quot;/&gt;&lt;wsp:rsid wsp:val=&quot;004723F9&quot;/&gt;&lt;wsp:rsid wsp:val=&quot;00472467&quot;/&gt;&lt;wsp:rsid wsp:val=&quot;00472689&quot;/&gt;&lt;wsp:rsid wsp:val=&quot;004727B0&quot;/&gt;&lt;wsp:rsid wsp:val=&quot;00472C3D&quot;/&gt;&lt;wsp:rsid wsp:val=&quot;0047315B&quot;/&gt;&lt;wsp:rsid wsp:val=&quot;0047327A&quot;/&gt;&lt;wsp:rsid wsp:val=&quot;004736F5&quot;/&gt;&lt;wsp:rsid wsp:val=&quot;004738F2&quot;/&gt;&lt;wsp:rsid wsp:val=&quot;00474026&quot;/&gt;&lt;wsp:rsid wsp:val=&quot;00475939&quot;/&gt;&lt;wsp:rsid wsp:val=&quot;00475DC8&quot;/&gt;&lt;wsp:rsid wsp:val=&quot;00476F6B&quot;/&gt;&lt;wsp:rsid wsp:val=&quot;004770D7&quot;/&gt;&lt;wsp:rsid wsp:val=&quot;0047734E&quot;/&gt;&lt;wsp:rsid wsp:val=&quot;0047746E&quot;/&gt;&lt;wsp:rsid wsp:val=&quot;00480126&quot;/&gt;&lt;wsp:rsid wsp:val=&quot;00480408&quot;/&gt;&lt;wsp:rsid wsp:val=&quot;00480500&quot;/&gt;&lt;wsp:rsid wsp:val=&quot;004807F9&quot;/&gt;&lt;wsp:rsid wsp:val=&quot;00480885&quot;/&gt;&lt;wsp:rsid wsp:val=&quot;0048099D&quot;/&gt;&lt;wsp:rsid wsp:val=&quot;00481BBA&quot;/&gt;&lt;wsp:rsid wsp:val=&quot;00481CEA&quot;/&gt;&lt;wsp:rsid wsp:val=&quot;00482274&quot;/&gt;&lt;wsp:rsid wsp:val=&quot;004822BC&quot;/&gt;&lt;wsp:rsid wsp:val=&quot;004825A8&quot;/&gt;&lt;wsp:rsid wsp:val=&quot;00483225&quot;/&gt;&lt;wsp:rsid wsp:val=&quot;00483607&quot;/&gt;&lt;wsp:rsid wsp:val=&quot;00483B94&quot;/&gt;&lt;wsp:rsid wsp:val=&quot;00483BBD&quot;/&gt;&lt;wsp:rsid wsp:val=&quot;00483EDB&quot;/&gt;&lt;wsp:rsid wsp:val=&quot;00483F4D&quot;/&gt;&lt;wsp:rsid wsp:val=&quot;00484418&quot;/&gt;&lt;wsp:rsid wsp:val=&quot;00485BD4&quot;/&gt;&lt;wsp:rsid wsp:val=&quot;00485DE7&quot;/&gt;&lt;wsp:rsid wsp:val=&quot;0048688C&quot;/&gt;&lt;wsp:rsid wsp:val=&quot;004868DC&quot;/&gt;&lt;wsp:rsid wsp:val=&quot;00486C48&quot;/&gt;&lt;wsp:rsid wsp:val=&quot;00487784&quot;/&gt;&lt;wsp:rsid wsp:val=&quot;004877D8&quot;/&gt;&lt;wsp:rsid wsp:val=&quot;00490305&quot;/&gt;&lt;wsp:rsid wsp:val=&quot;00491651&quot;/&gt;&lt;wsp:rsid wsp:val=&quot;004920BF&quot;/&gt;&lt;wsp:rsid wsp:val=&quot;00492609&quot;/&gt;&lt;wsp:rsid wsp:val=&quot;004928B9&quot;/&gt;&lt;wsp:rsid wsp:val=&quot;00492E69&quot;/&gt;&lt;wsp:rsid wsp:val=&quot;00492ECE&quot;/&gt;&lt;wsp:rsid wsp:val=&quot;00492F84&quot;/&gt;&lt;wsp:rsid wsp:val=&quot;004931BE&quot;/&gt;&lt;wsp:rsid wsp:val=&quot;00493676&quot;/&gt;&lt;wsp:rsid wsp:val=&quot;00493B4E&quot;/&gt;&lt;wsp:rsid wsp:val=&quot;00493CAD&quot;/&gt;&lt;wsp:rsid wsp:val=&quot;00493ECE&quot;/&gt;&lt;wsp:rsid wsp:val=&quot;00494A18&quot;/&gt;&lt;wsp:rsid wsp:val=&quot;00494B6A&quot;/&gt;&lt;wsp:rsid wsp:val=&quot;00494CF7&quot;/&gt;&lt;wsp:rsid wsp:val=&quot;00494E3B&quot;/&gt;&lt;wsp:rsid wsp:val=&quot;0049562C&quot;/&gt;&lt;wsp:rsid wsp:val=&quot;00495D1A&quot;/&gt;&lt;wsp:rsid wsp:val=&quot;00495D33&quot;/&gt;&lt;wsp:rsid wsp:val=&quot;004961C8&quot;/&gt;&lt;wsp:rsid wsp:val=&quot;00496D38&quot;/&gt;&lt;wsp:rsid wsp:val=&quot;00496E25&quot;/&gt;&lt;wsp:rsid wsp:val=&quot;00496F8F&quot;/&gt;&lt;wsp:rsid wsp:val=&quot;00497CB6&quot;/&gt;&lt;wsp:rsid wsp:val=&quot;00497D4D&quot;/&gt;&lt;wsp:rsid wsp:val=&quot;004A08AB&quot;/&gt;&lt;wsp:rsid wsp:val=&quot;004A1625&quot;/&gt;&lt;wsp:rsid wsp:val=&quot;004A1CEB&quot;/&gt;&lt;wsp:rsid wsp:val=&quot;004A232E&quot;/&gt;&lt;wsp:rsid wsp:val=&quot;004A261E&quot;/&gt;&lt;wsp:rsid wsp:val=&quot;004A29CB&quot;/&gt;&lt;wsp:rsid wsp:val=&quot;004A2DC8&quot;/&gt;&lt;wsp:rsid wsp:val=&quot;004A303B&quot;/&gt;&lt;wsp:rsid wsp:val=&quot;004A3243&quot;/&gt;&lt;wsp:rsid wsp:val=&quot;004A4091&quot;/&gt;&lt;wsp:rsid wsp:val=&quot;004A4A09&quot;/&gt;&lt;wsp:rsid wsp:val=&quot;004A52E7&quot;/&gt;&lt;wsp:rsid wsp:val=&quot;004A5974&quot;/&gt;&lt;wsp:rsid wsp:val=&quot;004A5B46&quot;/&gt;&lt;wsp:rsid wsp:val=&quot;004A6397&quot;/&gt;&lt;wsp:rsid wsp:val=&quot;004A6F7B&quot;/&gt;&lt;wsp:rsid wsp:val=&quot;004A7A62&quot;/&gt;&lt;wsp:rsid wsp:val=&quot;004A7BBF&quot;/&gt;&lt;wsp:rsid wsp:val=&quot;004B00E9&quot;/&gt;&lt;wsp:rsid wsp:val=&quot;004B1066&quot;/&gt;&lt;wsp:rsid wsp:val=&quot;004B125C&quot;/&gt;&lt;wsp:rsid wsp:val=&quot;004B1413&quot;/&gt;&lt;wsp:rsid wsp:val=&quot;004B1BD2&quot;/&gt;&lt;wsp:rsid wsp:val=&quot;004B1CC3&quot;/&gt;&lt;wsp:rsid wsp:val=&quot;004B1FC6&quot;/&gt;&lt;wsp:rsid wsp:val=&quot;004B2A8E&quot;/&gt;&lt;wsp:rsid wsp:val=&quot;004B31FD&quot;/&gt;&lt;wsp:rsid wsp:val=&quot;004B377B&quot;/&gt;&lt;wsp:rsid wsp:val=&quot;004B4346&quot;/&gt;&lt;wsp:rsid wsp:val=&quot;004B4361&quot;/&gt;&lt;wsp:rsid wsp:val=&quot;004B5A31&quot;/&gt;&lt;wsp:rsid wsp:val=&quot;004B6634&quot;/&gt;&lt;wsp:rsid wsp:val=&quot;004B690D&quot;/&gt;&lt;wsp:rsid wsp:val=&quot;004B6DAD&quot;/&gt;&lt;wsp:rsid wsp:val=&quot;004B71E9&quot;/&gt;&lt;wsp:rsid wsp:val=&quot;004C1178&quot;/&gt;&lt;wsp:rsid wsp:val=&quot;004C1E47&quot;/&gt;&lt;wsp:rsid wsp:val=&quot;004C2C1B&quot;/&gt;&lt;wsp:rsid wsp:val=&quot;004C2CFF&quot;/&gt;&lt;wsp:rsid wsp:val=&quot;004C2EE9&quot;/&gt;&lt;wsp:rsid wsp:val=&quot;004C365C&quot;/&gt;&lt;wsp:rsid wsp:val=&quot;004C3BF0&quot;/&gt;&lt;wsp:rsid wsp:val=&quot;004C42D9&quot;/&gt;&lt;wsp:rsid wsp:val=&quot;004C49C4&quot;/&gt;&lt;wsp:rsid wsp:val=&quot;004C4A3C&quot;/&gt;&lt;wsp:rsid wsp:val=&quot;004C4AD1&quot;/&gt;&lt;wsp:rsid wsp:val=&quot;004C4F51&quot;/&gt;&lt;wsp:rsid wsp:val=&quot;004C5D0A&quot;/&gt;&lt;wsp:rsid wsp:val=&quot;004C5E33&quot;/&gt;&lt;wsp:rsid wsp:val=&quot;004C6DA3&quot;/&gt;&lt;wsp:rsid wsp:val=&quot;004C6F8A&quot;/&gt;&lt;wsp:rsid wsp:val=&quot;004C721A&quot;/&gt;&lt;wsp:rsid wsp:val=&quot;004C7C5B&quot;/&gt;&lt;wsp:rsid wsp:val=&quot;004D0D2C&quot;/&gt;&lt;wsp:rsid wsp:val=&quot;004D1384&quot;/&gt;&lt;wsp:rsid wsp:val=&quot;004D1732&quot;/&gt;&lt;wsp:rsid wsp:val=&quot;004D1753&quot;/&gt;&lt;wsp:rsid wsp:val=&quot;004D1B65&quot;/&gt;&lt;wsp:rsid wsp:val=&quot;004D226D&quot;/&gt;&lt;wsp:rsid wsp:val=&quot;004D2D91&quot;/&gt;&lt;wsp:rsid wsp:val=&quot;004D341B&quot;/&gt;&lt;wsp:rsid wsp:val=&quot;004D427A&quot;/&gt;&lt;wsp:rsid wsp:val=&quot;004D428F&quot;/&gt;&lt;wsp:rsid wsp:val=&quot;004D44DB&quot;/&gt;&lt;wsp:rsid wsp:val=&quot;004D4F88&quot;/&gt;&lt;wsp:rsid wsp:val=&quot;004D4FD5&quot;/&gt;&lt;wsp:rsid wsp:val=&quot;004D5233&quot;/&gt;&lt;wsp:rsid wsp:val=&quot;004D54E0&quot;/&gt;&lt;wsp:rsid wsp:val=&quot;004D5F0D&quot;/&gt;&lt;wsp:rsid wsp:val=&quot;004D6FDD&quot;/&gt;&lt;wsp:rsid wsp:val=&quot;004D7E85&quot;/&gt;&lt;wsp:rsid wsp:val=&quot;004E00E3&quot;/&gt;&lt;wsp:rsid wsp:val=&quot;004E010B&quot;/&gt;&lt;wsp:rsid wsp:val=&quot;004E0F63&quot;/&gt;&lt;wsp:rsid wsp:val=&quot;004E124F&quot;/&gt;&lt;wsp:rsid wsp:val=&quot;004E1345&quot;/&gt;&lt;wsp:rsid wsp:val=&quot;004E15A7&quot;/&gt;&lt;wsp:rsid wsp:val=&quot;004E23AC&quot;/&gt;&lt;wsp:rsid wsp:val=&quot;004E2623&quot;/&gt;&lt;wsp:rsid wsp:val=&quot;004E2B66&quot;/&gt;&lt;wsp:rsid wsp:val=&quot;004E3387&quot;/&gt;&lt;wsp:rsid wsp:val=&quot;004E34D1&quot;/&gt;&lt;wsp:rsid wsp:val=&quot;004E37AF&quot;/&gt;&lt;wsp:rsid wsp:val=&quot;004E3D8C&quot;/&gt;&lt;wsp:rsid wsp:val=&quot;004E4455&quot;/&gt;&lt;wsp:rsid wsp:val=&quot;004E49C4&quot;/&gt;&lt;wsp:rsid wsp:val=&quot;004E4F50&quot;/&gt;&lt;wsp:rsid wsp:val=&quot;004E5C4C&quot;/&gt;&lt;wsp:rsid wsp:val=&quot;004E6591&quot;/&gt;&lt;wsp:rsid wsp:val=&quot;004E6FD4&quot;/&gt;&lt;wsp:rsid wsp:val=&quot;004E711B&quot;/&gt;&lt;wsp:rsid wsp:val=&quot;004E7D1B&quot;/&gt;&lt;wsp:rsid wsp:val=&quot;004E7DE1&quot;/&gt;&lt;wsp:rsid wsp:val=&quot;004F0528&quot;/&gt;&lt;wsp:rsid wsp:val=&quot;004F08EF&quot;/&gt;&lt;wsp:rsid wsp:val=&quot;004F1624&quot;/&gt;&lt;wsp:rsid wsp:val=&quot;004F3113&quot;/&gt;&lt;wsp:rsid wsp:val=&quot;004F3B68&quot;/&gt;&lt;wsp:rsid wsp:val=&quot;004F4EBE&quot;/&gt;&lt;wsp:rsid wsp:val=&quot;004F4FA8&quot;/&gt;&lt;wsp:rsid wsp:val=&quot;004F51F1&quot;/&gt;&lt;wsp:rsid wsp:val=&quot;004F5D4D&quot;/&gt;&lt;wsp:rsid wsp:val=&quot;004F6480&quot;/&gt;&lt;wsp:rsid wsp:val=&quot;004F64B2&quot;/&gt;&lt;wsp:rsid wsp:val=&quot;004F6F4B&quot;/&gt;&lt;wsp:rsid wsp:val=&quot;004F758B&quot;/&gt;&lt;wsp:rsid wsp:val=&quot;004F75D9&quot;/&gt;&lt;wsp:rsid wsp:val=&quot;004F7868&quot;/&gt;&lt;wsp:rsid wsp:val=&quot;005003E7&quot;/&gt;&lt;wsp:rsid wsp:val=&quot;0050178A&quot;/&gt;&lt;wsp:rsid wsp:val=&quot;005017CD&quot;/&gt;&lt;wsp:rsid wsp:val=&quot;00501824&quot;/&gt;&lt;wsp:rsid wsp:val=&quot;005021D2&quot;/&gt;&lt;wsp:rsid wsp:val=&quot;00502284&quot;/&gt;&lt;wsp:rsid wsp:val=&quot;00503760&quot;/&gt;&lt;wsp:rsid wsp:val=&quot;00503F43&quot;/&gt;&lt;wsp:rsid wsp:val=&quot;005055ED&quot;/&gt;&lt;wsp:rsid wsp:val=&quot;00505D34&quot;/&gt;&lt;wsp:rsid wsp:val=&quot;00506C46&quot;/&gt;&lt;wsp:rsid wsp:val=&quot;00506CCC&quot;/&gt;&lt;wsp:rsid wsp:val=&quot;00507018&quot;/&gt;&lt;wsp:rsid wsp:val=&quot;0050773A&quot;/&gt;&lt;wsp:rsid wsp:val=&quot;00507CDD&quot;/&gt;&lt;wsp:rsid wsp:val=&quot;00510059&quot;/&gt;&lt;wsp:rsid wsp:val=&quot;0051123A&quot;/&gt;&lt;wsp:rsid wsp:val=&quot;0051132F&quot;/&gt;&lt;wsp:rsid wsp:val=&quot;00511E94&quot;/&gt;&lt;wsp:rsid wsp:val=&quot;00513ADA&quot;/&gt;&lt;wsp:rsid wsp:val=&quot;00514E72&quot;/&gt;&lt;wsp:rsid wsp:val=&quot;00515159&quot;/&gt;&lt;wsp:rsid wsp:val=&quot;005154E0&quot;/&gt;&lt;wsp:rsid wsp:val=&quot;00516041&quot;/&gt;&lt;wsp:rsid wsp:val=&quot;00517659&quot;/&gt;&lt;wsp:rsid wsp:val=&quot;0051797B&quot;/&gt;&lt;wsp:rsid wsp:val=&quot;005202C1&quot;/&gt;&lt;wsp:rsid wsp:val=&quot;00520636&quot;/&gt;&lt;wsp:rsid wsp:val=&quot;00520E46&quot;/&gt;&lt;wsp:rsid wsp:val=&quot;00520F07&quot;/&gt;&lt;wsp:rsid wsp:val=&quot;0052157A&quot;/&gt;&lt;wsp:rsid wsp:val=&quot;00521CD9&quot;/&gt;&lt;wsp:rsid wsp:val=&quot;0052353F&quot;/&gt;&lt;wsp:rsid wsp:val=&quot;0052363D&quot;/&gt;&lt;wsp:rsid wsp:val=&quot;00523E85&quot;/&gt;&lt;wsp:rsid wsp:val=&quot;00523F7D&quot;/&gt;&lt;wsp:rsid wsp:val=&quot;0052405E&quot;/&gt;&lt;wsp:rsid wsp:val=&quot;0052433B&quot;/&gt;&lt;wsp:rsid wsp:val=&quot;0052458E&quot;/&gt;&lt;wsp:rsid wsp:val=&quot;00524782&quot;/&gt;&lt;wsp:rsid wsp:val=&quot;0052534E&quot;/&gt;&lt;wsp:rsid wsp:val=&quot;00525860&quot;/&gt;&lt;wsp:rsid wsp:val=&quot;00526287&quot;/&gt;&lt;wsp:rsid wsp:val=&quot;00527128&quot;/&gt;&lt;wsp:rsid wsp:val=&quot;00527341&quot;/&gt;&lt;wsp:rsid wsp:val=&quot;00527699&quot;/&gt;&lt;wsp:rsid wsp:val=&quot;0053023D&quot;/&gt;&lt;wsp:rsid wsp:val=&quot;0053051A&quot;/&gt;&lt;wsp:rsid wsp:val=&quot;00530625&quot;/&gt;&lt;wsp:rsid wsp:val=&quot;00530EB9&quot;/&gt;&lt;wsp:rsid wsp:val=&quot;00530ECF&quot;/&gt;&lt;wsp:rsid wsp:val=&quot;00531077&quot;/&gt;&lt;wsp:rsid wsp:val=&quot;00531932&quot;/&gt;&lt;wsp:rsid wsp:val=&quot;00531DFB&quot;/&gt;&lt;wsp:rsid wsp:val=&quot;0053288A&quot;/&gt;&lt;wsp:rsid wsp:val=&quot;005328C5&quot;/&gt;&lt;wsp:rsid wsp:val=&quot;00532A03&quot;/&gt;&lt;wsp:rsid wsp:val=&quot;005332BD&quot;/&gt;&lt;wsp:rsid wsp:val=&quot;0053427B&quot;/&gt;&lt;wsp:rsid wsp:val=&quot;00534649&quot;/&gt;&lt;wsp:rsid wsp:val=&quot;0053485C&quot;/&gt;&lt;wsp:rsid wsp:val=&quot;00535517&quot;/&gt;&lt;wsp:rsid wsp:val=&quot;00535665&quot;/&gt;&lt;wsp:rsid wsp:val=&quot;00535751&quot;/&gt;&lt;wsp:rsid wsp:val=&quot;00535A25&quot;/&gt;&lt;wsp:rsid wsp:val=&quot;00535C6C&quot;/&gt;&lt;wsp:rsid wsp:val=&quot;00535F96&quot;/&gt;&lt;wsp:rsid wsp:val=&quot;005372A5&quot;/&gt;&lt;wsp:rsid wsp:val=&quot;0053741D&quot;/&gt;&lt;wsp:rsid wsp:val=&quot;00537AAD&quot;/&gt;&lt;wsp:rsid wsp:val=&quot;00537D6C&quot;/&gt;&lt;wsp:rsid wsp:val=&quot;00537F26&quot;/&gt;&lt;wsp:rsid wsp:val=&quot;00540099&quot;/&gt;&lt;wsp:rsid wsp:val=&quot;005401D3&quot;/&gt;&lt;wsp:rsid wsp:val=&quot;00540212&quot;/&gt;&lt;wsp:rsid wsp:val=&quot;005405D5&quot;/&gt;&lt;wsp:rsid wsp:val=&quot;0054063A&quot;/&gt;&lt;wsp:rsid wsp:val=&quot;00540E8B&quot;/&gt;&lt;wsp:rsid wsp:val=&quot;00541641&quot;/&gt;&lt;wsp:rsid wsp:val=&quot;00541755&quot;/&gt;&lt;wsp:rsid wsp:val=&quot;005417F7&quot;/&gt;&lt;wsp:rsid wsp:val=&quot;0054199E&quot;/&gt;&lt;wsp:rsid wsp:val=&quot;005422A9&quot;/&gt;&lt;wsp:rsid wsp:val=&quot;00542343&quot;/&gt;&lt;wsp:rsid wsp:val=&quot;00542AAF&quot;/&gt;&lt;wsp:rsid wsp:val=&quot;00543814&quot;/&gt;&lt;wsp:rsid wsp:val=&quot;00543D33&quot;/&gt;&lt;wsp:rsid wsp:val=&quot;00544841&quot;/&gt;&lt;wsp:rsid wsp:val=&quot;005452B9&quot;/&gt;&lt;wsp:rsid wsp:val=&quot;00545426&quot;/&gt;&lt;wsp:rsid wsp:val=&quot;00545DA0&quot;/&gt;&lt;wsp:rsid wsp:val=&quot;005461E2&quot;/&gt;&lt;wsp:rsid wsp:val=&quot;0054688D&quot;/&gt;&lt;wsp:rsid wsp:val=&quot;00546A32&quot;/&gt;&lt;wsp:rsid wsp:val=&quot;005475A2&quot;/&gt;&lt;wsp:rsid wsp:val=&quot;00547852&quot;/&gt;&lt;wsp:rsid wsp:val=&quot;00547DCE&quot;/&gt;&lt;wsp:rsid wsp:val=&quot;005513CE&quot;/&gt;&lt;wsp:rsid wsp:val=&quot;00551B4F&quot;/&gt;&lt;wsp:rsid wsp:val=&quot;00551CB9&quot;/&gt;&lt;wsp:rsid wsp:val=&quot;00551D19&quot;/&gt;&lt;wsp:rsid wsp:val=&quot;00552168&quot;/&gt;&lt;wsp:rsid wsp:val=&quot;00552220&quot;/&gt;&lt;wsp:rsid wsp:val=&quot;00552644&quot;/&gt;&lt;wsp:rsid wsp:val=&quot;0055349B&quot;/&gt;&lt;wsp:rsid wsp:val=&quot;00553DF1&quot;/&gt;&lt;wsp:rsid wsp:val=&quot;00554357&quot;/&gt;&lt;wsp:rsid wsp:val=&quot;00554376&quot;/&gt;&lt;wsp:rsid wsp:val=&quot;00554A88&quot;/&gt;&lt;wsp:rsid wsp:val=&quot;00554D91&quot;/&gt;&lt;wsp:rsid wsp:val=&quot;00555258&quot;/&gt;&lt;wsp:rsid wsp:val=&quot;00555E11&quot;/&gt;&lt;wsp:rsid wsp:val=&quot;005563CD&quot;/&gt;&lt;wsp:rsid wsp:val=&quot;00556528&quot;/&gt;&lt;wsp:rsid wsp:val=&quot;00556ED8&quot;/&gt;&lt;wsp:rsid wsp:val=&quot;005570AE&quot;/&gt;&lt;wsp:rsid wsp:val=&quot;00562807&quot;/&gt;&lt;wsp:rsid wsp:val=&quot;00562958&quot;/&gt;&lt;wsp:rsid wsp:val=&quot;00562FD0&quot;/&gt;&lt;wsp:rsid wsp:val=&quot;00563062&quot;/&gt;&lt;wsp:rsid wsp:val=&quot;00563DA3&quot;/&gt;&lt;wsp:rsid wsp:val=&quot;00563ED5&quot;/&gt;&lt;wsp:rsid wsp:val=&quot;00564304&quot;/&gt;&lt;wsp:rsid wsp:val=&quot;00564405&quot;/&gt;&lt;wsp:rsid wsp:val=&quot;005645AF&quot;/&gt;&lt;wsp:rsid wsp:val=&quot;0056461F&quot;/&gt;&lt;wsp:rsid wsp:val=&quot;0056492E&quot;/&gt;&lt;wsp:rsid wsp:val=&quot;00564CC5&quot;/&gt;&lt;wsp:rsid wsp:val=&quot;0056611A&quot;/&gt;&lt;wsp:rsid wsp:val=&quot;005664F6&quot;/&gt;&lt;wsp:rsid wsp:val=&quot;00566C84&quot;/&gt;&lt;wsp:rsid wsp:val=&quot;005675E6&quot;/&gt;&lt;wsp:rsid wsp:val=&quot;00567FB3&quot;/&gt;&lt;wsp:rsid wsp:val=&quot;005700A4&quot;/&gt;&lt;wsp:rsid wsp:val=&quot;0057031D&quot;/&gt;&lt;wsp:rsid wsp:val=&quot;005703B5&quot;/&gt;&lt;wsp:rsid wsp:val=&quot;00571648&quot;/&gt;&lt;wsp:rsid wsp:val=&quot;0057187C&quot;/&gt;&lt;wsp:rsid wsp:val=&quot;00571A44&quot;/&gt;&lt;wsp:rsid wsp:val=&quot;005724E8&quot;/&gt;&lt;wsp:rsid wsp:val=&quot;005728E3&quot;/&gt;&lt;wsp:rsid wsp:val=&quot;005732B7&quot;/&gt;&lt;wsp:rsid wsp:val=&quot;0057342A&quot;/&gt;&lt;wsp:rsid wsp:val=&quot;0057354B&quot;/&gt;&lt;wsp:rsid wsp:val=&quot;00574708&quot;/&gt;&lt;wsp:rsid wsp:val=&quot;0057471D&quot;/&gt;&lt;wsp:rsid wsp:val=&quot;005748D1&quot;/&gt;&lt;wsp:rsid wsp:val=&quot;005749C0&quot;/&gt;&lt;wsp:rsid wsp:val=&quot;00576315&quot;/&gt;&lt;wsp:rsid wsp:val=&quot;005763C8&quot;/&gt;&lt;wsp:rsid wsp:val=&quot;0057653C&quot;/&gt;&lt;wsp:rsid wsp:val=&quot;00576BBE&quot;/&gt;&lt;wsp:rsid wsp:val=&quot;00576FBD&quot;/&gt;&lt;wsp:rsid wsp:val=&quot;005770D1&quot;/&gt;&lt;wsp:rsid wsp:val=&quot;0057719C&quot;/&gt;&lt;wsp:rsid wsp:val=&quot;00577223&quot;/&gt;&lt;wsp:rsid wsp:val=&quot;00577269&quot;/&gt;&lt;wsp:rsid wsp:val=&quot;00580032&quot;/&gt;&lt;wsp:rsid wsp:val=&quot;00581006&quot;/&gt;&lt;wsp:rsid wsp:val=&quot;00581282&quot;/&gt;&lt;wsp:rsid wsp:val=&quot;005816A6&quot;/&gt;&lt;wsp:rsid wsp:val=&quot;00582779&quot;/&gt;&lt;wsp:rsid wsp:val=&quot;00582C13&quot;/&gt;&lt;wsp:rsid wsp:val=&quot;00583243&quot;/&gt;&lt;wsp:rsid wsp:val=&quot;00584393&quot;/&gt;&lt;wsp:rsid wsp:val=&quot;00584516&quot;/&gt;&lt;wsp:rsid wsp:val=&quot;00584985&quot;/&gt;&lt;wsp:rsid wsp:val=&quot;00584CAB&quot;/&gt;&lt;wsp:rsid wsp:val=&quot;00585CB4&quot;/&gt;&lt;wsp:rsid wsp:val=&quot;00586761&quot;/&gt;&lt;wsp:rsid wsp:val=&quot;005868D8&quot;/&gt;&lt;wsp:rsid wsp:val=&quot;00587630&quot;/&gt;&lt;wsp:rsid wsp:val=&quot;0058787B&quot;/&gt;&lt;wsp:rsid wsp:val=&quot;005901CD&quot;/&gt;&lt;wsp:rsid wsp:val=&quot;00590248&quot;/&gt;&lt;wsp:rsid wsp:val=&quot;00590380&quot;/&gt;&lt;wsp:rsid wsp:val=&quot;00590C5A&quot;/&gt;&lt;wsp:rsid wsp:val=&quot;00590ECE&quot;/&gt;&lt;wsp:rsid wsp:val=&quot;00591BC6&quot;/&gt;&lt;wsp:rsid wsp:val=&quot;00592A95&quot;/&gt;&lt;wsp:rsid wsp:val=&quot;005936F9&quot;/&gt;&lt;wsp:rsid wsp:val=&quot;005939D6&quot;/&gt;&lt;wsp:rsid wsp:val=&quot;00593BCE&quot;/&gt;&lt;wsp:rsid wsp:val=&quot;00593BE9&quot;/&gt;&lt;wsp:rsid wsp:val=&quot;005943BF&quot;/&gt;&lt;wsp:rsid wsp:val=&quot;00595259&quot;/&gt;&lt;wsp:rsid wsp:val=&quot;005954E2&quot;/&gt;&lt;wsp:rsid wsp:val=&quot;005955AF&quot;/&gt;&lt;wsp:rsid wsp:val=&quot;005957CA&quot;/&gt;&lt;wsp:rsid wsp:val=&quot;0059585B&quot;/&gt;&lt;wsp:rsid wsp:val=&quot;00595F86&quot;/&gt;&lt;wsp:rsid wsp:val=&quot;00596E23&quot;/&gt;&lt;wsp:rsid wsp:val=&quot;00597313&quot;/&gt;&lt;wsp:rsid wsp:val=&quot;0059752C&quot;/&gt;&lt;wsp:rsid wsp:val=&quot;00597ACE&quot;/&gt;&lt;wsp:rsid wsp:val=&quot;005A15AD&quot;/&gt;&lt;wsp:rsid wsp:val=&quot;005A2508&quot;/&gt;&lt;wsp:rsid wsp:val=&quot;005A2E8F&quot;/&gt;&lt;wsp:rsid wsp:val=&quot;005A3DD5&quot;/&gt;&lt;wsp:rsid wsp:val=&quot;005A3F92&quot;/&gt;&lt;wsp:rsid wsp:val=&quot;005A40F2&quot;/&gt;&lt;wsp:rsid wsp:val=&quot;005A4730&quot;/&gt;&lt;wsp:rsid wsp:val=&quot;005A4755&quot;/&gt;&lt;wsp:rsid wsp:val=&quot;005A4985&quot;/&gt;&lt;wsp:rsid wsp:val=&quot;005A4A39&quot;/&gt;&lt;wsp:rsid wsp:val=&quot;005A58EC&quot;/&gt;&lt;wsp:rsid wsp:val=&quot;005A5932&quot;/&gt;&lt;wsp:rsid wsp:val=&quot;005A6316&quot;/&gt;&lt;wsp:rsid wsp:val=&quot;005A69C9&quot;/&gt;&lt;wsp:rsid wsp:val=&quot;005A7058&quot;/&gt;&lt;wsp:rsid wsp:val=&quot;005A72C7&quot;/&gt;&lt;wsp:rsid wsp:val=&quot;005A78DE&quot;/&gt;&lt;wsp:rsid wsp:val=&quot;005A7BD1&quot;/&gt;&lt;wsp:rsid wsp:val=&quot;005A7E33&quot;/&gt;&lt;wsp:rsid wsp:val=&quot;005B0278&quot;/&gt;&lt;wsp:rsid wsp:val=&quot;005B0B48&quot;/&gt;&lt;wsp:rsid wsp:val=&quot;005B0E94&quot;/&gt;&lt;wsp:rsid wsp:val=&quot;005B0F98&quot;/&gt;&lt;wsp:rsid wsp:val=&quot;005B0FE5&quot;/&gt;&lt;wsp:rsid wsp:val=&quot;005B1768&quot;/&gt;&lt;wsp:rsid wsp:val=&quot;005B1952&quot;/&gt;&lt;wsp:rsid wsp:val=&quot;005B1A48&quot;/&gt;&lt;wsp:rsid wsp:val=&quot;005B1FD0&quot;/&gt;&lt;wsp:rsid wsp:val=&quot;005B2086&quot;/&gt;&lt;wsp:rsid wsp:val=&quot;005B39D7&quot;/&gt;&lt;wsp:rsid wsp:val=&quot;005B3D13&quot;/&gt;&lt;wsp:rsid wsp:val=&quot;005B3FDF&quot;/&gt;&lt;wsp:rsid wsp:val=&quot;005B3FEC&quot;/&gt;&lt;wsp:rsid wsp:val=&quot;005B3FF9&quot;/&gt;&lt;wsp:rsid wsp:val=&quot;005B5725&quot;/&gt;&lt;wsp:rsid wsp:val=&quot;005B69B6&quot;/&gt;&lt;wsp:rsid wsp:val=&quot;005B6B1F&quot;/&gt;&lt;wsp:rsid wsp:val=&quot;005B7190&quot;/&gt;&lt;wsp:rsid wsp:val=&quot;005B7B02&quot;/&gt;&lt;wsp:rsid wsp:val=&quot;005B7DB9&quot;/&gt;&lt;wsp:rsid wsp:val=&quot;005C015F&quot;/&gt;&lt;wsp:rsid wsp:val=&quot;005C0485&quot;/&gt;&lt;wsp:rsid wsp:val=&quot;005C0692&quot;/&gt;&lt;wsp:rsid wsp:val=&quot;005C2936&quot;/&gt;&lt;wsp:rsid wsp:val=&quot;005C36F0&quot;/&gt;&lt;wsp:rsid wsp:val=&quot;005C3962&quot;/&gt;&lt;wsp:rsid wsp:val=&quot;005C3CA6&quot;/&gt;&lt;wsp:rsid wsp:val=&quot;005C4438&quot;/&gt;&lt;wsp:rsid wsp:val=&quot;005C4A21&quot;/&gt;&lt;wsp:rsid wsp:val=&quot;005C55DF&quot;/&gt;&lt;wsp:rsid wsp:val=&quot;005C6232&quot;/&gt;&lt;wsp:rsid wsp:val=&quot;005C62AC&quot;/&gt;&lt;wsp:rsid wsp:val=&quot;005C651D&quot;/&gt;&lt;wsp:rsid wsp:val=&quot;005C6A33&quot;/&gt;&lt;wsp:rsid wsp:val=&quot;005C7355&quot;/&gt;&lt;wsp:rsid wsp:val=&quot;005C7666&quot;/&gt;&lt;wsp:rsid wsp:val=&quot;005C7BDB&quot;/&gt;&lt;wsp:rsid wsp:val=&quot;005C7F02&quot;/&gt;&lt;wsp:rsid wsp:val=&quot;005D013E&quot;/&gt;&lt;wsp:rsid wsp:val=&quot;005D0220&quot;/&gt;&lt;wsp:rsid wsp:val=&quot;005D02A8&quot;/&gt;&lt;wsp:rsid wsp:val=&quot;005D1611&quot;/&gt;&lt;wsp:rsid wsp:val=&quot;005D1F87&quot;/&gt;&lt;wsp:rsid wsp:val=&quot;005D23F7&quot;/&gt;&lt;wsp:rsid wsp:val=&quot;005D26CC&quot;/&gt;&lt;wsp:rsid wsp:val=&quot;005D27FA&quot;/&gt;&lt;wsp:rsid wsp:val=&quot;005D28FF&quot;/&gt;&lt;wsp:rsid wsp:val=&quot;005D2B86&quot;/&gt;&lt;wsp:rsid wsp:val=&quot;005D2C9A&quot;/&gt;&lt;wsp:rsid wsp:val=&quot;005D2FE8&quot;/&gt;&lt;wsp:rsid wsp:val=&quot;005D37DE&quot;/&gt;&lt;wsp:rsid wsp:val=&quot;005D389F&quot;/&gt;&lt;wsp:rsid wsp:val=&quot;005D3CDF&quot;/&gt;&lt;wsp:rsid wsp:val=&quot;005D42EE&quot;/&gt;&lt;wsp:rsid wsp:val=&quot;005D5530&quot;/&gt;&lt;wsp:rsid wsp:val=&quot;005D5925&quot;/&gt;&lt;wsp:rsid wsp:val=&quot;005D5E0C&quot;/&gt;&lt;wsp:rsid wsp:val=&quot;005D6457&quot;/&gt;&lt;wsp:rsid wsp:val=&quot;005D6C56&quot;/&gt;&lt;wsp:rsid wsp:val=&quot;005D6DB1&quot;/&gt;&lt;wsp:rsid wsp:val=&quot;005D7845&quot;/&gt;&lt;wsp:rsid wsp:val=&quot;005E09F4&quot;/&gt;&lt;wsp:rsid wsp:val=&quot;005E0A45&quot;/&gt;&lt;wsp:rsid wsp:val=&quot;005E1090&quot;/&gt;&lt;wsp:rsid wsp:val=&quot;005E214B&quot;/&gt;&lt;wsp:rsid wsp:val=&quot;005E25CC&quot;/&gt;&lt;wsp:rsid wsp:val=&quot;005E2AA2&quot;/&gt;&lt;wsp:rsid wsp:val=&quot;005E2F39&quot;/&gt;&lt;wsp:rsid wsp:val=&quot;005E38E6&quot;/&gt;&lt;wsp:rsid wsp:val=&quot;005E3E70&quot;/&gt;&lt;wsp:rsid wsp:val=&quot;005E4B3F&quot;/&gt;&lt;wsp:rsid wsp:val=&quot;005E6111&quot;/&gt;&lt;wsp:rsid wsp:val=&quot;005E672E&quot;/&gt;&lt;wsp:rsid wsp:val=&quot;005E68CF&quot;/&gt;&lt;wsp:rsid wsp:val=&quot;005E6DAB&quot;/&gt;&lt;wsp:rsid wsp:val=&quot;005E7313&quot;/&gt;&lt;wsp:rsid wsp:val=&quot;005F058D&quot;/&gt;&lt;wsp:rsid wsp:val=&quot;005F1969&quot;/&gt;&lt;wsp:rsid wsp:val=&quot;005F1C9C&quot;/&gt;&lt;wsp:rsid wsp:val=&quot;005F23B2&quot;/&gt;&lt;wsp:rsid wsp:val=&quot;005F2DD9&quot;/&gt;&lt;wsp:rsid wsp:val=&quot;005F2F79&quot;/&gt;&lt;wsp:rsid wsp:val=&quot;005F42BB&quot;/&gt;&lt;wsp:rsid wsp:val=&quot;005F4AD7&quot;/&gt;&lt;wsp:rsid wsp:val=&quot;005F4D59&quot;/&gt;&lt;wsp:rsid wsp:val=&quot;005F584C&quot;/&gt;&lt;wsp:rsid wsp:val=&quot;005F5E81&quot;/&gt;&lt;wsp:rsid wsp:val=&quot;005F727D&quot;/&gt;&lt;wsp:rsid wsp:val=&quot;005F732F&quot;/&gt;&lt;wsp:rsid wsp:val=&quot;006003BC&quot;/&gt;&lt;wsp:rsid wsp:val=&quot;00600E81&quot;/&gt;&lt;wsp:rsid wsp:val=&quot;00600FAF&quot;/&gt;&lt;wsp:rsid wsp:val=&quot;00601BA7&quot;/&gt;&lt;wsp:rsid wsp:val=&quot;00602E39&quot;/&gt;&lt;wsp:rsid wsp:val=&quot;00602FC2&quot;/&gt;&lt;wsp:rsid wsp:val=&quot;006035FE&quot;/&gt;&lt;wsp:rsid wsp:val=&quot;006037DE&quot;/&gt;&lt;wsp:rsid wsp:val=&quot;0060542E&quot;/&gt;&lt;wsp:rsid wsp:val=&quot;00605430&quot;/&gt;&lt;wsp:rsid wsp:val=&quot;0060545B&quot;/&gt;&lt;wsp:rsid wsp:val=&quot;0060586E&quot;/&gt;&lt;wsp:rsid wsp:val=&quot;00605CDF&quot;/&gt;&lt;wsp:rsid wsp:val=&quot;00606561&quot;/&gt;&lt;wsp:rsid wsp:val=&quot;00606E72&quot;/&gt;&lt;wsp:rsid wsp:val=&quot;006077C9&quot;/&gt;&lt;wsp:rsid wsp:val=&quot;00607ACC&quot;/&gt;&lt;wsp:rsid wsp:val=&quot;0061026F&quot;/&gt;&lt;wsp:rsid wsp:val=&quot;00610778&quot;/&gt;&lt;wsp:rsid wsp:val=&quot;00610CE8&quot;/&gt;&lt;wsp:rsid wsp:val=&quot;006116DB&quot;/&gt;&lt;wsp:rsid wsp:val=&quot;00611CE8&quot;/&gt;&lt;wsp:rsid wsp:val=&quot;00611CFA&quot;/&gt;&lt;wsp:rsid wsp:val=&quot;00611D9A&quot;/&gt;&lt;wsp:rsid wsp:val=&quot;00612158&quot;/&gt;&lt;wsp:rsid wsp:val=&quot;00612446&quot;/&gt;&lt;wsp:rsid wsp:val=&quot;00612498&quot;/&gt;&lt;wsp:rsid wsp:val=&quot;00612706&quot;/&gt;&lt;wsp:rsid wsp:val=&quot;0061276C&quot;/&gt;&lt;wsp:rsid wsp:val=&quot;00612DF9&quot;/&gt;&lt;wsp:rsid wsp:val=&quot;0061353B&quot;/&gt;&lt;wsp:rsid wsp:val=&quot;006136A2&quot;/&gt;&lt;wsp:rsid wsp:val=&quot;006137C9&quot;/&gt;&lt;wsp:rsid wsp:val=&quot;006149F5&quot;/&gt;&lt;wsp:rsid wsp:val=&quot;00614D64&quot;/&gt;&lt;wsp:rsid wsp:val=&quot;00615384&quot;/&gt;&lt;wsp:rsid wsp:val=&quot;006158E1&quot;/&gt;&lt;wsp:rsid wsp:val=&quot;00615CD3&quot;/&gt;&lt;wsp:rsid wsp:val=&quot;00615D29&quot;/&gt;&lt;wsp:rsid wsp:val=&quot;00615F34&quot;/&gt;&lt;wsp:rsid wsp:val=&quot;00616574&quot;/&gt;&lt;wsp:rsid wsp:val=&quot;006172D0&quot;/&gt;&lt;wsp:rsid wsp:val=&quot;00617616&quot;/&gt;&lt;wsp:rsid wsp:val=&quot;00617ABC&quot;/&gt;&lt;wsp:rsid wsp:val=&quot;00617D24&quot;/&gt;&lt;wsp:rsid wsp:val=&quot;006203E4&quot;/&gt;&lt;wsp:rsid wsp:val=&quot;006206D6&quot;/&gt;&lt;wsp:rsid wsp:val=&quot;006213C3&quot;/&gt;&lt;wsp:rsid wsp:val=&quot;006216C6&quot;/&gt;&lt;wsp:rsid wsp:val=&quot;00621A30&quot;/&gt;&lt;wsp:rsid wsp:val=&quot;00622DC9&quot;/&gt;&lt;wsp:rsid wsp:val=&quot;00623530&quot;/&gt;&lt;wsp:rsid wsp:val=&quot;0062363D&quot;/&gt;&lt;wsp:rsid wsp:val=&quot;00623D28&quot;/&gt;&lt;wsp:rsid wsp:val=&quot;00624585&quot;/&gt;&lt;wsp:rsid wsp:val=&quot;006266BC&quot;/&gt;&lt;wsp:rsid wsp:val=&quot;006272E5&quot;/&gt;&lt;wsp:rsid wsp:val=&quot;006304DE&quot;/&gt;&lt;wsp:rsid wsp:val=&quot;0063060B&quot;/&gt;&lt;wsp:rsid wsp:val=&quot;006318FA&quot;/&gt;&lt;wsp:rsid wsp:val=&quot;00631E34&quot;/&gt;&lt;wsp:rsid wsp:val=&quot;006323CA&quot;/&gt;&lt;wsp:rsid wsp:val=&quot;00632AC9&quot;/&gt;&lt;wsp:rsid wsp:val=&quot;00632E15&quot;/&gt;&lt;wsp:rsid wsp:val=&quot;0063370D&quot;/&gt;&lt;wsp:rsid wsp:val=&quot;00633B99&quot;/&gt;&lt;wsp:rsid wsp:val=&quot;006348E5&quot;/&gt;&lt;wsp:rsid wsp:val=&quot;00634B97&quot;/&gt;&lt;wsp:rsid wsp:val=&quot;00635365&quot;/&gt;&lt;wsp:rsid wsp:val=&quot;006356BE&quot;/&gt;&lt;wsp:rsid wsp:val=&quot;006362A8&quot;/&gt;&lt;wsp:rsid wsp:val=&quot;00636354&quot;/&gt;&lt;wsp:rsid wsp:val=&quot;00636506&quot;/&gt;&lt;wsp:rsid wsp:val=&quot;00636A54&quot;/&gt;&lt;wsp:rsid wsp:val=&quot;00636FDC&quot;/&gt;&lt;wsp:rsid wsp:val=&quot;00637601&quot;/&gt;&lt;wsp:rsid wsp:val=&quot;00640158&quot;/&gt;&lt;wsp:rsid wsp:val=&quot;00640FFD&quot;/&gt;&lt;wsp:rsid wsp:val=&quot;00643A5A&quot;/&gt;&lt;wsp:rsid wsp:val=&quot;00644257&quot;/&gt;&lt;wsp:rsid wsp:val=&quot;0064456A&quot;/&gt;&lt;wsp:rsid wsp:val=&quot;00644BA2&quot;/&gt;&lt;wsp:rsid wsp:val=&quot;00644C3E&quot;/&gt;&lt;wsp:rsid wsp:val=&quot;00645B5A&quot;/&gt;&lt;wsp:rsid wsp:val=&quot;006468FA&quot;/&gt;&lt;wsp:rsid wsp:val=&quot;00646C44&quot;/&gt;&lt;wsp:rsid wsp:val=&quot;00647631&quot;/&gt;&lt;wsp:rsid wsp:val=&quot;00647786&quot;/&gt;&lt;wsp:rsid wsp:val=&quot;006478C7&quot;/&gt;&lt;wsp:rsid wsp:val=&quot;00647DA0&quot;/&gt;&lt;wsp:rsid wsp:val=&quot;006509CC&quot;/&gt;&lt;wsp:rsid wsp:val=&quot;00650D91&quot;/&gt;&lt;wsp:rsid wsp:val=&quot;00651E75&quot;/&gt;&lt;wsp:rsid wsp:val=&quot;00652E10&quot;/&gt;&lt;wsp:rsid wsp:val=&quot;00653628&quot;/&gt;&lt;wsp:rsid wsp:val=&quot;0065366F&quot;/&gt;&lt;wsp:rsid wsp:val=&quot;0065419C&quot;/&gt;&lt;wsp:rsid wsp:val=&quot;00654474&quot;/&gt;&lt;wsp:rsid wsp:val=&quot;006552D6&quot;/&gt;&lt;wsp:rsid wsp:val=&quot;0065538F&quot;/&gt;&lt;wsp:rsid wsp:val=&quot;006557BB&quot;/&gt;&lt;wsp:rsid wsp:val=&quot;00655B15&quot;/&gt;&lt;wsp:rsid wsp:val=&quot;0065607A&quot;/&gt;&lt;wsp:rsid wsp:val=&quot;006561D3&quot;/&gt;&lt;wsp:rsid wsp:val=&quot;006567BF&quot;/&gt;&lt;wsp:rsid wsp:val=&quot;0065683D&quot;/&gt;&lt;wsp:rsid wsp:val=&quot;00656FD8&quot;/&gt;&lt;wsp:rsid wsp:val=&quot;00657582&quot;/&gt;&lt;wsp:rsid wsp:val=&quot;00660166&quot;/&gt;&lt;wsp:rsid wsp:val=&quot;006603E5&quot;/&gt;&lt;wsp:rsid wsp:val=&quot;00660BF2&quot;/&gt;&lt;wsp:rsid wsp:val=&quot;006615C8&quot;/&gt;&lt;wsp:rsid wsp:val=&quot;0066208E&quot;/&gt;&lt;wsp:rsid wsp:val=&quot;00662FD8&quot;/&gt;&lt;wsp:rsid wsp:val=&quot;0066316C&quot;/&gt;&lt;wsp:rsid wsp:val=&quot;0066426F&quot;/&gt;&lt;wsp:rsid wsp:val=&quot;0066437D&quot;/&gt;&lt;wsp:rsid wsp:val=&quot;006645E0&quot;/&gt;&lt;wsp:rsid wsp:val=&quot;00664CFC&quot;/&gt;&lt;wsp:rsid wsp:val=&quot;0066516E&quot;/&gt;&lt;wsp:rsid wsp:val=&quot;0066572E&quot;/&gt;&lt;wsp:rsid wsp:val=&quot;00666A67&quot;/&gt;&lt;wsp:rsid wsp:val=&quot;00666E13&quot;/&gt;&lt;wsp:rsid wsp:val=&quot;0066712D&quot;/&gt;&lt;wsp:rsid wsp:val=&quot;006676D9&quot;/&gt;&lt;wsp:rsid wsp:val=&quot;00667C49&quot;/&gt;&lt;wsp:rsid wsp:val=&quot;00670EF7&quot;/&gt;&lt;wsp:rsid wsp:val=&quot;00671E12&quot;/&gt;&lt;wsp:rsid wsp:val=&quot;00672DA5&quot;/&gt;&lt;wsp:rsid wsp:val=&quot;00672EB6&quot;/&gt;&lt;wsp:rsid wsp:val=&quot;006744A5&quot;/&gt;&lt;wsp:rsid wsp:val=&quot;0067480A&quot;/&gt;&lt;wsp:rsid wsp:val=&quot;00675069&quot;/&gt;&lt;wsp:rsid wsp:val=&quot;0067507F&quot;/&gt;&lt;wsp:rsid wsp:val=&quot;00675AA5&quot;/&gt;&lt;wsp:rsid wsp:val=&quot;00675C60&quot;/&gt;&lt;wsp:rsid wsp:val=&quot;00676272&quot;/&gt;&lt;wsp:rsid wsp:val=&quot;0067648E&quot;/&gt;&lt;wsp:rsid wsp:val=&quot;00676AEA&quot;/&gt;&lt;wsp:rsid wsp:val=&quot;00676BBE&quot;/&gt;&lt;wsp:rsid wsp:val=&quot;00677157&quot;/&gt;&lt;wsp:rsid wsp:val=&quot;006800B4&quot;/&gt;&lt;wsp:rsid wsp:val=&quot;006801DE&quot;/&gt;&lt;wsp:rsid wsp:val=&quot;00680D0D&quot;/&gt;&lt;wsp:rsid wsp:val=&quot;00681E5E&quot;/&gt;&lt;wsp:rsid wsp:val=&quot;00681FAE&quot;/&gt;&lt;wsp:rsid wsp:val=&quot;00682355&quot;/&gt;&lt;wsp:rsid wsp:val=&quot;00682616&quot;/&gt;&lt;wsp:rsid wsp:val=&quot;00682722&quot;/&gt;&lt;wsp:rsid wsp:val=&quot;00682C38&quot;/&gt;&lt;wsp:rsid wsp:val=&quot;00682F32&quot;/&gt;&lt;wsp:rsid wsp:val=&quot;0068368F&quot;/&gt;&lt;wsp:rsid wsp:val=&quot;006837CB&quot;/&gt;&lt;wsp:rsid wsp:val=&quot;00683AF4&quot;/&gt;&lt;wsp:rsid wsp:val=&quot;00683B54&quot;/&gt;&lt;wsp:rsid wsp:val=&quot;0068557F&quot;/&gt;&lt;wsp:rsid wsp:val=&quot;00685E9B&quot;/&gt;&lt;wsp:rsid wsp:val=&quot;0068677E&quot;/&gt;&lt;wsp:rsid wsp:val=&quot;006874E3&quot;/&gt;&lt;wsp:rsid wsp:val=&quot;0068776B&quot;/&gt;&lt;wsp:rsid wsp:val=&quot;00687A94&quot;/&gt;&lt;wsp:rsid wsp:val=&quot;006906C1&quot;/&gt;&lt;wsp:rsid wsp:val=&quot;006915F5&quot;/&gt;&lt;wsp:rsid wsp:val=&quot;00691A32&quot;/&gt;&lt;wsp:rsid wsp:val=&quot;00691D98&quot;/&gt;&lt;wsp:rsid wsp:val=&quot;0069246B&quot;/&gt;&lt;wsp:rsid wsp:val=&quot;00692492&quot;/&gt;&lt;wsp:rsid wsp:val=&quot;0069339B&quot;/&gt;&lt;wsp:rsid wsp:val=&quot;00695091&quot;/&gt;&lt;wsp:rsid wsp:val=&quot;0069513A&quot;/&gt;&lt;wsp:rsid wsp:val=&quot;00695175&quot;/&gt;&lt;wsp:rsid wsp:val=&quot;0069598C&quot;/&gt;&lt;wsp:rsid wsp:val=&quot;006960FA&quot;/&gt;&lt;wsp:rsid wsp:val=&quot;00696263&quot;/&gt;&lt;wsp:rsid wsp:val=&quot;006969B7&quot;/&gt;&lt;wsp:rsid wsp:val=&quot;00696B78&quot;/&gt;&lt;wsp:rsid wsp:val=&quot;00697CB9&quot;/&gt;&lt;wsp:rsid wsp:val=&quot;00697D7E&quot;/&gt;&lt;wsp:rsid wsp:val=&quot;006A0327&quot;/&gt;&lt;wsp:rsid wsp:val=&quot;006A0724&quot;/&gt;&lt;wsp:rsid wsp:val=&quot;006A084C&quot;/&gt;&lt;wsp:rsid wsp:val=&quot;006A1E40&quot;/&gt;&lt;wsp:rsid wsp:val=&quot;006A3468&quot;/&gt;&lt;wsp:rsid wsp:val=&quot;006A388D&quot;/&gt;&lt;wsp:rsid wsp:val=&quot;006A3E19&quot;/&gt;&lt;wsp:rsid wsp:val=&quot;006A4AC4&quot;/&gt;&lt;wsp:rsid wsp:val=&quot;006A4ED4&quot;/&gt;&lt;wsp:rsid wsp:val=&quot;006A59A7&quot;/&gt;&lt;wsp:rsid wsp:val=&quot;006A59FB&quot;/&gt;&lt;wsp:rsid wsp:val=&quot;006A5A67&quot;/&gt;&lt;wsp:rsid wsp:val=&quot;006A5E70&quot;/&gt;&lt;wsp:rsid wsp:val=&quot;006A67A2&quot;/&gt;&lt;wsp:rsid wsp:val=&quot;006A69A9&quot;/&gt;&lt;wsp:rsid wsp:val=&quot;006B0768&quot;/&gt;&lt;wsp:rsid wsp:val=&quot;006B0E97&quot;/&gt;&lt;wsp:rsid wsp:val=&quot;006B0F06&quot;/&gt;&lt;wsp:rsid wsp:val=&quot;006B1E75&quot;/&gt;&lt;wsp:rsid wsp:val=&quot;006B26CD&quot;/&gt;&lt;wsp:rsid wsp:val=&quot;006B29DC&quot;/&gt;&lt;wsp:rsid wsp:val=&quot;006B3324&quot;/&gt;&lt;wsp:rsid wsp:val=&quot;006B33AF&quot;/&gt;&lt;wsp:rsid wsp:val=&quot;006B4019&quot;/&gt;&lt;wsp:rsid wsp:val=&quot;006B4CA9&quot;/&gt;&lt;wsp:rsid wsp:val=&quot;006B4E55&quot;/&gt;&lt;wsp:rsid wsp:val=&quot;006B4E6D&quot;/&gt;&lt;wsp:rsid wsp:val=&quot;006B5723&quot;/&gt;&lt;wsp:rsid wsp:val=&quot;006B63AB&quot;/&gt;&lt;wsp:rsid wsp:val=&quot;006B644D&quot;/&gt;&lt;wsp:rsid wsp:val=&quot;006B68E1&quot;/&gt;&lt;wsp:rsid wsp:val=&quot;006B7A46&quot;/&gt;&lt;wsp:rsid wsp:val=&quot;006C0195&quot;/&gt;&lt;wsp:rsid wsp:val=&quot;006C0663&quot;/&gt;&lt;wsp:rsid wsp:val=&quot;006C0F1F&quot;/&gt;&lt;wsp:rsid wsp:val=&quot;006C16AA&quot;/&gt;&lt;wsp:rsid wsp:val=&quot;006C2255&quot;/&gt;&lt;wsp:rsid wsp:val=&quot;006C2426&quot;/&gt;&lt;wsp:rsid wsp:val=&quot;006C2A9D&quot;/&gt;&lt;wsp:rsid wsp:val=&quot;006C2D2E&quot;/&gt;&lt;wsp:rsid wsp:val=&quot;006C3128&quot;/&gt;&lt;wsp:rsid wsp:val=&quot;006C358E&quot;/&gt;&lt;wsp:rsid wsp:val=&quot;006C3EF7&quot;/&gt;&lt;wsp:rsid wsp:val=&quot;006C447D&quot;/&gt;&lt;wsp:rsid wsp:val=&quot;006C48EA&quot;/&gt;&lt;wsp:rsid wsp:val=&quot;006C4AC9&quot;/&gt;&lt;wsp:rsid wsp:val=&quot;006C4BEB&quot;/&gt;&lt;wsp:rsid wsp:val=&quot;006C561C&quot;/&gt;&lt;wsp:rsid wsp:val=&quot;006C6761&quot;/&gt;&lt;wsp:rsid wsp:val=&quot;006C684C&quot;/&gt;&lt;wsp:rsid wsp:val=&quot;006C6AA2&quot;/&gt;&lt;wsp:rsid wsp:val=&quot;006C7233&quot;/&gt;&lt;wsp:rsid wsp:val=&quot;006C72C0&quot;/&gt;&lt;wsp:rsid wsp:val=&quot;006C7688&quot;/&gt;&lt;wsp:rsid wsp:val=&quot;006D0345&quot;/&gt;&lt;wsp:rsid wsp:val=&quot;006D06DB&quot;/&gt;&lt;wsp:rsid wsp:val=&quot;006D0A88&quot;/&gt;&lt;wsp:rsid wsp:val=&quot;006D1BD5&quot;/&gt;&lt;wsp:rsid wsp:val=&quot;006D1D08&quot;/&gt;&lt;wsp:rsid wsp:val=&quot;006D1F37&quot;/&gt;&lt;wsp:rsid wsp:val=&quot;006D2437&quot;/&gt;&lt;wsp:rsid wsp:val=&quot;006D332C&quot;/&gt;&lt;wsp:rsid wsp:val=&quot;006D39E6&quot;/&gt;&lt;wsp:rsid wsp:val=&quot;006D3A1A&quot;/&gt;&lt;wsp:rsid wsp:val=&quot;006D3B1B&quot;/&gt;&lt;wsp:rsid wsp:val=&quot;006D519D&quot;/&gt;&lt;wsp:rsid wsp:val=&quot;006D541B&quot;/&gt;&lt;wsp:rsid wsp:val=&quot;006D5D19&quot;/&gt;&lt;wsp:rsid wsp:val=&quot;006D6680&quot;/&gt;&lt;wsp:rsid wsp:val=&quot;006D6746&quot;/&gt;&lt;wsp:rsid wsp:val=&quot;006D683F&quot;/&gt;&lt;wsp:rsid wsp:val=&quot;006E039D&quot;/&gt;&lt;wsp:rsid wsp:val=&quot;006E0509&quot;/&gt;&lt;wsp:rsid wsp:val=&quot;006E08CD&quot;/&gt;&lt;wsp:rsid wsp:val=&quot;006E1103&quot;/&gt;&lt;wsp:rsid wsp:val=&quot;006E1410&quot;/&gt;&lt;wsp:rsid wsp:val=&quot;006E14D1&quot;/&gt;&lt;wsp:rsid wsp:val=&quot;006E189F&quot;/&gt;&lt;wsp:rsid wsp:val=&quot;006E1E5F&quot;/&gt;&lt;wsp:rsid wsp:val=&quot;006E2236&quot;/&gt;&lt;wsp:rsid wsp:val=&quot;006E2D50&quot;/&gt;&lt;wsp:rsid wsp:val=&quot;006E4103&quot;/&gt;&lt;wsp:rsid wsp:val=&quot;006E4616&quot;/&gt;&lt;wsp:rsid wsp:val=&quot;006E57FB&quot;/&gt;&lt;wsp:rsid wsp:val=&quot;006E6C21&quot;/&gt;&lt;wsp:rsid wsp:val=&quot;006E6D00&quot;/&gt;&lt;wsp:rsid wsp:val=&quot;006E6F1F&quot;/&gt;&lt;wsp:rsid wsp:val=&quot;006E71BE&quot;/&gt;&lt;wsp:rsid wsp:val=&quot;006E7765&quot;/&gt;&lt;wsp:rsid wsp:val=&quot;006E77B3&quot;/&gt;&lt;wsp:rsid wsp:val=&quot;006F1194&quot;/&gt;&lt;wsp:rsid wsp:val=&quot;006F11E5&quot;/&gt;&lt;wsp:rsid wsp:val=&quot;006F142D&quot;/&gt;&lt;wsp:rsid wsp:val=&quot;006F27C8&quot;/&gt;&lt;wsp:rsid wsp:val=&quot;006F346F&quot;/&gt;&lt;wsp:rsid wsp:val=&quot;006F397A&quot;/&gt;&lt;wsp:rsid wsp:val=&quot;006F5185&quot;/&gt;&lt;wsp:rsid wsp:val=&quot;006F56B6&quot;/&gt;&lt;wsp:rsid wsp:val=&quot;006F579B&quot;/&gt;&lt;wsp:rsid wsp:val=&quot;006F61AA&quot;/&gt;&lt;wsp:rsid wsp:val=&quot;006F6691&quot;/&gt;&lt;wsp:rsid wsp:val=&quot;006F6738&quot;/&gt;&lt;wsp:rsid wsp:val=&quot;006F7860&quot;/&gt;&lt;wsp:rsid wsp:val=&quot;006F7AA5&quot;/&gt;&lt;wsp:rsid wsp:val=&quot;00701231&quot;/&gt;&lt;wsp:rsid wsp:val=&quot;00702260&quot;/&gt;&lt;wsp:rsid wsp:val=&quot;00702DCC&quot;/&gt;&lt;wsp:rsid wsp:val=&quot;00703B63&quot;/&gt;&lt;wsp:rsid wsp:val=&quot;007042E6&quot;/&gt;&lt;wsp:rsid wsp:val=&quot;00704F6A&quot;/&gt;&lt;wsp:rsid wsp:val=&quot;007053DD&quot;/&gt;&lt;wsp:rsid wsp:val=&quot;0070674B&quot;/&gt;&lt;wsp:rsid wsp:val=&quot;007070A5&quot;/&gt;&lt;wsp:rsid wsp:val=&quot;00707C46&quot;/&gt;&lt;wsp:rsid wsp:val=&quot;00710010&quot;/&gt;&lt;wsp:rsid wsp:val=&quot;00710362&quot;/&gt;&lt;wsp:rsid wsp:val=&quot;00710467&quot;/&gt;&lt;wsp:rsid wsp:val=&quot;00710DE8&quot;/&gt;&lt;wsp:rsid wsp:val=&quot;00710DF2&quot;/&gt;&lt;wsp:rsid wsp:val=&quot;00711A5B&quot;/&gt;&lt;wsp:rsid wsp:val=&quot;00711D8E&quot;/&gt;&lt;wsp:rsid wsp:val=&quot;00712039&quot;/&gt;&lt;wsp:rsid wsp:val=&quot;00712345&quot;/&gt;&lt;wsp:rsid wsp:val=&quot;007124E4&quot;/&gt;&lt;wsp:rsid wsp:val=&quot;00712C83&quot;/&gt;&lt;wsp:rsid wsp:val=&quot;007131C9&quot;/&gt;&lt;wsp:rsid wsp:val=&quot;007131D4&quot;/&gt;&lt;wsp:rsid wsp:val=&quot;00714145&quot;/&gt;&lt;wsp:rsid wsp:val=&quot;007150AF&quot;/&gt;&lt;wsp:rsid wsp:val=&quot;00715175&quot;/&gt;&lt;wsp:rsid wsp:val=&quot;00715774&quot;/&gt;&lt;wsp:rsid wsp:val=&quot;00715E58&quot;/&gt;&lt;wsp:rsid wsp:val=&quot;007160BE&quot;/&gt;&lt;wsp:rsid wsp:val=&quot;00716762&quot;/&gt;&lt;wsp:rsid wsp:val=&quot;00717482&quot;/&gt;&lt;wsp:rsid wsp:val=&quot;00717BFB&quot;/&gt;&lt;wsp:rsid wsp:val=&quot;00717ECA&quot;/&gt;&lt;wsp:rsid wsp:val=&quot;00717ED8&quot;/&gt;&lt;wsp:rsid wsp:val=&quot;0072028E&quot;/&gt;&lt;wsp:rsid wsp:val=&quot;00721000&quot;/&gt;&lt;wsp:rsid wsp:val=&quot;0072132A&quot;/&gt;&lt;wsp:rsid wsp:val=&quot;0072278E&quot;/&gt;&lt;wsp:rsid wsp:val=&quot;00722B71&quot;/&gt;&lt;wsp:rsid wsp:val=&quot;0072440E&quot;/&gt;&lt;wsp:rsid wsp:val=&quot;00725601&quot;/&gt;&lt;wsp:rsid wsp:val=&quot;00725F8A&quot;/&gt;&lt;wsp:rsid wsp:val=&quot;00725FBC&quot;/&gt;&lt;wsp:rsid wsp:val=&quot;00726582&quot;/&gt;&lt;wsp:rsid wsp:val=&quot;00726A1C&quot;/&gt;&lt;wsp:rsid wsp:val=&quot;00727025&quot;/&gt;&lt;wsp:rsid wsp:val=&quot;007275DD&quot;/&gt;&lt;wsp:rsid wsp:val=&quot;0073233D&quot;/&gt;&lt;wsp:rsid wsp:val=&quot;00732FDD&quot;/&gt;&lt;wsp:rsid wsp:val=&quot;00733A90&quot;/&gt;&lt;wsp:rsid wsp:val=&quot;0073483A&quot;/&gt;&lt;wsp:rsid wsp:val=&quot;0073759C&quot;/&gt;&lt;wsp:rsid wsp:val=&quot;00737BC5&quot;/&gt;&lt;wsp:rsid wsp:val=&quot;00737E35&quot;/&gt;&lt;wsp:rsid wsp:val=&quot;007400A8&quot;/&gt;&lt;wsp:rsid wsp:val=&quot;0074011F&quot;/&gt;&lt;wsp:rsid wsp:val=&quot;00740B1E&quot;/&gt;&lt;wsp:rsid wsp:val=&quot;0074102A&quot;/&gt;&lt;wsp:rsid wsp:val=&quot;00741459&quot;/&gt;&lt;wsp:rsid wsp:val=&quot;007416D9&quot;/&gt;&lt;wsp:rsid wsp:val=&quot;00742EDC&quot;/&gt;&lt;wsp:rsid wsp:val=&quot;007438A6&quot;/&gt;&lt;wsp:rsid wsp:val=&quot;00744CE1&quot;/&gt;&lt;wsp:rsid wsp:val=&quot;007451FC&quot;/&gt;&lt;wsp:rsid wsp:val=&quot;00745A4E&quot;/&gt;&lt;wsp:rsid wsp:val=&quot;00747000&quot;/&gt;&lt;wsp:rsid wsp:val=&quot;00750DF5&quot;/&gt;&lt;wsp:rsid wsp:val=&quot;007518E0&quot;/&gt;&lt;wsp:rsid wsp:val=&quot;007524A2&quot;/&gt;&lt;wsp:rsid wsp:val=&quot;007534F2&quot;/&gt;&lt;wsp:rsid wsp:val=&quot;0075361C&quot;/&gt;&lt;wsp:rsid wsp:val=&quot;00753BF3&quot;/&gt;&lt;wsp:rsid wsp:val=&quot;007542CD&quot;/&gt;&lt;wsp:rsid wsp:val=&quot;0075461F&quot;/&gt;&lt;wsp:rsid wsp:val=&quot;00755604&quot;/&gt;&lt;wsp:rsid wsp:val=&quot;00755B38&quot;/&gt;&lt;wsp:rsid wsp:val=&quot;00755D03&quot;/&gt;&lt;wsp:rsid wsp:val=&quot;0075627A&quot;/&gt;&lt;wsp:rsid wsp:val=&quot;007562E5&quot;/&gt;&lt;wsp:rsid wsp:val=&quot;0075648E&quot;/&gt;&lt;wsp:rsid wsp:val=&quot;00756F0D&quot;/&gt;&lt;wsp:rsid wsp:val=&quot;00757B75&quot;/&gt;&lt;wsp:rsid wsp:val=&quot;00757BCB&quot;/&gt;&lt;wsp:rsid wsp:val=&quot;00757C0D&quot;/&gt;&lt;wsp:rsid wsp:val=&quot;00760072&quot;/&gt;&lt;wsp:rsid wsp:val=&quot;0076228B&quot;/&gt;&lt;wsp:rsid wsp:val=&quot;00762565&quot;/&gt;&lt;wsp:rsid wsp:val=&quot;00762851&quot;/&gt;&lt;wsp:rsid wsp:val=&quot;0076344D&quot;/&gt;&lt;wsp:rsid wsp:val=&quot;00763587&quot;/&gt;&lt;wsp:rsid wsp:val=&quot;007637D4&quot;/&gt;&lt;wsp:rsid wsp:val=&quot;00764102&quot;/&gt;&lt;wsp:rsid wsp:val=&quot;00764478&quot;/&gt;&lt;wsp:rsid wsp:val=&quot;00764BA1&quot;/&gt;&lt;wsp:rsid wsp:val=&quot;00764FC9&quot;/&gt;&lt;wsp:rsid wsp:val=&quot;00765E95&quot;/&gt;&lt;wsp:rsid wsp:val=&quot;007676CF&quot;/&gt;&lt;wsp:rsid wsp:val=&quot;007678E4&quot;/&gt;&lt;wsp:rsid wsp:val=&quot;00767BE8&quot;/&gt;&lt;wsp:rsid wsp:val=&quot;00767FAB&quot;/&gt;&lt;wsp:rsid wsp:val=&quot;007709FA&quot;/&gt;&lt;wsp:rsid wsp:val=&quot;00770FC0&quot;/&gt;&lt;wsp:rsid wsp:val=&quot;007716DB&quot;/&gt;&lt;wsp:rsid wsp:val=&quot;00771729&quot;/&gt;&lt;wsp:rsid wsp:val=&quot;0077177B&quot;/&gt;&lt;wsp:rsid wsp:val=&quot;00772144&quot;/&gt;&lt;wsp:rsid wsp:val=&quot;00772CD9&quot;/&gt;&lt;wsp:rsid wsp:val=&quot;00772DF5&quot;/&gt;&lt;wsp:rsid wsp:val=&quot;00772E43&quot;/&gt;&lt;wsp:rsid wsp:val=&quot;00775583&quot;/&gt;&lt;wsp:rsid wsp:val=&quot;007756EF&quot;/&gt;&lt;wsp:rsid wsp:val=&quot;00775BF6&quot;/&gt;&lt;wsp:rsid wsp:val=&quot;0077682D&quot;/&gt;&lt;wsp:rsid wsp:val=&quot;00776FA6&quot;/&gt;&lt;wsp:rsid wsp:val=&quot;007772B2&quot;/&gt;&lt;wsp:rsid wsp:val=&quot;0077764C&quot;/&gt;&lt;wsp:rsid wsp:val=&quot;00777969&quot;/&gt;&lt;wsp:rsid wsp:val=&quot;00777E8C&quot;/&gt;&lt;wsp:rsid wsp:val=&quot;00777F5B&quot;/&gt;&lt;wsp:rsid wsp:val=&quot;00780048&quot;/&gt;&lt;wsp:rsid wsp:val=&quot;00780306&quot;/&gt;&lt;wsp:rsid wsp:val=&quot;0078070B&quot;/&gt;&lt;wsp:rsid wsp:val=&quot;007810C6&quot;/&gt;&lt;wsp:rsid wsp:val=&quot;007818AE&quot;/&gt;&lt;wsp:rsid wsp:val=&quot;00781B94&quot;/&gt;&lt;wsp:rsid wsp:val=&quot;007822C0&quot;/&gt;&lt;wsp:rsid wsp:val=&quot;00782B19&quot;/&gt;&lt;wsp:rsid wsp:val=&quot;00783474&quot;/&gt;&lt;wsp:rsid wsp:val=&quot;00784244&quot;/&gt;&lt;wsp:rsid wsp:val=&quot;007849A5&quot;/&gt;&lt;wsp:rsid wsp:val=&quot;00784A64&quot;/&gt;&lt;wsp:rsid wsp:val=&quot;00784C5D&quot;/&gt;&lt;wsp:rsid wsp:val=&quot;00784FDB&quot;/&gt;&lt;wsp:rsid wsp:val=&quot;00785857&quot;/&gt;&lt;wsp:rsid wsp:val=&quot;00785CFA&quot;/&gt;&lt;wsp:rsid wsp:val=&quot;00786694&quot;/&gt;&lt;wsp:rsid wsp:val=&quot;00786A45&quot;/&gt;&lt;wsp:rsid wsp:val=&quot;00786E42&quot;/&gt;&lt;wsp:rsid wsp:val=&quot;00787599&quot;/&gt;&lt;wsp:rsid wsp:val=&quot;007875D9&quot;/&gt;&lt;wsp:rsid wsp:val=&quot;00787B19&quot;/&gt;&lt;wsp:rsid wsp:val=&quot;007900DB&quot;/&gt;&lt;wsp:rsid wsp:val=&quot;0079034B&quot;/&gt;&lt;wsp:rsid wsp:val=&quot;007907A2&quot;/&gt;&lt;wsp:rsid wsp:val=&quot;00790A96&quot;/&gt;&lt;wsp:rsid wsp:val=&quot;00790B5A&quot;/&gt;&lt;wsp:rsid wsp:val=&quot;00790C0A&quot;/&gt;&lt;wsp:rsid wsp:val=&quot;00791F9E&quot;/&gt;&lt;wsp:rsid wsp:val=&quot;0079278C&quot;/&gt;&lt;wsp:rsid wsp:val=&quot;00793106&quot;/&gt;&lt;wsp:rsid wsp:val=&quot;00794CBA&quot;/&gt;&lt;wsp:rsid wsp:val=&quot;00795737&quot;/&gt;&lt;wsp:rsid wsp:val=&quot;00795DEA&quot;/&gt;&lt;wsp:rsid wsp:val=&quot;00796426&quot;/&gt;&lt;wsp:rsid wsp:val=&quot;007966F2&quot;/&gt;&lt;wsp:rsid wsp:val=&quot;00796FEF&quot;/&gt;&lt;wsp:rsid wsp:val=&quot;007A0168&quot;/&gt;&lt;wsp:rsid wsp:val=&quot;007A03DF&quot;/&gt;&lt;wsp:rsid wsp:val=&quot;007A0579&quot;/&gt;&lt;wsp:rsid wsp:val=&quot;007A0DEE&quot;/&gt;&lt;wsp:rsid wsp:val=&quot;007A1018&quot;/&gt;&lt;wsp:rsid wsp:val=&quot;007A1021&quot;/&gt;&lt;wsp:rsid wsp:val=&quot;007A23DA&quot;/&gt;&lt;wsp:rsid wsp:val=&quot;007A25A9&quot;/&gt;&lt;wsp:rsid wsp:val=&quot;007A25CB&quot;/&gt;&lt;wsp:rsid wsp:val=&quot;007A263B&quot;/&gt;&lt;wsp:rsid wsp:val=&quot;007A2ACE&quot;/&gt;&lt;wsp:rsid wsp:val=&quot;007A2D9D&quot;/&gt;&lt;wsp:rsid wsp:val=&quot;007A38CD&quot;/&gt;&lt;wsp:rsid wsp:val=&quot;007A448A&quot;/&gt;&lt;wsp:rsid wsp:val=&quot;007A479D&quot;/&gt;&lt;wsp:rsid wsp:val=&quot;007A4B45&quot;/&gt;&lt;wsp:rsid wsp:val=&quot;007A4BC6&quot;/&gt;&lt;wsp:rsid wsp:val=&quot;007A5761&quot;/&gt;&lt;wsp:rsid wsp:val=&quot;007A5FE7&quot;/&gt;&lt;wsp:rsid wsp:val=&quot;007A6088&quot;/&gt;&lt;wsp:rsid wsp:val=&quot;007A685B&quot;/&gt;&lt;wsp:rsid wsp:val=&quot;007A766B&quot;/&gt;&lt;wsp:rsid wsp:val=&quot;007B10D6&quot;/&gt;&lt;wsp:rsid wsp:val=&quot;007B112F&quot;/&gt;&lt;wsp:rsid wsp:val=&quot;007B18F0&quot;/&gt;&lt;wsp:rsid wsp:val=&quot;007B190A&quot;/&gt;&lt;wsp:rsid wsp:val=&quot;007B1E34&quot;/&gt;&lt;wsp:rsid wsp:val=&quot;007B1EFF&quot;/&gt;&lt;wsp:rsid wsp:val=&quot;007B228B&quot;/&gt;&lt;wsp:rsid wsp:val=&quot;007B24A6&quot;/&gt;&lt;wsp:rsid wsp:val=&quot;007B2FD2&quot;/&gt;&lt;wsp:rsid wsp:val=&quot;007B3255&quot;/&gt;&lt;wsp:rsid wsp:val=&quot;007B38B4&quot;/&gt;&lt;wsp:rsid wsp:val=&quot;007B3D10&quot;/&gt;&lt;wsp:rsid wsp:val=&quot;007B3FF8&quot;/&gt;&lt;wsp:rsid wsp:val=&quot;007B4402&quot;/&gt;&lt;wsp:rsid wsp:val=&quot;007B4889&quot;/&gt;&lt;wsp:rsid wsp:val=&quot;007B4E78&quot;/&gt;&lt;wsp:rsid wsp:val=&quot;007B561C&quot;/&gt;&lt;wsp:rsid wsp:val=&quot;007B68B2&quot;/&gt;&lt;wsp:rsid wsp:val=&quot;007B69AF&quot;/&gt;&lt;wsp:rsid wsp:val=&quot;007B6BC9&quot;/&gt;&lt;wsp:rsid wsp:val=&quot;007B791B&quot;/&gt;&lt;wsp:rsid wsp:val=&quot;007C074B&quot;/&gt;&lt;wsp:rsid wsp:val=&quot;007C1802&quot;/&gt;&lt;wsp:rsid wsp:val=&quot;007C214C&quot;/&gt;&lt;wsp:rsid wsp:val=&quot;007C240F&quot;/&gt;&lt;wsp:rsid wsp:val=&quot;007C2CA4&quot;/&gt;&lt;wsp:rsid wsp:val=&quot;007C35EE&quot;/&gt;&lt;wsp:rsid wsp:val=&quot;007C391F&quot;/&gt;&lt;wsp:rsid wsp:val=&quot;007C3AC9&quot;/&gt;&lt;wsp:rsid wsp:val=&quot;007C5733&quot;/&gt;&lt;wsp:rsid wsp:val=&quot;007C5F56&quot;/&gt;&lt;wsp:rsid wsp:val=&quot;007C610C&quot;/&gt;&lt;wsp:rsid wsp:val=&quot;007C6B28&quot;/&gt;&lt;wsp:rsid wsp:val=&quot;007C6C13&quot;/&gt;&lt;wsp:rsid wsp:val=&quot;007C7607&quot;/&gt;&lt;wsp:rsid wsp:val=&quot;007C7FD4&quot;/&gt;&lt;wsp:rsid wsp:val=&quot;007D0433&quot;/&gt;&lt;wsp:rsid wsp:val=&quot;007D0744&quot;/&gt;&lt;wsp:rsid wsp:val=&quot;007D07B0&quot;/&gt;&lt;wsp:rsid wsp:val=&quot;007D0C2F&quot;/&gt;&lt;wsp:rsid wsp:val=&quot;007D16AE&quot;/&gt;&lt;wsp:rsid wsp:val=&quot;007D19CC&quot;/&gt;&lt;wsp:rsid wsp:val=&quot;007D1A2A&quot;/&gt;&lt;wsp:rsid wsp:val=&quot;007D1BDB&quot;/&gt;&lt;wsp:rsid wsp:val=&quot;007D2834&quot;/&gt;&lt;wsp:rsid wsp:val=&quot;007D301D&quot;/&gt;&lt;wsp:rsid wsp:val=&quot;007D30AF&quot;/&gt;&lt;wsp:rsid wsp:val=&quot;007D34F2&quot;/&gt;&lt;wsp:rsid wsp:val=&quot;007D3813&quot;/&gt;&lt;wsp:rsid wsp:val=&quot;007D3F29&quot;/&gt;&lt;wsp:rsid wsp:val=&quot;007D3FF1&quot;/&gt;&lt;wsp:rsid wsp:val=&quot;007D4D05&quot;/&gt;&lt;wsp:rsid wsp:val=&quot;007D4E15&quot;/&gt;&lt;wsp:rsid wsp:val=&quot;007D5291&quot;/&gt;&lt;wsp:rsid wsp:val=&quot;007D5600&quot;/&gt;&lt;wsp:rsid wsp:val=&quot;007D58A6&quot;/&gt;&lt;wsp:rsid wsp:val=&quot;007D5EBA&quot;/&gt;&lt;wsp:rsid wsp:val=&quot;007D6868&quot;/&gt;&lt;wsp:rsid wsp:val=&quot;007D68F4&quot;/&gt;&lt;wsp:rsid wsp:val=&quot;007D7CB2&quot;/&gt;&lt;wsp:rsid wsp:val=&quot;007D7DD8&quot;/&gt;&lt;wsp:rsid wsp:val=&quot;007D7FCD&quot;/&gt;&lt;wsp:rsid wsp:val=&quot;007E0926&quot;/&gt;&lt;wsp:rsid wsp:val=&quot;007E0B60&quot;/&gt;&lt;wsp:rsid wsp:val=&quot;007E1302&quot;/&gt;&lt;wsp:rsid wsp:val=&quot;007E2E07&quot;/&gt;&lt;wsp:rsid wsp:val=&quot;007E301C&quot;/&gt;&lt;wsp:rsid wsp:val=&quot;007E3840&quot;/&gt;&lt;wsp:rsid wsp:val=&quot;007E384D&quot;/&gt;&lt;wsp:rsid wsp:val=&quot;007E3F18&quot;/&gt;&lt;wsp:rsid wsp:val=&quot;007E426A&quot;/&gt;&lt;wsp:rsid wsp:val=&quot;007E4667&quot;/&gt;&lt;wsp:rsid wsp:val=&quot;007E6EA8&quot;/&gt;&lt;wsp:rsid wsp:val=&quot;007E7083&quot;/&gt;&lt;wsp:rsid wsp:val=&quot;007E7934&quot;/&gt;&lt;wsp:rsid wsp:val=&quot;007E7BF7&quot;/&gt;&lt;wsp:rsid wsp:val=&quot;007F0E8E&quot;/&gt;&lt;wsp:rsid wsp:val=&quot;007F1465&quot;/&gt;&lt;wsp:rsid wsp:val=&quot;007F1B5D&quot;/&gt;&lt;wsp:rsid wsp:val=&quot;007F1FA5&quot;/&gt;&lt;wsp:rsid wsp:val=&quot;007F27FC&quot;/&gt;&lt;wsp:rsid wsp:val=&quot;007F2B3F&quot;/&gt;&lt;wsp:rsid wsp:val=&quot;007F3585&quot;/&gt;&lt;wsp:rsid wsp:val=&quot;007F3A7F&quot;/&gt;&lt;wsp:rsid wsp:val=&quot;007F404F&quot;/&gt;&lt;wsp:rsid wsp:val=&quot;007F515F&quot;/&gt;&lt;wsp:rsid wsp:val=&quot;007F528A&quot;/&gt;&lt;wsp:rsid wsp:val=&quot;007F5630&quot;/&gt;&lt;wsp:rsid wsp:val=&quot;007F5690&quot;/&gt;&lt;wsp:rsid wsp:val=&quot;007F59A8&quot;/&gt;&lt;wsp:rsid wsp:val=&quot;007F6412&quot;/&gt;&lt;wsp:rsid wsp:val=&quot;007F6476&quot;/&gt;&lt;wsp:rsid wsp:val=&quot;007F6624&quot;/&gt;&lt;wsp:rsid wsp:val=&quot;007F6831&quot;/&gt;&lt;wsp:rsid wsp:val=&quot;007F6CD1&quot;/&gt;&lt;wsp:rsid wsp:val=&quot;007F7C2A&quot;/&gt;&lt;wsp:rsid wsp:val=&quot;008001F7&quot;/&gt;&lt;wsp:rsid wsp:val=&quot;00800323&quot;/&gt;&lt;wsp:rsid wsp:val=&quot;00800B9E&quot;/&gt;&lt;wsp:rsid wsp:val=&quot;00800DEC&quot;/&gt;&lt;wsp:rsid wsp:val=&quot;00800FB2&quot;/&gt;&lt;wsp:rsid wsp:val=&quot;0080185A&quot;/&gt;&lt;wsp:rsid wsp:val=&quot;00801B7C&quot;/&gt;&lt;wsp:rsid wsp:val=&quot;00801C97&quot;/&gt;&lt;wsp:rsid wsp:val=&quot;00801F87&quot;/&gt;&lt;wsp:rsid wsp:val=&quot;00802D9C&quot;/&gt;&lt;wsp:rsid wsp:val=&quot;008032C0&quot;/&gt;&lt;wsp:rsid wsp:val=&quot;0080390A&quot;/&gt;&lt;wsp:rsid wsp:val=&quot;00803B60&quot;/&gt;&lt;wsp:rsid wsp:val=&quot;00803F6D&quot;/&gt;&lt;wsp:rsid wsp:val=&quot;0080524A&quot;/&gt;&lt;wsp:rsid wsp:val=&quot;00805646&quot;/&gt;&lt;wsp:rsid wsp:val=&quot;008057D9&quot;/&gt;&lt;wsp:rsid wsp:val=&quot;00805BCA&quot;/&gt;&lt;wsp:rsid wsp:val=&quot;00805CAC&quot;/&gt;&lt;wsp:rsid wsp:val=&quot;00806809&quot;/&gt;&lt;wsp:rsid wsp:val=&quot;00806D12&quot;/&gt;&lt;wsp:rsid wsp:val=&quot;00807672&quot;/&gt;&lt;wsp:rsid wsp:val=&quot;00807D21&quot;/&gt;&lt;wsp:rsid wsp:val=&quot;00807F31&quot;/&gt;&lt;wsp:rsid wsp:val=&quot;008100A0&quot;/&gt;&lt;wsp:rsid wsp:val=&quot;008108B7&quot;/&gt;&lt;wsp:rsid wsp:val=&quot;008121DC&quot;/&gt;&lt;wsp:rsid wsp:val=&quot;0081293F&quot;/&gt;&lt;wsp:rsid wsp:val=&quot;00812F05&quot;/&gt;&lt;wsp:rsid wsp:val=&quot;0081384C&quot;/&gt;&lt;wsp:rsid wsp:val=&quot;00814032&quot;/&gt;&lt;wsp:rsid wsp:val=&quot;00814121&quot;/&gt;&lt;wsp:rsid wsp:val=&quot;008143EF&quot;/&gt;&lt;wsp:rsid wsp:val=&quot;00814766&quot;/&gt;&lt;wsp:rsid wsp:val=&quot;008149B5&quot;/&gt;&lt;wsp:rsid wsp:val=&quot;00815F8F&quot;/&gt;&lt;wsp:rsid wsp:val=&quot;008164BE&quot;/&gt;&lt;wsp:rsid wsp:val=&quot;00816849&quot;/&gt;&lt;wsp:rsid wsp:val=&quot;0081721A&quot;/&gt;&lt;wsp:rsid wsp:val=&quot;008178E9&quot;/&gt;&lt;wsp:rsid wsp:val=&quot;008201A1&quot;/&gt;&lt;wsp:rsid wsp:val=&quot;00820376&quot;/&gt;&lt;wsp:rsid wsp:val=&quot;00820A5F&quot;/&gt;&lt;wsp:rsid wsp:val=&quot;00820C7A&quot;/&gt;&lt;wsp:rsid wsp:val=&quot;008214F3&quot;/&gt;&lt;wsp:rsid wsp:val=&quot;008215D3&quot;/&gt;&lt;wsp:rsid wsp:val=&quot;008217FA&quot;/&gt;&lt;wsp:rsid wsp:val=&quot;00821BF1&quot;/&gt;&lt;wsp:rsid wsp:val=&quot;0082223A&quot;/&gt;&lt;wsp:rsid wsp:val=&quot;008224CD&quot;/&gt;&lt;wsp:rsid wsp:val=&quot;008228F1&quot;/&gt;&lt;wsp:rsid wsp:val=&quot;00822B99&quot;/&gt;&lt;wsp:rsid wsp:val=&quot;008234BE&quot;/&gt;&lt;wsp:rsid wsp:val=&quot;0082357B&quot;/&gt;&lt;wsp:rsid wsp:val=&quot;00823BE2&quot;/&gt;&lt;wsp:rsid wsp:val=&quot;00823BF8&quot;/&gt;&lt;wsp:rsid wsp:val=&quot;00823C1F&quot;/&gt;&lt;wsp:rsid wsp:val=&quot;00823C5A&quot;/&gt;&lt;wsp:rsid wsp:val=&quot;008247C5&quot;/&gt;&lt;wsp:rsid wsp:val=&quot;00824A8E&quot;/&gt;&lt;wsp:rsid wsp:val=&quot;008255A2&quot;/&gt;&lt;wsp:rsid wsp:val=&quot;00825F88&quot;/&gt;&lt;wsp:rsid wsp:val=&quot;00826ACA&quot;/&gt;&lt;wsp:rsid wsp:val=&quot;00827BEF&quot;/&gt;&lt;wsp:rsid wsp:val=&quot;00827D27&quot;/&gt;&lt;wsp:rsid wsp:val=&quot;00830E55&quot;/&gt;&lt;wsp:rsid wsp:val=&quot;00831103&quot;/&gt;&lt;wsp:rsid wsp:val=&quot;00831DE3&quot;/&gt;&lt;wsp:rsid wsp:val=&quot;00831F4C&quot;/&gt;&lt;wsp:rsid wsp:val=&quot;0083210A&quot;/&gt;&lt;wsp:rsid wsp:val=&quot;0083213C&quot;/&gt;&lt;wsp:rsid wsp:val=&quot;008322C6&quot;/&gt;&lt;wsp:rsid wsp:val=&quot;008331F3&quot;/&gt;&lt;wsp:rsid wsp:val=&quot;00833705&quot;/&gt;&lt;wsp:rsid wsp:val=&quot;008342DE&quot;/&gt;&lt;wsp:rsid wsp:val=&quot;008345C2&quot;/&gt;&lt;wsp:rsid wsp:val=&quot;008347F2&quot;/&gt;&lt;wsp:rsid wsp:val=&quot;00834EB5&quot;/&gt;&lt;wsp:rsid wsp:val=&quot;008353CD&quot;/&gt;&lt;wsp:rsid wsp:val=&quot;0083578B&quot;/&gt;&lt;wsp:rsid wsp:val=&quot;0083594E&quot;/&gt;&lt;wsp:rsid wsp:val=&quot;008364C5&quot;/&gt;&lt;wsp:rsid wsp:val=&quot;00836560&quot;/&gt;&lt;wsp:rsid wsp:val=&quot;00836F3C&quot;/&gt;&lt;wsp:rsid wsp:val=&quot;00837DB7&quot;/&gt;&lt;wsp:rsid wsp:val=&quot;008402F1&quot;/&gt;&lt;wsp:rsid wsp:val=&quot;008406BD&quot;/&gt;&lt;wsp:rsid wsp:val=&quot;008407FD&quot;/&gt;&lt;wsp:rsid wsp:val=&quot;00840B1D&quot;/&gt;&lt;wsp:rsid wsp:val=&quot;008412A0&quot;/&gt;&lt;wsp:rsid wsp:val=&quot;00841ABE&quot;/&gt;&lt;wsp:rsid wsp:val=&quot;00841FD9&quot;/&gt;&lt;wsp:rsid wsp:val=&quot;00842ECC&quot;/&gt;&lt;wsp:rsid wsp:val=&quot;0084304B&quot;/&gt;&lt;wsp:rsid wsp:val=&quot;00843318&quot;/&gt;&lt;wsp:rsid wsp:val=&quot;00843674&quot;/&gt;&lt;wsp:rsid wsp:val=&quot;00843CA2&quot;/&gt;&lt;wsp:rsid wsp:val=&quot;00844640&quot;/&gt;&lt;wsp:rsid wsp:val=&quot;008448FD&quot;/&gt;&lt;wsp:rsid wsp:val=&quot;00844A9B&quot;/&gt;&lt;wsp:rsid wsp:val=&quot;00844B43&quot;/&gt;&lt;wsp:rsid wsp:val=&quot;00844BDA&quot;/&gt;&lt;wsp:rsid wsp:val=&quot;008450DF&quot;/&gt;&lt;wsp:rsid wsp:val=&quot;008457FE&quot;/&gt;&lt;wsp:rsid wsp:val=&quot;00845841&quot;/&gt;&lt;wsp:rsid wsp:val=&quot;00845D9E&quot;/&gt;&lt;wsp:rsid wsp:val=&quot;00846528&quot;/&gt;&lt;wsp:rsid wsp:val=&quot;008500C5&quot;/&gt;&lt;wsp:rsid wsp:val=&quot;00851A9C&quot;/&gt;&lt;wsp:rsid wsp:val=&quot;00851DCC&quot;/&gt;&lt;wsp:rsid wsp:val=&quot;00851FEE&quot;/&gt;&lt;wsp:rsid wsp:val=&quot;0085217C&quot;/&gt;&lt;wsp:rsid wsp:val=&quot;00852A55&quot;/&gt;&lt;wsp:rsid wsp:val=&quot;00852E16&quot;/&gt;&lt;wsp:rsid wsp:val=&quot;0085360C&quot;/&gt;&lt;wsp:rsid wsp:val=&quot;00853835&quot;/&gt;&lt;wsp:rsid wsp:val=&quot;00853A23&quot;/&gt;&lt;wsp:rsid wsp:val=&quot;00854450&quot;/&gt;&lt;wsp:rsid wsp:val=&quot;008550A9&quot;/&gt;&lt;wsp:rsid wsp:val=&quot;00855631&quot;/&gt;&lt;wsp:rsid wsp:val=&quot;0085622D&quot;/&gt;&lt;wsp:rsid wsp:val=&quot;00856804&quot;/&gt;&lt;wsp:rsid wsp:val=&quot;00856868&quot;/&gt;&lt;wsp:rsid wsp:val=&quot;00856F73&quot;/&gt;&lt;wsp:rsid wsp:val=&quot;00857CEB&quot;/&gt;&lt;wsp:rsid wsp:val=&quot;00860E54&quot;/&gt;&lt;wsp:rsid wsp:val=&quot;008611B6&quot;/&gt;&lt;wsp:rsid wsp:val=&quot;00861478&quot;/&gt;&lt;wsp:rsid wsp:val=&quot;008615AF&quot;/&gt;&lt;wsp:rsid wsp:val=&quot;00862455&quot;/&gt;&lt;wsp:rsid wsp:val=&quot;00862504&quot;/&gt;&lt;wsp:rsid wsp:val=&quot;00862840&quot;/&gt;&lt;wsp:rsid wsp:val=&quot;008629EC&quot;/&gt;&lt;wsp:rsid wsp:val=&quot;00862CEE&quot;/&gt;&lt;wsp:rsid wsp:val=&quot;0086470C&quot;/&gt;&lt;wsp:rsid wsp:val=&quot;00864712&quot;/&gt;&lt;wsp:rsid wsp:val=&quot;00864A26&quot;/&gt;&lt;wsp:rsid wsp:val=&quot;00864AD9&quot;/&gt;&lt;wsp:rsid wsp:val=&quot;00865525&quot;/&gt;&lt;wsp:rsid wsp:val=&quot;00865A3F&quot;/&gt;&lt;wsp:rsid wsp:val=&quot;00865ECF&quot;/&gt;&lt;wsp:rsid wsp:val=&quot;008665CA&quot;/&gt;&lt;wsp:rsid wsp:val=&quot;008666E2&quot;/&gt;&lt;wsp:rsid wsp:val=&quot;00866C1D&quot;/&gt;&lt;wsp:rsid wsp:val=&quot;00866E35&quot;/&gt;&lt;wsp:rsid wsp:val=&quot;00867167&quot;/&gt;&lt;wsp:rsid wsp:val=&quot;0086789B&quot;/&gt;&lt;wsp:rsid wsp:val=&quot;00867F20&quot;/&gt;&lt;wsp:rsid wsp:val=&quot;0087001F&quot;/&gt;&lt;wsp:rsid wsp:val=&quot;008708D5&quot;/&gt;&lt;wsp:rsid wsp:val=&quot;00870A0D&quot;/&gt;&lt;wsp:rsid wsp:val=&quot;00871490&quot;/&gt;&lt;wsp:rsid wsp:val=&quot;008719D7&quot;/&gt;&lt;wsp:rsid wsp:val=&quot;00871BFE&quot;/&gt;&lt;wsp:rsid wsp:val=&quot;00871EFF&quot;/&gt;&lt;wsp:rsid wsp:val=&quot;00872832&quot;/&gt;&lt;wsp:rsid wsp:val=&quot;00873222&quot;/&gt;&lt;wsp:rsid wsp:val=&quot;00873308&quot;/&gt;&lt;wsp:rsid wsp:val=&quot;00873792&quot;/&gt;&lt;wsp:rsid wsp:val=&quot;0087383A&quot;/&gt;&lt;wsp:rsid wsp:val=&quot;00875686&quot;/&gt;&lt;wsp:rsid wsp:val=&quot;008756F8&quot;/&gt;&lt;wsp:rsid wsp:val=&quot;00875B32&quot;/&gt;&lt;wsp:rsid wsp:val=&quot;00876018&quot;/&gt;&lt;wsp:rsid wsp:val=&quot;0087652E&quot;/&gt;&lt;wsp:rsid wsp:val=&quot;0087689D&quot;/&gt;&lt;wsp:rsid wsp:val=&quot;00876D39&quot;/&gt;&lt;wsp:rsid wsp:val=&quot;0087738E&quot;/&gt;&lt;wsp:rsid wsp:val=&quot;00877726&quot;/&gt;&lt;wsp:rsid wsp:val=&quot;00877961&quot;/&gt;&lt;wsp:rsid wsp:val=&quot;00877DAC&quot;/&gt;&lt;wsp:rsid wsp:val=&quot;00880057&quot;/&gt;&lt;wsp:rsid wsp:val=&quot;0088123F&quot;/&gt;&lt;wsp:rsid wsp:val=&quot;0088200A&quot;/&gt;&lt;wsp:rsid wsp:val=&quot;00882929&quot;/&gt;&lt;wsp:rsid wsp:val=&quot;00882D91&quot;/&gt;&lt;wsp:rsid wsp:val=&quot;008832EB&quot;/&gt;&lt;wsp:rsid wsp:val=&quot;008833FF&quot;/&gt;&lt;wsp:rsid wsp:val=&quot;0088372D&quot;/&gt;&lt;wsp:rsid wsp:val=&quot;00883963&quot;/&gt;&lt;wsp:rsid wsp:val=&quot;00883A4B&quot;/&gt;&lt;wsp:rsid wsp:val=&quot;00883A7B&quot;/&gt;&lt;wsp:rsid wsp:val=&quot;00883E9A&quot;/&gt;&lt;wsp:rsid wsp:val=&quot;00884FF6&quot;/&gt;&lt;wsp:rsid wsp:val=&quot;00885766&quot;/&gt;&lt;wsp:rsid wsp:val=&quot;00885939&quot;/&gt;&lt;wsp:rsid wsp:val=&quot;00885D97&quot;/&gt;&lt;wsp:rsid wsp:val=&quot;0088644A&quot;/&gt;&lt;wsp:rsid wsp:val=&quot;00886E61&quot;/&gt;&lt;wsp:rsid wsp:val=&quot;00887337&quot;/&gt;&lt;wsp:rsid wsp:val=&quot;008875B9&quot;/&gt;&lt;wsp:rsid wsp:val=&quot;00887DC0&quot;/&gt;&lt;wsp:rsid wsp:val=&quot;00890B8A&quot;/&gt;&lt;wsp:rsid wsp:val=&quot;0089132C&quot;/&gt;&lt;wsp:rsid wsp:val=&quot;0089135E&quot;/&gt;&lt;wsp:rsid wsp:val=&quot;008913CE&quot;/&gt;&lt;wsp:rsid wsp:val=&quot;00891B55&quot;/&gt;&lt;wsp:rsid wsp:val=&quot;00891C19&quot;/&gt;&lt;wsp:rsid wsp:val=&quot;00892F6B&quot;/&gt;&lt;wsp:rsid wsp:val=&quot;0089300D&quot;/&gt;&lt;wsp:rsid wsp:val=&quot;008933E2&quot;/&gt;&lt;wsp:rsid wsp:val=&quot;008939EE&quot;/&gt;&lt;wsp:rsid wsp:val=&quot;008945A0&quot;/&gt;&lt;wsp:rsid wsp:val=&quot;008947BC&quot;/&gt;&lt;wsp:rsid wsp:val=&quot;00894A3A&quot;/&gt;&lt;wsp:rsid wsp:val=&quot;00894B38&quot;/&gt;&lt;wsp:rsid wsp:val=&quot;008956C0&quot;/&gt;&lt;wsp:rsid wsp:val=&quot;008959FC&quot;/&gt;&lt;wsp:rsid wsp:val=&quot;00895EF6&quot;/&gt;&lt;wsp:rsid wsp:val=&quot;00896A68&quot;/&gt;&lt;wsp:rsid wsp:val=&quot;00896E22&quot;/&gt;&lt;wsp:rsid wsp:val=&quot;00897391&quot;/&gt;&lt;wsp:rsid wsp:val=&quot;00897549&quot;/&gt;&lt;wsp:rsid wsp:val=&quot;00897C39&quot;/&gt;&lt;wsp:rsid wsp:val=&quot;008A059A&quot;/&gt;&lt;wsp:rsid wsp:val=&quot;008A0B7A&quot;/&gt;&lt;wsp:rsid wsp:val=&quot;008A12E0&quot;/&gt;&lt;wsp:rsid wsp:val=&quot;008A156D&quot;/&gt;&lt;wsp:rsid wsp:val=&quot;008A1AAD&quot;/&gt;&lt;wsp:rsid wsp:val=&quot;008A28F7&quot;/&gt;&lt;wsp:rsid wsp:val=&quot;008A2B0F&quot;/&gt;&lt;wsp:rsid wsp:val=&quot;008A2F34&quot;/&gt;&lt;wsp:rsid wsp:val=&quot;008A3572&quot;/&gt;&lt;wsp:rsid wsp:val=&quot;008A38BC&quot;/&gt;&lt;wsp:rsid wsp:val=&quot;008A3D51&quot;/&gt;&lt;wsp:rsid wsp:val=&quot;008A434E&quot;/&gt;&lt;wsp:rsid wsp:val=&quot;008A473A&quot;/&gt;&lt;wsp:rsid wsp:val=&quot;008A4790&quot;/&gt;&lt;wsp:rsid wsp:val=&quot;008A5BCA&quot;/&gt;&lt;wsp:rsid wsp:val=&quot;008A5C09&quot;/&gt;&lt;wsp:rsid wsp:val=&quot;008A6297&quot;/&gt;&lt;wsp:rsid wsp:val=&quot;008A6F4F&quot;/&gt;&lt;wsp:rsid wsp:val=&quot;008A7493&quot;/&gt;&lt;wsp:rsid wsp:val=&quot;008A74B6&quot;/&gt;&lt;wsp:rsid wsp:val=&quot;008A75D3&quot;/&gt;&lt;wsp:rsid wsp:val=&quot;008A7EF3&quot;/&gt;&lt;wsp:rsid wsp:val=&quot;008B034B&quot;/&gt;&lt;wsp:rsid wsp:val=&quot;008B0D82&quot;/&gt;&lt;wsp:rsid wsp:val=&quot;008B104D&quot;/&gt;&lt;wsp:rsid wsp:val=&quot;008B17D2&quot;/&gt;&lt;wsp:rsid wsp:val=&quot;008B1BE1&quot;/&gt;&lt;wsp:rsid wsp:val=&quot;008B1C24&quot;/&gt;&lt;wsp:rsid wsp:val=&quot;008B1F22&quot;/&gt;&lt;wsp:rsid wsp:val=&quot;008B2217&quot;/&gt;&lt;wsp:rsid wsp:val=&quot;008B25AA&quot;/&gt;&lt;wsp:rsid wsp:val=&quot;008B34CD&quot;/&gt;&lt;wsp:rsid wsp:val=&quot;008B37AE&quot;/&gt;&lt;wsp:rsid wsp:val=&quot;008B4866&quot;/&gt;&lt;wsp:rsid wsp:val=&quot;008B4A97&quot;/&gt;&lt;wsp:rsid wsp:val=&quot;008B5602&quot;/&gt;&lt;wsp:rsid wsp:val=&quot;008B6470&quot;/&gt;&lt;wsp:rsid wsp:val=&quot;008B6E1F&quot;/&gt;&lt;wsp:rsid wsp:val=&quot;008B6FAB&quot;/&gt;&lt;wsp:rsid wsp:val=&quot;008B75EC&quot;/&gt;&lt;wsp:rsid wsp:val=&quot;008B7C06&quot;/&gt;&lt;wsp:rsid wsp:val=&quot;008C1274&quot;/&gt;&lt;wsp:rsid wsp:val=&quot;008C1D48&quot;/&gt;&lt;wsp:rsid wsp:val=&quot;008C1F65&quot;/&gt;&lt;wsp:rsid wsp:val=&quot;008C3250&quot;/&gt;&lt;wsp:rsid wsp:val=&quot;008C337B&quot;/&gt;&lt;wsp:rsid wsp:val=&quot;008C33A0&quot;/&gt;&lt;wsp:rsid wsp:val=&quot;008C3CC4&quot;/&gt;&lt;wsp:rsid wsp:val=&quot;008C4AA2&quot;/&gt;&lt;wsp:rsid wsp:val=&quot;008C5665&quot;/&gt;&lt;wsp:rsid wsp:val=&quot;008C6054&quot;/&gt;&lt;wsp:rsid wsp:val=&quot;008C644B&quot;/&gt;&lt;wsp:rsid wsp:val=&quot;008C65F7&quot;/&gt;&lt;wsp:rsid wsp:val=&quot;008C7234&quot;/&gt;&lt;wsp:rsid wsp:val=&quot;008C73E8&quot;/&gt;&lt;wsp:rsid wsp:val=&quot;008C7552&quot;/&gt;&lt;wsp:rsid wsp:val=&quot;008D035F&quot;/&gt;&lt;wsp:rsid wsp:val=&quot;008D0B0E&quot;/&gt;&lt;wsp:rsid wsp:val=&quot;008D1B44&quot;/&gt;&lt;wsp:rsid wsp:val=&quot;008D274C&quot;/&gt;&lt;wsp:rsid wsp:val=&quot;008D281B&quot;/&gt;&lt;wsp:rsid wsp:val=&quot;008D28E2&quot;/&gt;&lt;wsp:rsid wsp:val=&quot;008D2EAD&quot;/&gt;&lt;wsp:rsid wsp:val=&quot;008D42F8&quot;/&gt;&lt;wsp:rsid wsp:val=&quot;008D43A4&quot;/&gt;&lt;wsp:rsid wsp:val=&quot;008D5178&quot;/&gt;&lt;wsp:rsid wsp:val=&quot;008D5205&quot;/&gt;&lt;wsp:rsid wsp:val=&quot;008D52CB&quot;/&gt;&lt;wsp:rsid wsp:val=&quot;008D5A70&quot;/&gt;&lt;wsp:rsid wsp:val=&quot;008D6EB0&quot;/&gt;&lt;wsp:rsid wsp:val=&quot;008D6FF1&quot;/&gt;&lt;wsp:rsid wsp:val=&quot;008D7241&quot;/&gt;&lt;wsp:rsid wsp:val=&quot;008D7682&quot;/&gt;&lt;wsp:rsid wsp:val=&quot;008E0B1F&quot;/&gt;&lt;wsp:rsid wsp:val=&quot;008E0D5A&quot;/&gt;&lt;wsp:rsid wsp:val=&quot;008E144F&quot;/&gt;&lt;wsp:rsid wsp:val=&quot;008E1882&quot;/&gt;&lt;wsp:rsid wsp:val=&quot;008E2363&quot;/&gt;&lt;wsp:rsid wsp:val=&quot;008E2C5B&quot;/&gt;&lt;wsp:rsid wsp:val=&quot;008E3547&quot;/&gt;&lt;wsp:rsid wsp:val=&quot;008E3831&quot;/&gt;&lt;wsp:rsid wsp:val=&quot;008E452A&quot;/&gt;&lt;wsp:rsid wsp:val=&quot;008E4DA8&quot;/&gt;&lt;wsp:rsid wsp:val=&quot;008E520B&quot;/&gt;&lt;wsp:rsid wsp:val=&quot;008E5912&quot;/&gt;&lt;wsp:rsid wsp:val=&quot;008E5D02&quot;/&gt;&lt;wsp:rsid wsp:val=&quot;008E71A2&quot;/&gt;&lt;wsp:rsid wsp:val=&quot;008F010F&quot;/&gt;&lt;wsp:rsid wsp:val=&quot;008F023A&quot;/&gt;&lt;wsp:rsid wsp:val=&quot;008F0B3A&quot;/&gt;&lt;wsp:rsid wsp:val=&quot;008F185D&quot;/&gt;&lt;wsp:rsid wsp:val=&quot;008F18FD&quot;/&gt;&lt;wsp:rsid wsp:val=&quot;008F20AB&quot;/&gt;&lt;wsp:rsid wsp:val=&quot;008F25E8&quot;/&gt;&lt;wsp:rsid wsp:val=&quot;008F2E7C&quot;/&gt;&lt;wsp:rsid wsp:val=&quot;008F2EE3&quot;/&gt;&lt;wsp:rsid wsp:val=&quot;008F2FB8&quot;/&gt;&lt;wsp:rsid wsp:val=&quot;008F304E&quot;/&gt;&lt;wsp:rsid wsp:val=&quot;008F32D7&quot;/&gt;&lt;wsp:rsid wsp:val=&quot;008F40B3&quot;/&gt;&lt;wsp:rsid wsp:val=&quot;008F415F&quot;/&gt;&lt;wsp:rsid wsp:val=&quot;008F49CD&quot;/&gt;&lt;wsp:rsid wsp:val=&quot;008F5C0A&quot;/&gt;&lt;wsp:rsid wsp:val=&quot;008F617E&quot;/&gt;&lt;wsp:rsid wsp:val=&quot;008F61AD&quot;/&gt;&lt;wsp:rsid wsp:val=&quot;008F6A16&quot;/&gt;&lt;wsp:rsid wsp:val=&quot;008F6D7D&quot;/&gt;&lt;wsp:rsid wsp:val=&quot;008F70F2&quot;/&gt;&lt;wsp:rsid wsp:val=&quot;008F77E6&quot;/&gt;&lt;wsp:rsid wsp:val=&quot;009007C4&quot;/&gt;&lt;wsp:rsid wsp:val=&quot;00900B61&quot;/&gt;&lt;wsp:rsid wsp:val=&quot;00900B82&quot;/&gt;&lt;wsp:rsid wsp:val=&quot;009016A2&quot;/&gt;&lt;wsp:rsid wsp:val=&quot;00901CB3&quot;/&gt;&lt;wsp:rsid wsp:val=&quot;00901FB8&quot;/&gt;&lt;wsp:rsid wsp:val=&quot;0090296E&quot;/&gt;&lt;wsp:rsid wsp:val=&quot;009031F3&quot;/&gt;&lt;wsp:rsid wsp:val=&quot;009034D5&quot;/&gt;&lt;wsp:rsid wsp:val=&quot;00903622&quot;/&gt;&lt;wsp:rsid wsp:val=&quot;00903AF1&quot;/&gt;&lt;wsp:rsid wsp:val=&quot;0090416C&quot;/&gt;&lt;wsp:rsid wsp:val=&quot;00904366&quot;/&gt;&lt;wsp:rsid wsp:val=&quot;00904EAB&quot;/&gt;&lt;wsp:rsid wsp:val=&quot;009058AF&quot;/&gt;&lt;wsp:rsid wsp:val=&quot;00905B21&quot;/&gt;&lt;wsp:rsid wsp:val=&quot;00905FE3&quot;/&gt;&lt;wsp:rsid wsp:val=&quot;0090652E&quot;/&gt;&lt;wsp:rsid wsp:val=&quot;009066E6&quot;/&gt;&lt;wsp:rsid wsp:val=&quot;00907713&quot;/&gt;&lt;wsp:rsid wsp:val=&quot;00910179&quot;/&gt;&lt;wsp:rsid wsp:val=&quot;00910467&quot;/&gt;&lt;wsp:rsid wsp:val=&quot;0091110D&quot;/&gt;&lt;wsp:rsid wsp:val=&quot;0091193B&quot;/&gt;&lt;wsp:rsid wsp:val=&quot;00912D56&quot;/&gt;&lt;wsp:rsid wsp:val=&quot;009132BA&quot;/&gt;&lt;wsp:rsid wsp:val=&quot;00913505&quot;/&gt;&lt;wsp:rsid wsp:val=&quot;00913972&quot;/&gt;&lt;wsp:rsid wsp:val=&quot;00914632&quot;/&gt;&lt;wsp:rsid wsp:val=&quot;009151C6&quot;/&gt;&lt;wsp:rsid wsp:val=&quot;009153D0&quot;/&gt;&lt;wsp:rsid wsp:val=&quot;00915751&quot;/&gt;&lt;wsp:rsid wsp:val=&quot;00915B54&quot;/&gt;&lt;wsp:rsid wsp:val=&quot;00916019&quot;/&gt;&lt;wsp:rsid wsp:val=&quot;00917223&quot;/&gt;&lt;wsp:rsid wsp:val=&quot;009176C0&quot;/&gt;&lt;wsp:rsid wsp:val=&quot;00917C18&quot;/&gt;&lt;wsp:rsid wsp:val=&quot;00920AF1&quot;/&gt;&lt;wsp:rsid wsp:val=&quot;00920B79&quot;/&gt;&lt;wsp:rsid wsp:val=&quot;009211F2&quot;/&gt;&lt;wsp:rsid wsp:val=&quot;009215A1&quot;/&gt;&lt;wsp:rsid wsp:val=&quot;009218E7&quot;/&gt;&lt;wsp:rsid wsp:val=&quot;00922479&quot;/&gt;&lt;wsp:rsid wsp:val=&quot;00922593&quot;/&gt;&lt;wsp:rsid wsp:val=&quot;00922AB1&quot;/&gt;&lt;wsp:rsid wsp:val=&quot;00922E7C&quot;/&gt;&lt;wsp:rsid wsp:val=&quot;009238D0&quot;/&gt;&lt;wsp:rsid wsp:val=&quot;00923B23&quot;/&gt;&lt;wsp:rsid wsp:val=&quot;009248E1&quot;/&gt;&lt;wsp:rsid wsp:val=&quot;00924B76&quot;/&gt;&lt;wsp:rsid wsp:val=&quot;00924C93&quot;/&gt;&lt;wsp:rsid wsp:val=&quot;00924FAD&quot;/&gt;&lt;wsp:rsid wsp:val=&quot;00925298&quot;/&gt;&lt;wsp:rsid wsp:val=&quot;00925B0C&quot;/&gt;&lt;wsp:rsid wsp:val=&quot;00925CA9&quot;/&gt;&lt;wsp:rsid wsp:val=&quot;00926824&quot;/&gt;&lt;wsp:rsid wsp:val=&quot;009276FE&quot;/&gt;&lt;wsp:rsid wsp:val=&quot;00927995&quot;/&gt;&lt;wsp:rsid wsp:val=&quot;00927C89&quot;/&gt;&lt;wsp:rsid wsp:val=&quot;00930697&quot;/&gt;&lt;wsp:rsid wsp:val=&quot;00930894&quot;/&gt;&lt;wsp:rsid wsp:val=&quot;009313B4&quot;/&gt;&lt;wsp:rsid wsp:val=&quot;0093192F&quot;/&gt;&lt;wsp:rsid wsp:val=&quot;009319C4&quot;/&gt;&lt;wsp:rsid wsp:val=&quot;00931A77&quot;/&gt;&lt;wsp:rsid wsp:val=&quot;00931C1C&quot;/&gt;&lt;wsp:rsid wsp:val=&quot;0093235B&quot;/&gt;&lt;wsp:rsid wsp:val=&quot;0093369A&quot;/&gt;&lt;wsp:rsid wsp:val=&quot;009340A5&quot;/&gt;&lt;wsp:rsid wsp:val=&quot;009343C6&quot;/&gt;&lt;wsp:rsid wsp:val=&quot;009350CB&quot;/&gt;&lt;wsp:rsid wsp:val=&quot;0093595B&quot;/&gt;&lt;wsp:rsid wsp:val=&quot;00935E3B&quot;/&gt;&lt;wsp:rsid wsp:val=&quot;00935E60&quot;/&gt;&lt;wsp:rsid wsp:val=&quot;0093611F&quot;/&gt;&lt;wsp:rsid wsp:val=&quot;009364C8&quot;/&gt;&lt;wsp:rsid wsp:val=&quot;00936943&quot;/&gt;&lt;wsp:rsid wsp:val=&quot;00936D7E&quot;/&gt;&lt;wsp:rsid wsp:val=&quot;00936D8A&quot;/&gt;&lt;wsp:rsid wsp:val=&quot;00936E06&quot;/&gt;&lt;wsp:rsid wsp:val=&quot;00936ED8&quot;/&gt;&lt;wsp:rsid wsp:val=&quot;00937CEE&quot;/&gt;&lt;wsp:rsid wsp:val=&quot;009415AC&quot;/&gt;&lt;wsp:rsid wsp:val=&quot;0094172D&quot;/&gt;&lt;wsp:rsid wsp:val=&quot;0094299D&quot;/&gt;&lt;wsp:rsid wsp:val=&quot;00943080&quot;/&gt;&lt;wsp:rsid wsp:val=&quot;009439D9&quot;/&gt;&lt;wsp:rsid wsp:val=&quot;00943B93&quot;/&gt;&lt;wsp:rsid wsp:val=&quot;009442D9&quot;/&gt;&lt;wsp:rsid wsp:val=&quot;0094433B&quot;/&gt;&lt;wsp:rsid wsp:val=&quot;00945B49&quot;/&gt;&lt;wsp:rsid wsp:val=&quot;00945C4E&quot;/&gt;&lt;wsp:rsid wsp:val=&quot;0094643D&quot;/&gt;&lt;wsp:rsid wsp:val=&quot;00946F95&quot;/&gt;&lt;wsp:rsid wsp:val=&quot;00947007&quot;/&gt;&lt;wsp:rsid wsp:val=&quot;00947260&quot;/&gt;&lt;wsp:rsid wsp:val=&quot;009501A0&quot;/&gt;&lt;wsp:rsid wsp:val=&quot;00950424&quot;/&gt;&lt;wsp:rsid wsp:val=&quot;009506BA&quot;/&gt;&lt;wsp:rsid wsp:val=&quot;00950F1C&quot;/&gt;&lt;wsp:rsid wsp:val=&quot;00951175&quot;/&gt;&lt;wsp:rsid wsp:val=&quot;009513B5&quot;/&gt;&lt;wsp:rsid wsp:val=&quot;0095149E&quot;/&gt;&lt;wsp:rsid wsp:val=&quot;00951B32&quot;/&gt;&lt;wsp:rsid wsp:val=&quot;009520DD&quot;/&gt;&lt;wsp:rsid wsp:val=&quot;0095222A&quot;/&gt;&lt;wsp:rsid wsp:val=&quot;009522FD&quot;/&gt;&lt;wsp:rsid wsp:val=&quot;00952BDD&quot;/&gt;&lt;wsp:rsid wsp:val=&quot;00952C18&quot;/&gt;&lt;wsp:rsid wsp:val=&quot;00953112&quot;/&gt;&lt;wsp:rsid wsp:val=&quot;009532DD&quot;/&gt;&lt;wsp:rsid wsp:val=&quot;009532EB&quot;/&gt;&lt;wsp:rsid wsp:val=&quot;0095351F&quot;/&gt;&lt;wsp:rsid wsp:val=&quot;00953531&quot;/&gt;&lt;wsp:rsid wsp:val=&quot;00954199&quot;/&gt;&lt;wsp:rsid wsp:val=&quot;00954239&quot;/&gt;&lt;wsp:rsid wsp:val=&quot;00954AC8&quot;/&gt;&lt;wsp:rsid wsp:val=&quot;00954B3C&quot;/&gt;&lt;wsp:rsid wsp:val=&quot;009551B3&quot;/&gt;&lt;wsp:rsid wsp:val=&quot;009564C7&quot;/&gt;&lt;wsp:rsid wsp:val=&quot;00956676&quot;/&gt;&lt;wsp:rsid wsp:val=&quot;009570CF&quot;/&gt;&lt;wsp:rsid wsp:val=&quot;0095718C&quot;/&gt;&lt;wsp:rsid wsp:val=&quot;009571EF&quot;/&gt;&lt;wsp:rsid wsp:val=&quot;00957D37&quot;/&gt;&lt;wsp:rsid wsp:val=&quot;00960355&quot;/&gt;&lt;wsp:rsid wsp:val=&quot;009606FF&quot;/&gt;&lt;wsp:rsid wsp:val=&quot;00960963&quot;/&gt;&lt;wsp:rsid wsp:val=&quot;00960CEF&quot;/&gt;&lt;wsp:rsid wsp:val=&quot;00960D73&quot;/&gt;&lt;wsp:rsid wsp:val=&quot;00962026&quot;/&gt;&lt;wsp:rsid wsp:val=&quot;009622A4&quot;/&gt;&lt;wsp:rsid wsp:val=&quot;00962B6B&quot;/&gt;&lt;wsp:rsid wsp:val=&quot;00963C46&quot;/&gt;&lt;wsp:rsid wsp:val=&quot;00964168&quot;/&gt;&lt;wsp:rsid wsp:val=&quot;00965151&quot;/&gt;&lt;wsp:rsid wsp:val=&quot;00966517&quot;/&gt;&lt;wsp:rsid wsp:val=&quot;00967846&quot;/&gt;&lt;wsp:rsid wsp:val=&quot;0097045B&quot;/&gt;&lt;wsp:rsid wsp:val=&quot;00970B47&quot;/&gt;&lt;wsp:rsid wsp:val=&quot;00972646&quot;/&gt;&lt;wsp:rsid wsp:val=&quot;00972CD4&quot;/&gt;&lt;wsp:rsid wsp:val=&quot;00972DF5&quot;/&gt;&lt;wsp:rsid wsp:val=&quot;00972F2D&quot;/&gt;&lt;wsp:rsid wsp:val=&quot;009734C6&quot;/&gt;&lt;wsp:rsid wsp:val=&quot;0097371C&quot;/&gt;&lt;wsp:rsid wsp:val=&quot;009738A6&quot;/&gt;&lt;wsp:rsid wsp:val=&quot;0097393D&quot;/&gt;&lt;wsp:rsid wsp:val=&quot;00974150&quot;/&gt;&lt;wsp:rsid wsp:val=&quot;00974617&quot;/&gt;&lt;wsp:rsid wsp:val=&quot;00974A7A&quot;/&gt;&lt;wsp:rsid wsp:val=&quot;00975046&quot;/&gt;&lt;wsp:rsid wsp:val=&quot;009754CD&quot;/&gt;&lt;wsp:rsid wsp:val=&quot;009756EB&quot;/&gt;&lt;wsp:rsid wsp:val=&quot;00975971&quot;/&gt;&lt;wsp:rsid wsp:val=&quot;00975B95&quot;/&gt;&lt;wsp:rsid wsp:val=&quot;0097625A&quot;/&gt;&lt;wsp:rsid wsp:val=&quot;0097630C&quot;/&gt;&lt;wsp:rsid wsp:val=&quot;00977C76&quot;/&gt;&lt;wsp:rsid wsp:val=&quot;0098055A&quot;/&gt;&lt;wsp:rsid wsp:val=&quot;0098257C&quot;/&gt;&lt;wsp:rsid wsp:val=&quot;00982B73&quot;/&gt;&lt;wsp:rsid wsp:val=&quot;009832AC&quot;/&gt;&lt;wsp:rsid wsp:val=&quot;009849DB&quot;/&gt;&lt;wsp:rsid wsp:val=&quot;00984F97&quot;/&gt;&lt;wsp:rsid wsp:val=&quot;00985488&quot;/&gt;&lt;wsp:rsid wsp:val=&quot;009859FD&quot;/&gt;&lt;wsp:rsid wsp:val=&quot;00985B4A&quot;/&gt;&lt;wsp:rsid wsp:val=&quot;00985E00&quot;/&gt;&lt;wsp:rsid wsp:val=&quot;009860E2&quot;/&gt;&lt;wsp:rsid wsp:val=&quot;00986315&quot;/&gt;&lt;wsp:rsid wsp:val=&quot;00986390&quot;/&gt;&lt;wsp:rsid wsp:val=&quot;00986763&quot;/&gt;&lt;wsp:rsid wsp:val=&quot;00986989&quot;/&gt;&lt;wsp:rsid wsp:val=&quot;00986FC7&quot;/&gt;&lt;wsp:rsid wsp:val=&quot;0098710D&quot;/&gt;&lt;wsp:rsid wsp:val=&quot;00987496&quot;/&gt;&lt;wsp:rsid wsp:val=&quot;0098781C&quot;/&gt;&lt;wsp:rsid wsp:val=&quot;00987C68&quot;/&gt;&lt;wsp:rsid wsp:val=&quot;00991333&quot;/&gt;&lt;wsp:rsid wsp:val=&quot;009913D2&quot;/&gt;&lt;wsp:rsid wsp:val=&quot;009915B1&quot;/&gt;&lt;wsp:rsid wsp:val=&quot;00991F6A&quot;/&gt;&lt;wsp:rsid wsp:val=&quot;009929DB&quot;/&gt;&lt;wsp:rsid wsp:val=&quot;00992F66&quot;/&gt;&lt;wsp:rsid wsp:val=&quot;00993BE9&quot;/&gt;&lt;wsp:rsid wsp:val=&quot;00993D44&quot;/&gt;&lt;wsp:rsid wsp:val=&quot;00994693&quot;/&gt;&lt;wsp:rsid wsp:val=&quot;009948C1&quot;/&gt;&lt;wsp:rsid wsp:val=&quot;00994EAF&quot;/&gt;&lt;wsp:rsid wsp:val=&quot;0099658D&quot;/&gt;&lt;wsp:rsid wsp:val=&quot;00996CD1&quot;/&gt;&lt;wsp:rsid wsp:val=&quot;00996D95&quot;/&gt;&lt;wsp:rsid wsp:val=&quot;00996F5E&quot;/&gt;&lt;wsp:rsid wsp:val=&quot;009973C9&quot;/&gt;&lt;wsp:rsid wsp:val=&quot;00997410&quot;/&gt;&lt;wsp:rsid wsp:val=&quot;009975D5&quot;/&gt;&lt;wsp:rsid wsp:val=&quot;00997B32&quot;/&gt;&lt;wsp:rsid wsp:val=&quot;00997D1F&quot;/&gt;&lt;wsp:rsid wsp:val=&quot;009A0384&quot;/&gt;&lt;wsp:rsid wsp:val=&quot;009A0552&quot;/&gt;&lt;wsp:rsid wsp:val=&quot;009A1CAA&quot;/&gt;&lt;wsp:rsid wsp:val=&quot;009A1E45&quot;/&gt;&lt;wsp:rsid wsp:val=&quot;009A317D&quot;/&gt;&lt;wsp:rsid wsp:val=&quot;009A393C&quot;/&gt;&lt;wsp:rsid wsp:val=&quot;009A3AD2&quot;/&gt;&lt;wsp:rsid wsp:val=&quot;009A3EB1&quot;/&gt;&lt;wsp:rsid wsp:val=&quot;009A4450&quot;/&gt;&lt;wsp:rsid wsp:val=&quot;009A48E7&quot;/&gt;&lt;wsp:rsid wsp:val=&quot;009A4A17&quot;/&gt;&lt;wsp:rsid wsp:val=&quot;009A4B51&quot;/&gt;&lt;wsp:rsid wsp:val=&quot;009A52EA&quot;/&gt;&lt;wsp:rsid wsp:val=&quot;009A706D&quot;/&gt;&lt;wsp:rsid wsp:val=&quot;009A7D00&quot;/&gt;&lt;wsp:rsid wsp:val=&quot;009B03E5&quot;/&gt;&lt;wsp:rsid wsp:val=&quot;009B0752&quot;/&gt;&lt;wsp:rsid wsp:val=&quot;009B2986&quot;/&gt;&lt;wsp:rsid wsp:val=&quot;009B3464&quot;/&gt;&lt;wsp:rsid wsp:val=&quot;009B35D8&quot;/&gt;&lt;wsp:rsid wsp:val=&quot;009B3FBE&quot;/&gt;&lt;wsp:rsid wsp:val=&quot;009B4236&quot;/&gt;&lt;wsp:rsid wsp:val=&quot;009B5CB4&quot;/&gt;&lt;wsp:rsid wsp:val=&quot;009B62BD&quot;/&gt;&lt;wsp:rsid wsp:val=&quot;009B725C&quot;/&gt;&lt;wsp:rsid wsp:val=&quot;009B757F&quot;/&gt;&lt;wsp:rsid wsp:val=&quot;009C0393&quot;/&gt;&lt;wsp:rsid wsp:val=&quot;009C03D1&quot;/&gt;&lt;wsp:rsid wsp:val=&quot;009C05BC&quot;/&gt;&lt;wsp:rsid wsp:val=&quot;009C08B9&quot;/&gt;&lt;wsp:rsid wsp:val=&quot;009C0BE4&quot;/&gt;&lt;wsp:rsid wsp:val=&quot;009C1874&quot;/&gt;&lt;wsp:rsid wsp:val=&quot;009C328A&quot;/&gt;&lt;wsp:rsid wsp:val=&quot;009C35E0&quot;/&gt;&lt;wsp:rsid wsp:val=&quot;009C4096&quot;/&gt;&lt;wsp:rsid wsp:val=&quot;009C481D&quot;/&gt;&lt;wsp:rsid wsp:val=&quot;009C5233&quot;/&gt;&lt;wsp:rsid wsp:val=&quot;009C53AE&quot;/&gt;&lt;wsp:rsid wsp:val=&quot;009C677E&quot;/&gt;&lt;wsp:rsid wsp:val=&quot;009D0664&quot;/&gt;&lt;wsp:rsid wsp:val=&quot;009D0EFE&quot;/&gt;&lt;wsp:rsid wsp:val=&quot;009D186C&quot;/&gt;&lt;wsp:rsid wsp:val=&quot;009D19FB&quot;/&gt;&lt;wsp:rsid wsp:val=&quot;009D239E&quot;/&gt;&lt;wsp:rsid wsp:val=&quot;009D2EB9&quot;/&gt;&lt;wsp:rsid wsp:val=&quot;009D30C2&quot;/&gt;&lt;wsp:rsid wsp:val=&quot;009D3674&quot;/&gt;&lt;wsp:rsid wsp:val=&quot;009D3722&quot;/&gt;&lt;wsp:rsid wsp:val=&quot;009D3BC9&quot;/&gt;&lt;wsp:rsid wsp:val=&quot;009D3CE4&quot;/&gt;&lt;wsp:rsid wsp:val=&quot;009D3D11&quot;/&gt;&lt;wsp:rsid wsp:val=&quot;009D46FB&quot;/&gt;&lt;wsp:rsid wsp:val=&quot;009D4B69&quot;/&gt;&lt;wsp:rsid wsp:val=&quot;009D4C94&quot;/&gt;&lt;wsp:rsid wsp:val=&quot;009D4FF7&quot;/&gt;&lt;wsp:rsid wsp:val=&quot;009D529D&quot;/&gt;&lt;wsp:rsid wsp:val=&quot;009D5422&quot;/&gt;&lt;wsp:rsid wsp:val=&quot;009D5924&quot;/&gt;&lt;wsp:rsid wsp:val=&quot;009D59DD&quot;/&gt;&lt;wsp:rsid wsp:val=&quot;009D5D0C&quot;/&gt;&lt;wsp:rsid wsp:val=&quot;009D65EE&quot;/&gt;&lt;wsp:rsid wsp:val=&quot;009D6A71&quot;/&gt;&lt;wsp:rsid wsp:val=&quot;009D7995&quot;/&gt;&lt;wsp:rsid wsp:val=&quot;009E0129&quot;/&gt;&lt;wsp:rsid wsp:val=&quot;009E01DB&quot;/&gt;&lt;wsp:rsid wsp:val=&quot;009E14C9&quot;/&gt;&lt;wsp:rsid wsp:val=&quot;009E1847&quot;/&gt;&lt;wsp:rsid wsp:val=&quot;009E1C68&quot;/&gt;&lt;wsp:rsid wsp:val=&quot;009E246B&quot;/&gt;&lt;wsp:rsid wsp:val=&quot;009E2479&quot;/&gt;&lt;wsp:rsid wsp:val=&quot;009E273B&quot;/&gt;&lt;wsp:rsid wsp:val=&quot;009E34CE&quot;/&gt;&lt;wsp:rsid wsp:val=&quot;009E376A&quot;/&gt;&lt;wsp:rsid wsp:val=&quot;009E3953&quot;/&gt;&lt;wsp:rsid wsp:val=&quot;009E4534&quot;/&gt;&lt;wsp:rsid wsp:val=&quot;009E45FD&quot;/&gt;&lt;wsp:rsid wsp:val=&quot;009E4626&quot;/&gt;&lt;wsp:rsid wsp:val=&quot;009E4D8F&quot;/&gt;&lt;wsp:rsid wsp:val=&quot;009E5149&quot;/&gt;&lt;wsp:rsid wsp:val=&quot;009E5856&quot;/&gt;&lt;wsp:rsid wsp:val=&quot;009E7167&quot;/&gt;&lt;wsp:rsid wsp:val=&quot;009E74BA&quot;/&gt;&lt;wsp:rsid wsp:val=&quot;009E74DE&quot;/&gt;&lt;wsp:rsid wsp:val=&quot;009E75DB&quot;/&gt;&lt;wsp:rsid wsp:val=&quot;009E7718&quot;/&gt;&lt;wsp:rsid wsp:val=&quot;009E7C99&quot;/&gt;&lt;wsp:rsid wsp:val=&quot;009F0EE9&quot;/&gt;&lt;wsp:rsid wsp:val=&quot;009F1691&quot;/&gt;&lt;wsp:rsid wsp:val=&quot;009F2248&quot;/&gt;&lt;wsp:rsid wsp:val=&quot;009F28F4&quot;/&gt;&lt;wsp:rsid wsp:val=&quot;009F33D6&quot;/&gt;&lt;wsp:rsid wsp:val=&quot;009F36A5&quot;/&gt;&lt;wsp:rsid wsp:val=&quot;009F376D&quot;/&gt;&lt;wsp:rsid wsp:val=&quot;009F383E&quot;/&gt;&lt;wsp:rsid wsp:val=&quot;009F38B3&quot;/&gt;&lt;wsp:rsid wsp:val=&quot;009F42FD&quot;/&gt;&lt;wsp:rsid wsp:val=&quot;009F44CD&quot;/&gt;&lt;wsp:rsid wsp:val=&quot;009F4FC1&quot;/&gt;&lt;wsp:rsid wsp:val=&quot;009F5B2F&quot;/&gt;&lt;wsp:rsid wsp:val=&quot;009F626A&quot;/&gt;&lt;wsp:rsid wsp:val=&quot;009F6ACB&quot;/&gt;&lt;wsp:rsid wsp:val=&quot;009F6EAB&quot;/&gt;&lt;wsp:rsid wsp:val=&quot;009F7035&quot;/&gt;&lt;wsp:rsid wsp:val=&quot;009F7F20&quot;/&gt;&lt;wsp:rsid wsp:val=&quot;00A00400&quot;/&gt;&lt;wsp:rsid wsp:val=&quot;00A0150E&quot;/&gt;&lt;wsp:rsid wsp:val=&quot;00A016DF&quot;/&gt;&lt;wsp:rsid wsp:val=&quot;00A0252F&quot;/&gt;&lt;wsp:rsid wsp:val=&quot;00A02C3A&quot;/&gt;&lt;wsp:rsid wsp:val=&quot;00A02D3B&quot;/&gt;&lt;wsp:rsid wsp:val=&quot;00A03487&quot;/&gt;&lt;wsp:rsid wsp:val=&quot;00A03875&quot;/&gt;&lt;wsp:rsid wsp:val=&quot;00A03B55&quot;/&gt;&lt;wsp:rsid wsp:val=&quot;00A03BF5&quot;/&gt;&lt;wsp:rsid wsp:val=&quot;00A042E4&quot;/&gt;&lt;wsp:rsid wsp:val=&quot;00A05818&quot;/&gt;&lt;wsp:rsid wsp:val=&quot;00A05FED&quot;/&gt;&lt;wsp:rsid wsp:val=&quot;00A06580&quot;/&gt;&lt;wsp:rsid wsp:val=&quot;00A07F69&quot;/&gt;&lt;wsp:rsid wsp:val=&quot;00A101FA&quot;/&gt;&lt;wsp:rsid wsp:val=&quot;00A10533&quot;/&gt;&lt;wsp:rsid wsp:val=&quot;00A10DAF&quot;/&gt;&lt;wsp:rsid wsp:val=&quot;00A11359&quot;/&gt;&lt;wsp:rsid wsp:val=&quot;00A118B0&quot;/&gt;&lt;wsp:rsid wsp:val=&quot;00A118EE&quot;/&gt;&lt;wsp:rsid wsp:val=&quot;00A1211F&quot;/&gt;&lt;wsp:rsid wsp:val=&quot;00A1266A&quot;/&gt;&lt;wsp:rsid wsp:val=&quot;00A129CC&quot;/&gt;&lt;wsp:rsid wsp:val=&quot;00A12A45&quot;/&gt;&lt;wsp:rsid wsp:val=&quot;00A13500&quot;/&gt;&lt;wsp:rsid wsp:val=&quot;00A13829&quot;/&gt;&lt;wsp:rsid wsp:val=&quot;00A13B61&quot;/&gt;&lt;wsp:rsid wsp:val=&quot;00A14F40&quot;/&gt;&lt;wsp:rsid wsp:val=&quot;00A15BEF&quot;/&gt;&lt;wsp:rsid wsp:val=&quot;00A165E5&quot;/&gt;&lt;wsp:rsid wsp:val=&quot;00A16668&quot;/&gt;&lt;wsp:rsid wsp:val=&quot;00A1687E&quot;/&gt;&lt;wsp:rsid wsp:val=&quot;00A16BAC&quot;/&gt;&lt;wsp:rsid wsp:val=&quot;00A17B8A&quot;/&gt;&lt;wsp:rsid wsp:val=&quot;00A17E71&quot;/&gt;&lt;wsp:rsid wsp:val=&quot;00A2014B&quot;/&gt;&lt;wsp:rsid wsp:val=&quot;00A215B0&quot;/&gt;&lt;wsp:rsid wsp:val=&quot;00A216FB&quot;/&gt;&lt;wsp:rsid wsp:val=&quot;00A218DD&quot;/&gt;&lt;wsp:rsid wsp:val=&quot;00A21930&quot;/&gt;&lt;wsp:rsid wsp:val=&quot;00A21B9B&quot;/&gt;&lt;wsp:rsid wsp:val=&quot;00A224C6&quot;/&gt;&lt;wsp:rsid wsp:val=&quot;00A232B1&quot;/&gt;&lt;wsp:rsid wsp:val=&quot;00A247AD&quot;/&gt;&lt;wsp:rsid wsp:val=&quot;00A24B67&quot;/&gt;&lt;wsp:rsid wsp:val=&quot;00A251F8&quot;/&gt;&lt;wsp:rsid wsp:val=&quot;00A25AF5&quot;/&gt;&lt;wsp:rsid wsp:val=&quot;00A27C75&quot;/&gt;&lt;wsp:rsid wsp:val=&quot;00A30615&quot;/&gt;&lt;wsp:rsid wsp:val=&quot;00A312E6&quot;/&gt;&lt;wsp:rsid wsp:val=&quot;00A314AE&quot;/&gt;&lt;wsp:rsid wsp:val=&quot;00A319FE&quot;/&gt;&lt;wsp:rsid wsp:val=&quot;00A31F7F&quot;/&gt;&lt;wsp:rsid wsp:val=&quot;00A329BD&quot;/&gt;&lt;wsp:rsid wsp:val=&quot;00A32B8C&quot;/&gt;&lt;wsp:rsid wsp:val=&quot;00A32C04&quot;/&gt;&lt;wsp:rsid wsp:val=&quot;00A336B1&quot;/&gt;&lt;wsp:rsid wsp:val=&quot;00A33994&quot;/&gt;&lt;wsp:rsid wsp:val=&quot;00A33C26&quot;/&gt;&lt;wsp:rsid wsp:val=&quot;00A3420F&quot;/&gt;&lt;wsp:rsid wsp:val=&quot;00A345AB&quot;/&gt;&lt;wsp:rsid wsp:val=&quot;00A34A5F&quot;/&gt;&lt;wsp:rsid wsp:val=&quot;00A34E4F&quot;/&gt;&lt;wsp:rsid wsp:val=&quot;00A3529C&quot;/&gt;&lt;wsp:rsid wsp:val=&quot;00A35556&quot;/&gt;&lt;wsp:rsid wsp:val=&quot;00A355B5&quot;/&gt;&lt;wsp:rsid wsp:val=&quot;00A36151&quot;/&gt;&lt;wsp:rsid wsp:val=&quot;00A366BF&quot;/&gt;&lt;wsp:rsid wsp:val=&quot;00A3671F&quot;/&gt;&lt;wsp:rsid wsp:val=&quot;00A375CB&quot;/&gt;&lt;wsp:rsid wsp:val=&quot;00A37662&quot;/&gt;&lt;wsp:rsid wsp:val=&quot;00A37DFC&quot;/&gt;&lt;wsp:rsid wsp:val=&quot;00A37E18&quot;/&gt;&lt;wsp:rsid wsp:val=&quot;00A400A6&quot;/&gt;&lt;wsp:rsid wsp:val=&quot;00A4088E&quot;/&gt;&lt;wsp:rsid wsp:val=&quot;00A40C81&quot;/&gt;&lt;wsp:rsid wsp:val=&quot;00A41A84&quot;/&gt;&lt;wsp:rsid wsp:val=&quot;00A41CC8&quot;/&gt;&lt;wsp:rsid wsp:val=&quot;00A41CF0&quot;/&gt;&lt;wsp:rsid wsp:val=&quot;00A41DE4&quot;/&gt;&lt;wsp:rsid wsp:val=&quot;00A4202A&quot;/&gt;&lt;wsp:rsid wsp:val=&quot;00A425B5&quot;/&gt;&lt;wsp:rsid wsp:val=&quot;00A4299D&quot;/&gt;&lt;wsp:rsid wsp:val=&quot;00A43768&quot;/&gt;&lt;wsp:rsid wsp:val=&quot;00A445E6&quot;/&gt;&lt;wsp:rsid wsp:val=&quot;00A445FF&quot;/&gt;&lt;wsp:rsid wsp:val=&quot;00A46163&quot;/&gt;&lt;wsp:rsid wsp:val=&quot;00A46E24&quot;/&gt;&lt;wsp:rsid wsp:val=&quot;00A46E43&quot;/&gt;&lt;wsp:rsid wsp:val=&quot;00A47397&quot;/&gt;&lt;wsp:rsid wsp:val=&quot;00A479FA&quot;/&gt;&lt;wsp:rsid wsp:val=&quot;00A47B36&quot;/&gt;&lt;wsp:rsid wsp:val=&quot;00A47E0C&quot;/&gt;&lt;wsp:rsid wsp:val=&quot;00A50A16&quot;/&gt;&lt;wsp:rsid wsp:val=&quot;00A51122&quot;/&gt;&lt;wsp:rsid wsp:val=&quot;00A5169F&quot;/&gt;&lt;wsp:rsid wsp:val=&quot;00A52264&quot;/&gt;&lt;wsp:rsid wsp:val=&quot;00A52DDF&quot;/&gt;&lt;wsp:rsid wsp:val=&quot;00A52F28&quot;/&gt;&lt;wsp:rsid wsp:val=&quot;00A53D04&quot;/&gt;&lt;wsp:rsid wsp:val=&quot;00A54890&quot;/&gt;&lt;wsp:rsid wsp:val=&quot;00A55016&quot;/&gt;&lt;wsp:rsid wsp:val=&quot;00A55153&quot;/&gt;&lt;wsp:rsid wsp:val=&quot;00A556F1&quot;/&gt;&lt;wsp:rsid wsp:val=&quot;00A56929&quot;/&gt;&lt;wsp:rsid wsp:val=&quot;00A569D5&quot;/&gt;&lt;wsp:rsid wsp:val=&quot;00A56BA6&quot;/&gt;&lt;wsp:rsid wsp:val=&quot;00A56F63&quot;/&gt;&lt;wsp:rsid wsp:val=&quot;00A57677&quot;/&gt;&lt;wsp:rsid wsp:val=&quot;00A57EE5&quot;/&gt;&lt;wsp:rsid wsp:val=&quot;00A60318&quot;/&gt;&lt;wsp:rsid wsp:val=&quot;00A6080D&quot;/&gt;&lt;wsp:rsid wsp:val=&quot;00A60B12&quot;/&gt;&lt;wsp:rsid wsp:val=&quot;00A61442&quot;/&gt;&lt;wsp:rsid wsp:val=&quot;00A61A94&quot;/&gt;&lt;wsp:rsid wsp:val=&quot;00A62187&quot;/&gt;&lt;wsp:rsid wsp:val=&quot;00A62306&quot;/&gt;&lt;wsp:rsid wsp:val=&quot;00A62448&quot;/&gt;&lt;wsp:rsid wsp:val=&quot;00A6315F&quot;/&gt;&lt;wsp:rsid wsp:val=&quot;00A631C1&quot;/&gt;&lt;wsp:rsid wsp:val=&quot;00A6401E&quot;/&gt;&lt;wsp:rsid wsp:val=&quot;00A64814&quot;/&gt;&lt;wsp:rsid wsp:val=&quot;00A65BF3&quot;/&gt;&lt;wsp:rsid wsp:val=&quot;00A65EC1&quot;/&gt;&lt;wsp:rsid wsp:val=&quot;00A66596&quot;/&gt;&lt;wsp:rsid wsp:val=&quot;00A66A0B&quot;/&gt;&lt;wsp:rsid wsp:val=&quot;00A67848&quot;/&gt;&lt;wsp:rsid wsp:val=&quot;00A67E95&quot;/&gt;&lt;wsp:rsid wsp:val=&quot;00A67F2D&quot;/&gt;&lt;wsp:rsid wsp:val=&quot;00A70005&quot;/&gt;&lt;wsp:rsid wsp:val=&quot;00A70016&quot;/&gt;&lt;wsp:rsid wsp:val=&quot;00A70D2D&quot;/&gt;&lt;wsp:rsid wsp:val=&quot;00A70EB3&quot;/&gt;&lt;wsp:rsid wsp:val=&quot;00A7271D&quot;/&gt;&lt;wsp:rsid wsp:val=&quot;00A7309D&quot;/&gt;&lt;wsp:rsid wsp:val=&quot;00A730B6&quot;/&gt;&lt;wsp:rsid wsp:val=&quot;00A73690&quot;/&gt;&lt;wsp:rsid wsp:val=&quot;00A73ADA&quot;/&gt;&lt;wsp:rsid wsp:val=&quot;00A73CFE&quot;/&gt;&lt;wsp:rsid wsp:val=&quot;00A752BB&quot;/&gt;&lt;wsp:rsid wsp:val=&quot;00A7613C&quot;/&gt;&lt;wsp:rsid wsp:val=&quot;00A761FF&quot;/&gt;&lt;wsp:rsid wsp:val=&quot;00A76B31&quot;/&gt;&lt;wsp:rsid wsp:val=&quot;00A76BEB&quot;/&gt;&lt;wsp:rsid wsp:val=&quot;00A770B5&quot;/&gt;&lt;wsp:rsid wsp:val=&quot;00A771CC&quot;/&gt;&lt;wsp:rsid wsp:val=&quot;00A772A1&quot;/&gt;&lt;wsp:rsid wsp:val=&quot;00A77663&quot;/&gt;&lt;wsp:rsid wsp:val=&quot;00A776A0&quot;/&gt;&lt;wsp:rsid wsp:val=&quot;00A77D64&quot;/&gt;&lt;wsp:rsid wsp:val=&quot;00A803AF&quot;/&gt;&lt;wsp:rsid wsp:val=&quot;00A80EFB&quot;/&gt;&lt;wsp:rsid wsp:val=&quot;00A81761&quot;/&gt;&lt;wsp:rsid wsp:val=&quot;00A819FE&quot;/&gt;&lt;wsp:rsid wsp:val=&quot;00A81E8A&quot;/&gt;&lt;wsp:rsid wsp:val=&quot;00A820E9&quot;/&gt;&lt;wsp:rsid wsp:val=&quot;00A822F2&quot;/&gt;&lt;wsp:rsid wsp:val=&quot;00A82A9B&quot;/&gt;&lt;wsp:rsid wsp:val=&quot;00A82FB6&quot;/&gt;&lt;wsp:rsid wsp:val=&quot;00A8309B&quot;/&gt;&lt;wsp:rsid wsp:val=&quot;00A83258&quot;/&gt;&lt;wsp:rsid wsp:val=&quot;00A837A0&quot;/&gt;&lt;wsp:rsid wsp:val=&quot;00A838EE&quot;/&gt;&lt;wsp:rsid wsp:val=&quot;00A83B30&quot;/&gt;&lt;wsp:rsid wsp:val=&quot;00A84B82&quot;/&gt;&lt;wsp:rsid wsp:val=&quot;00A850F0&quot;/&gt;&lt;wsp:rsid wsp:val=&quot;00A852CA&quot;/&gt;&lt;wsp:rsid wsp:val=&quot;00A85CA7&quot;/&gt;&lt;wsp:rsid wsp:val=&quot;00A85F81&quot;/&gt;&lt;wsp:rsid wsp:val=&quot;00A86448&quot;/&gt;&lt;wsp:rsid wsp:val=&quot;00A871A8&quot;/&gt;&lt;wsp:rsid wsp:val=&quot;00A8758C&quot;/&gt;&lt;wsp:rsid wsp:val=&quot;00A87B82&quot;/&gt;&lt;wsp:rsid wsp:val=&quot;00A87CAB&quot;/&gt;&lt;wsp:rsid wsp:val=&quot;00A87D84&quot;/&gt;&lt;wsp:rsid wsp:val=&quot;00A907A8&quot;/&gt;&lt;wsp:rsid wsp:val=&quot;00A91C60&quot;/&gt;&lt;wsp:rsid wsp:val=&quot;00A91F10&quot;/&gt;&lt;wsp:rsid wsp:val=&quot;00A9208E&quot;/&gt;&lt;wsp:rsid wsp:val=&quot;00A93A65&quot;/&gt;&lt;wsp:rsid wsp:val=&quot;00A948A9&quot;/&gt;&lt;wsp:rsid wsp:val=&quot;00A9492F&quot;/&gt;&lt;wsp:rsid wsp:val=&quot;00A94964&quot;/&gt;&lt;wsp:rsid wsp:val=&quot;00A94CBC&quot;/&gt;&lt;wsp:rsid wsp:val=&quot;00A94FBB&quot;/&gt;&lt;wsp:rsid wsp:val=&quot;00A95D63&quot;/&gt;&lt;wsp:rsid wsp:val=&quot;00A95E52&quot;/&gt;&lt;wsp:rsid wsp:val=&quot;00A96AE5&quot;/&gt;&lt;wsp:rsid wsp:val=&quot;00A970D7&quot;/&gt;&lt;wsp:rsid wsp:val=&quot;00AA059D&quot;/&gt;&lt;wsp:rsid wsp:val=&quot;00AA0948&quot;/&gt;&lt;wsp:rsid wsp:val=&quot;00AA0A2D&quot;/&gt;&lt;wsp:rsid wsp:val=&quot;00AA0AEF&quot;/&gt;&lt;wsp:rsid wsp:val=&quot;00AA1037&quot;/&gt;&lt;wsp:rsid wsp:val=&quot;00AA16FD&quot;/&gt;&lt;wsp:rsid wsp:val=&quot;00AA1AA0&quot;/&gt;&lt;wsp:rsid wsp:val=&quot;00AA2315&quot;/&gt;&lt;wsp:rsid wsp:val=&quot;00AA24BE&quot;/&gt;&lt;wsp:rsid wsp:val=&quot;00AA252D&quot;/&gt;&lt;wsp:rsid wsp:val=&quot;00AA3AA3&quot;/&gt;&lt;wsp:rsid wsp:val=&quot;00AA4225&quot;/&gt;&lt;wsp:rsid wsp:val=&quot;00AA56C5&quot;/&gt;&lt;wsp:rsid wsp:val=&quot;00AA5B46&quot;/&gt;&lt;wsp:rsid wsp:val=&quot;00AA5CFF&quot;/&gt;&lt;wsp:rsid wsp:val=&quot;00AA61BA&quot;/&gt;&lt;wsp:rsid wsp:val=&quot;00AA624B&quot;/&gt;&lt;wsp:rsid wsp:val=&quot;00AA66FE&quot;/&gt;&lt;wsp:rsid wsp:val=&quot;00AA6C82&quot;/&gt;&lt;wsp:rsid wsp:val=&quot;00AA7806&quot;/&gt;&lt;wsp:rsid wsp:val=&quot;00AA7A06&quot;/&gt;&lt;wsp:rsid wsp:val=&quot;00AA7B7D&quot;/&gt;&lt;wsp:rsid wsp:val=&quot;00AA7D25&quot;/&gt;&lt;wsp:rsid wsp:val=&quot;00AB0265&quot;/&gt;&lt;wsp:rsid wsp:val=&quot;00AB05A6&quot;/&gt;&lt;wsp:rsid wsp:val=&quot;00AB09EA&quot;/&gt;&lt;wsp:rsid wsp:val=&quot;00AB0EFA&quot;/&gt;&lt;wsp:rsid wsp:val=&quot;00AB11FD&quot;/&gt;&lt;wsp:rsid wsp:val=&quot;00AB2A6A&quot;/&gt;&lt;wsp:rsid wsp:val=&quot;00AB2C12&quot;/&gt;&lt;wsp:rsid wsp:val=&quot;00AB3180&quot;/&gt;&lt;wsp:rsid wsp:val=&quot;00AB41CE&quot;/&gt;&lt;wsp:rsid wsp:val=&quot;00AB4CCC&quot;/&gt;&lt;wsp:rsid wsp:val=&quot;00AB4F14&quot;/&gt;&lt;wsp:rsid wsp:val=&quot;00AB5328&quot;/&gt;&lt;wsp:rsid wsp:val=&quot;00AB6506&quot;/&gt;&lt;wsp:rsid wsp:val=&quot;00AB67A9&quot;/&gt;&lt;wsp:rsid wsp:val=&quot;00AB6A1A&quot;/&gt;&lt;wsp:rsid wsp:val=&quot;00AB6AFE&quot;/&gt;&lt;wsp:rsid wsp:val=&quot;00AB78C8&quot;/&gt;&lt;wsp:rsid wsp:val=&quot;00AC133C&quot;/&gt;&lt;wsp:rsid wsp:val=&quot;00AC248C&quot;/&gt;&lt;wsp:rsid wsp:val=&quot;00AC270B&quot;/&gt;&lt;wsp:rsid wsp:val=&quot;00AC2A60&quot;/&gt;&lt;wsp:rsid wsp:val=&quot;00AC2C70&quot;/&gt;&lt;wsp:rsid wsp:val=&quot;00AC3F29&quot;/&gt;&lt;wsp:rsid wsp:val=&quot;00AC4375&quot;/&gt;&lt;wsp:rsid wsp:val=&quot;00AC4770&quot;/&gt;&lt;wsp:rsid wsp:val=&quot;00AC502E&quot;/&gt;&lt;wsp:rsid wsp:val=&quot;00AC566E&quot;/&gt;&lt;wsp:rsid wsp:val=&quot;00AC6461&quot;/&gt;&lt;wsp:rsid wsp:val=&quot;00AC698A&quot;/&gt;&lt;wsp:rsid wsp:val=&quot;00AC6D12&quot;/&gt;&lt;wsp:rsid wsp:val=&quot;00AC738E&quot;/&gt;&lt;wsp:rsid wsp:val=&quot;00AD0386&quot;/&gt;&lt;wsp:rsid wsp:val=&quot;00AD06EC&quot;/&gt;&lt;wsp:rsid wsp:val=&quot;00AD17B5&quot;/&gt;&lt;wsp:rsid wsp:val=&quot;00AD191C&quot;/&gt;&lt;wsp:rsid wsp:val=&quot;00AD1C52&quot;/&gt;&lt;wsp:rsid wsp:val=&quot;00AD285A&quot;/&gt;&lt;wsp:rsid wsp:val=&quot;00AD3751&quot;/&gt;&lt;wsp:rsid wsp:val=&quot;00AD3A7F&quot;/&gt;&lt;wsp:rsid wsp:val=&quot;00AD4142&quot;/&gt;&lt;wsp:rsid wsp:val=&quot;00AD4580&quot;/&gt;&lt;wsp:rsid wsp:val=&quot;00AD482C&quot;/&gt;&lt;wsp:rsid wsp:val=&quot;00AD4C58&quot;/&gt;&lt;wsp:rsid wsp:val=&quot;00AD543C&quot;/&gt;&lt;wsp:rsid wsp:val=&quot;00AD55C6&quot;/&gt;&lt;wsp:rsid wsp:val=&quot;00AD67B9&quot;/&gt;&lt;wsp:rsid wsp:val=&quot;00AD6DBB&quot;/&gt;&lt;wsp:rsid wsp:val=&quot;00AD6FD5&quot;/&gt;&lt;wsp:rsid wsp:val=&quot;00AD71C3&quot;/&gt;&lt;wsp:rsid wsp:val=&quot;00AD7216&quot;/&gt;&lt;wsp:rsid wsp:val=&quot;00AD7273&quot;/&gt;&lt;wsp:rsid wsp:val=&quot;00AD7376&quot;/&gt;&lt;wsp:rsid wsp:val=&quot;00AE04AA&quot;/&gt;&lt;wsp:rsid wsp:val=&quot;00AE0B57&quot;/&gt;&lt;wsp:rsid wsp:val=&quot;00AE0B7D&quot;/&gt;&lt;wsp:rsid wsp:val=&quot;00AE0D3F&quot;/&gt;&lt;wsp:rsid wsp:val=&quot;00AE0FCB&quot;/&gt;&lt;wsp:rsid wsp:val=&quot;00AE11EA&quot;/&gt;&lt;wsp:rsid wsp:val=&quot;00AE132C&quot;/&gt;&lt;wsp:rsid wsp:val=&quot;00AE169C&quot;/&gt;&lt;wsp:rsid wsp:val=&quot;00AE2D38&quot;/&gt;&lt;wsp:rsid wsp:val=&quot;00AE3A86&quot;/&gt;&lt;wsp:rsid wsp:val=&quot;00AE3C53&quot;/&gt;&lt;wsp:rsid wsp:val=&quot;00AE3C91&quot;/&gt;&lt;wsp:rsid wsp:val=&quot;00AE545A&quot;/&gt;&lt;wsp:rsid wsp:val=&quot;00AE5688&quot;/&gt;&lt;wsp:rsid wsp:val=&quot;00AE56A3&quot;/&gt;&lt;wsp:rsid wsp:val=&quot;00AE592F&quot;/&gt;&lt;wsp:rsid wsp:val=&quot;00AE67D7&quot;/&gt;&lt;wsp:rsid wsp:val=&quot;00AE682E&quot;/&gt;&lt;wsp:rsid wsp:val=&quot;00AE68BE&quot;/&gt;&lt;wsp:rsid wsp:val=&quot;00AE6ED6&quot;/&gt;&lt;wsp:rsid wsp:val=&quot;00AE6F52&quot;/&gt;&lt;wsp:rsid wsp:val=&quot;00AE750A&quot;/&gt;&lt;wsp:rsid wsp:val=&quot;00AF0E37&quot;/&gt;&lt;wsp:rsid wsp:val=&quot;00AF0F2D&quot;/&gt;&lt;wsp:rsid wsp:val=&quot;00AF1A78&quot;/&gt;&lt;wsp:rsid wsp:val=&quot;00AF244F&quot;/&gt;&lt;wsp:rsid wsp:val=&quot;00AF2A5C&quot;/&gt;&lt;wsp:rsid wsp:val=&quot;00AF2B59&quot;/&gt;&lt;wsp:rsid wsp:val=&quot;00AF2D0B&quot;/&gt;&lt;wsp:rsid wsp:val=&quot;00AF3164&quot;/&gt;&lt;wsp:rsid wsp:val=&quot;00AF332F&quot;/&gt;&lt;wsp:rsid wsp:val=&quot;00AF361B&quot;/&gt;&lt;wsp:rsid wsp:val=&quot;00AF36A9&quot;/&gt;&lt;wsp:rsid wsp:val=&quot;00AF3828&quot;/&gt;&lt;wsp:rsid wsp:val=&quot;00AF44EC&quot;/&gt;&lt;wsp:rsid wsp:val=&quot;00AF4AEC&quot;/&gt;&lt;wsp:rsid wsp:val=&quot;00AF4D2E&quot;/&gt;&lt;wsp:rsid wsp:val=&quot;00AF55BA&quot;/&gt;&lt;wsp:rsid wsp:val=&quot;00AF5A87&quot;/&gt;&lt;wsp:rsid wsp:val=&quot;00AF5C30&quot;/&gt;&lt;wsp:rsid wsp:val=&quot;00AF5FB7&quot;/&gt;&lt;wsp:rsid wsp:val=&quot;00AF664D&quot;/&gt;&lt;wsp:rsid wsp:val=&quot;00AF7B6F&quot;/&gt;&lt;wsp:rsid wsp:val=&quot;00B010EC&quot;/&gt;&lt;wsp:rsid wsp:val=&quot;00B01249&quot;/&gt;&lt;wsp:rsid wsp:val=&quot;00B01351&quot;/&gt;&lt;wsp:rsid wsp:val=&quot;00B0180D&quot;/&gt;&lt;wsp:rsid wsp:val=&quot;00B01A9D&quot;/&gt;&lt;wsp:rsid wsp:val=&quot;00B01D31&quot;/&gt;&lt;wsp:rsid wsp:val=&quot;00B02542&quot;/&gt;&lt;wsp:rsid wsp:val=&quot;00B02603&quot;/&gt;&lt;wsp:rsid wsp:val=&quot;00B02973&quot;/&gt;&lt;wsp:rsid wsp:val=&quot;00B02B33&quot;/&gt;&lt;wsp:rsid wsp:val=&quot;00B040B4&quot;/&gt;&lt;wsp:rsid wsp:val=&quot;00B05034&quot;/&gt;&lt;wsp:rsid wsp:val=&quot;00B058D4&quot;/&gt;&lt;wsp:rsid wsp:val=&quot;00B05951&quot;/&gt;&lt;wsp:rsid wsp:val=&quot;00B05CD0&quot;/&gt;&lt;wsp:rsid wsp:val=&quot;00B066A5&quot;/&gt;&lt;wsp:rsid wsp:val=&quot;00B0712F&quot;/&gt;&lt;wsp:rsid wsp:val=&quot;00B07199&quot;/&gt;&lt;wsp:rsid wsp:val=&quot;00B07CA8&quot;/&gt;&lt;wsp:rsid wsp:val=&quot;00B1061B&quot;/&gt;&lt;wsp:rsid wsp:val=&quot;00B10B05&quot;/&gt;&lt;wsp:rsid wsp:val=&quot;00B10DA8&quot;/&gt;&lt;wsp:rsid wsp:val=&quot;00B120E4&quot;/&gt;&lt;wsp:rsid wsp:val=&quot;00B124BF&quot;/&gt;&lt;wsp:rsid wsp:val=&quot;00B12582&quot;/&gt;&lt;wsp:rsid wsp:val=&quot;00B1319D&quot;/&gt;&lt;wsp:rsid wsp:val=&quot;00B13326&quot;/&gt;&lt;wsp:rsid wsp:val=&quot;00B1338E&quot;/&gt;&lt;wsp:rsid wsp:val=&quot;00B13D76&quot;/&gt;&lt;wsp:rsid wsp:val=&quot;00B13E20&quot;/&gt;&lt;wsp:rsid wsp:val=&quot;00B14C38&quot;/&gt;&lt;wsp:rsid wsp:val=&quot;00B1545F&quot;/&gt;&lt;wsp:rsid wsp:val=&quot;00B1589B&quot;/&gt;&lt;wsp:rsid wsp:val=&quot;00B159D1&quot;/&gt;&lt;wsp:rsid wsp:val=&quot;00B15E22&quot;/&gt;&lt;wsp:rsid wsp:val=&quot;00B162B4&quot;/&gt;&lt;wsp:rsid wsp:val=&quot;00B16330&quot;/&gt;&lt;wsp:rsid wsp:val=&quot;00B1657E&quot;/&gt;&lt;wsp:rsid wsp:val=&quot;00B166B9&quot;/&gt;&lt;wsp:rsid wsp:val=&quot;00B16791&quot;/&gt;&lt;wsp:rsid wsp:val=&quot;00B16B81&quot;/&gt;&lt;wsp:rsid wsp:val=&quot;00B16D82&quot;/&gt;&lt;wsp:rsid wsp:val=&quot;00B17401&quot;/&gt;&lt;wsp:rsid wsp:val=&quot;00B201AD&quot;/&gt;&lt;wsp:rsid wsp:val=&quot;00B2021C&quot;/&gt;&lt;wsp:rsid wsp:val=&quot;00B206E0&quot;/&gt;&lt;wsp:rsid wsp:val=&quot;00B20854&quot;/&gt;&lt;wsp:rsid wsp:val=&quot;00B20999&quot;/&gt;&lt;wsp:rsid wsp:val=&quot;00B20CC9&quot;/&gt;&lt;wsp:rsid wsp:val=&quot;00B20E7B&quot;/&gt;&lt;wsp:rsid wsp:val=&quot;00B2181C&quot;/&gt;&lt;wsp:rsid wsp:val=&quot;00B218ED&quot;/&gt;&lt;wsp:rsid wsp:val=&quot;00B21B82&quot;/&gt;&lt;wsp:rsid wsp:val=&quot;00B21EAC&quot;/&gt;&lt;wsp:rsid wsp:val=&quot;00B21FAF&quot;/&gt;&lt;wsp:rsid wsp:val=&quot;00B223BF&quot;/&gt;&lt;wsp:rsid wsp:val=&quot;00B229A7&quot;/&gt;&lt;wsp:rsid wsp:val=&quot;00B22B73&quot;/&gt;&lt;wsp:rsid wsp:val=&quot;00B245E1&quot;/&gt;&lt;wsp:rsid wsp:val=&quot;00B251C0&quot;/&gt;&lt;wsp:rsid wsp:val=&quot;00B256F4&quot;/&gt;&lt;wsp:rsid wsp:val=&quot;00B2675A&quot;/&gt;&lt;wsp:rsid wsp:val=&quot;00B26B8C&quot;/&gt;&lt;wsp:rsid wsp:val=&quot;00B30047&quot;/&gt;&lt;wsp:rsid wsp:val=&quot;00B30292&quot;/&gt;&lt;wsp:rsid wsp:val=&quot;00B304B7&quot;/&gt;&lt;wsp:rsid wsp:val=&quot;00B30F90&quot;/&gt;&lt;wsp:rsid wsp:val=&quot;00B31C50&quot;/&gt;&lt;wsp:rsid wsp:val=&quot;00B31E93&quot;/&gt;&lt;wsp:rsid wsp:val=&quot;00B31EC2&quot;/&gt;&lt;wsp:rsid wsp:val=&quot;00B3214B&quot;/&gt;&lt;wsp:rsid wsp:val=&quot;00B32BE7&quot;/&gt;&lt;wsp:rsid wsp:val=&quot;00B32F6B&quot;/&gt;&lt;wsp:rsid wsp:val=&quot;00B336D6&quot;/&gt;&lt;wsp:rsid wsp:val=&quot;00B33F73&quot;/&gt;&lt;wsp:rsid wsp:val=&quot;00B3432D&quot;/&gt;&lt;wsp:rsid wsp:val=&quot;00B34895&quot;/&gt;&lt;wsp:rsid wsp:val=&quot;00B349C2&quot;/&gt;&lt;wsp:rsid wsp:val=&quot;00B35127&quot;/&gt;&lt;wsp:rsid wsp:val=&quot;00B355E7&quot;/&gt;&lt;wsp:rsid wsp:val=&quot;00B35789&quot;/&gt;&lt;wsp:rsid wsp:val=&quot;00B37083&quot;/&gt;&lt;wsp:rsid wsp:val=&quot;00B37BC0&quot;/&gt;&lt;wsp:rsid wsp:val=&quot;00B4145F&quot;/&gt;&lt;wsp:rsid wsp:val=&quot;00B4168E&quot;/&gt;&lt;wsp:rsid wsp:val=&quot;00B41753&quot;/&gt;&lt;wsp:rsid wsp:val=&quot;00B41937&quot;/&gt;&lt;wsp:rsid wsp:val=&quot;00B420C1&quot;/&gt;&lt;wsp:rsid wsp:val=&quot;00B42DFF&quot;/&gt;&lt;wsp:rsid wsp:val=&quot;00B433C0&quot;/&gt;&lt;wsp:rsid wsp:val=&quot;00B436F5&quot;/&gt;&lt;wsp:rsid wsp:val=&quot;00B43D66&quot;/&gt;&lt;wsp:rsid wsp:val=&quot;00B44EC9&quot;/&gt;&lt;wsp:rsid wsp:val=&quot;00B453D7&quot;/&gt;&lt;wsp:rsid wsp:val=&quot;00B457AA&quot;/&gt;&lt;wsp:rsid wsp:val=&quot;00B4603D&quot;/&gt;&lt;wsp:rsid wsp:val=&quot;00B4633F&quot;/&gt;&lt;wsp:rsid wsp:val=&quot;00B46CBF&quot;/&gt;&lt;wsp:rsid wsp:val=&quot;00B46EDD&quot;/&gt;&lt;wsp:rsid wsp:val=&quot;00B5056A&quot;/&gt;&lt;wsp:rsid wsp:val=&quot;00B5081D&quot;/&gt;&lt;wsp:rsid wsp:val=&quot;00B508A9&quot;/&gt;&lt;wsp:rsid wsp:val=&quot;00B50F32&quot;/&gt;&lt;wsp:rsid wsp:val=&quot;00B5141B&quot;/&gt;&lt;wsp:rsid wsp:val=&quot;00B515AC&quot;/&gt;&lt;wsp:rsid wsp:val=&quot;00B51C30&quot;/&gt;&lt;wsp:rsid wsp:val=&quot;00B52498&quot;/&gt;&lt;wsp:rsid wsp:val=&quot;00B52C81&quot;/&gt;&lt;wsp:rsid wsp:val=&quot;00B52E6A&quot;/&gt;&lt;wsp:rsid wsp:val=&quot;00B532BE&quot;/&gt;&lt;wsp:rsid wsp:val=&quot;00B533F6&quot;/&gt;&lt;wsp:rsid wsp:val=&quot;00B53572&quot;/&gt;&lt;wsp:rsid wsp:val=&quot;00B53B76&quot;/&gt;&lt;wsp:rsid wsp:val=&quot;00B55D3D&quot;/&gt;&lt;wsp:rsid wsp:val=&quot;00B56941&quot;/&gt;&lt;wsp:rsid wsp:val=&quot;00B56A75&quot;/&gt;&lt;wsp:rsid wsp:val=&quot;00B5750C&quot;/&gt;&lt;wsp:rsid wsp:val=&quot;00B57CFD&quot;/&gt;&lt;wsp:rsid wsp:val=&quot;00B607EC&quot;/&gt;&lt;wsp:rsid wsp:val=&quot;00B60A83&quot;/&gt;&lt;wsp:rsid wsp:val=&quot;00B60D1C&quot;/&gt;&lt;wsp:rsid wsp:val=&quot;00B61082&quot;/&gt;&lt;wsp:rsid wsp:val=&quot;00B61DC0&quot;/&gt;&lt;wsp:rsid wsp:val=&quot;00B629E4&quot;/&gt;&lt;wsp:rsid wsp:val=&quot;00B630FE&quot;/&gt;&lt;wsp:rsid wsp:val=&quot;00B6333C&quot;/&gt;&lt;wsp:rsid wsp:val=&quot;00B6343C&quot;/&gt;&lt;wsp:rsid wsp:val=&quot;00B638EB&quot;/&gt;&lt;wsp:rsid wsp:val=&quot;00B63B6C&quot;/&gt;&lt;wsp:rsid wsp:val=&quot;00B63F96&quot;/&gt;&lt;wsp:rsid wsp:val=&quot;00B64F4A&quot;/&gt;&lt;wsp:rsid wsp:val=&quot;00B6630B&quot;/&gt;&lt;wsp:rsid wsp:val=&quot;00B66945&quot;/&gt;&lt;wsp:rsid wsp:val=&quot;00B67F55&quot;/&gt;&lt;wsp:rsid wsp:val=&quot;00B705BD&quot;/&gt;&lt;wsp:rsid wsp:val=&quot;00B70660&quot;/&gt;&lt;wsp:rsid wsp:val=&quot;00B7145A&quot;/&gt;&lt;wsp:rsid wsp:val=&quot;00B7178C&quot;/&gt;&lt;wsp:rsid wsp:val=&quot;00B72392&quot;/&gt;&lt;wsp:rsid wsp:val=&quot;00B72F32&quot;/&gt;&lt;wsp:rsid wsp:val=&quot;00B72F3E&quot;/&gt;&lt;wsp:rsid wsp:val=&quot;00B73014&quot;/&gt;&lt;wsp:rsid wsp:val=&quot;00B73151&quot;/&gt;&lt;wsp:rsid wsp:val=&quot;00B73317&quot;/&gt;&lt;wsp:rsid wsp:val=&quot;00B748C5&quot;/&gt;&lt;wsp:rsid wsp:val=&quot;00B749AD&quot;/&gt;&lt;wsp:rsid wsp:val=&quot;00B74E68&quot;/&gt;&lt;wsp:rsid wsp:val=&quot;00B7548D&quot;/&gt;&lt;wsp:rsid wsp:val=&quot;00B75619&quot;/&gt;&lt;wsp:rsid wsp:val=&quot;00B75B04&quot;/&gt;&lt;wsp:rsid wsp:val=&quot;00B77340&quot;/&gt;&lt;wsp:rsid wsp:val=&quot;00B77A1A&quot;/&gt;&lt;wsp:rsid wsp:val=&quot;00B77CDA&quot;/&gt;&lt;wsp:rsid wsp:val=&quot;00B80B6D&quot;/&gt;&lt;wsp:rsid wsp:val=&quot;00B80E06&quot;/&gt;&lt;wsp:rsid wsp:val=&quot;00B81365&quot;/&gt;&lt;wsp:rsid wsp:val=&quot;00B81440&quot;/&gt;&lt;wsp:rsid wsp:val=&quot;00B81CDD&quot;/&gt;&lt;wsp:rsid wsp:val=&quot;00B81E8A&quot;/&gt;&lt;wsp:rsid wsp:val=&quot;00B827AB&quot;/&gt;&lt;wsp:rsid wsp:val=&quot;00B82B0E&quot;/&gt;&lt;wsp:rsid wsp:val=&quot;00B834D8&quot;/&gt;&lt;wsp:rsid wsp:val=&quot;00B835ED&quot;/&gt;&lt;wsp:rsid wsp:val=&quot;00B84771&quot;/&gt;&lt;wsp:rsid wsp:val=&quot;00B848CA&quot;/&gt;&lt;wsp:rsid wsp:val=&quot;00B852F1&quot;/&gt;&lt;wsp:rsid wsp:val=&quot;00B85595&quot;/&gt;&lt;wsp:rsid wsp:val=&quot;00B858D0&quot;/&gt;&lt;wsp:rsid wsp:val=&quot;00B86D05&quot;/&gt;&lt;wsp:rsid wsp:val=&quot;00B86EEB&quot;/&gt;&lt;wsp:rsid wsp:val=&quot;00B87C76&quot;/&gt;&lt;wsp:rsid wsp:val=&quot;00B87EA6&quot;/&gt;&lt;wsp:rsid wsp:val=&quot;00B910C5&quot;/&gt;&lt;wsp:rsid wsp:val=&quot;00B91A0A&quot;/&gt;&lt;wsp:rsid wsp:val=&quot;00B9210C&quot;/&gt;&lt;wsp:rsid wsp:val=&quot;00B92811&quot;/&gt;&lt;wsp:rsid wsp:val=&quot;00B929D7&quot;/&gt;&lt;wsp:rsid wsp:val=&quot;00B92DC2&quot;/&gt;&lt;wsp:rsid wsp:val=&quot;00B93FF4&quot;/&gt;&lt;wsp:rsid wsp:val=&quot;00B94777&quot;/&gt;&lt;wsp:rsid wsp:val=&quot;00B94AF2&quot;/&gt;&lt;wsp:rsid wsp:val=&quot;00B96B5B&quot;/&gt;&lt;wsp:rsid wsp:val=&quot;00B97451&quot;/&gt;&lt;wsp:rsid wsp:val=&quot;00B97E07&quot;/&gt;&lt;wsp:rsid wsp:val=&quot;00BA0855&quot;/&gt;&lt;wsp:rsid wsp:val=&quot;00BA0BB9&quot;/&gt;&lt;wsp:rsid wsp:val=&quot;00BA11E4&quot;/&gt;&lt;wsp:rsid wsp:val=&quot;00BA1531&quot;/&gt;&lt;wsp:rsid wsp:val=&quot;00BA23AE&quot;/&gt;&lt;wsp:rsid wsp:val=&quot;00BA270C&quot;/&gt;&lt;wsp:rsid wsp:val=&quot;00BA28CF&quot;/&gt;&lt;wsp:rsid wsp:val=&quot;00BA2A48&quot;/&gt;&lt;wsp:rsid wsp:val=&quot;00BA2C1F&quot;/&gt;&lt;wsp:rsid wsp:val=&quot;00BA2CB4&quot;/&gt;&lt;wsp:rsid wsp:val=&quot;00BA311F&quot;/&gt;&lt;wsp:rsid wsp:val=&quot;00BA354C&quot;/&gt;&lt;wsp:rsid wsp:val=&quot;00BA3887&quot;/&gt;&lt;wsp:rsid wsp:val=&quot;00BA3A43&quot;/&gt;&lt;wsp:rsid wsp:val=&quot;00BA4419&quot;/&gt;&lt;wsp:rsid wsp:val=&quot;00BA4651&quot;/&gt;&lt;wsp:rsid wsp:val=&quot;00BA48C1&quot;/&gt;&lt;wsp:rsid wsp:val=&quot;00BA50F2&quot;/&gt;&lt;wsp:rsid wsp:val=&quot;00BA5297&quot;/&gt;&lt;wsp:rsid wsp:val=&quot;00BA5F43&quot;/&gt;&lt;wsp:rsid wsp:val=&quot;00BA6A82&quot;/&gt;&lt;wsp:rsid wsp:val=&quot;00BA6AD5&quot;/&gt;&lt;wsp:rsid wsp:val=&quot;00BA749F&quot;/&gt;&lt;wsp:rsid wsp:val=&quot;00BA75A7&quot;/&gt;&lt;wsp:rsid wsp:val=&quot;00BA7D69&quot;/&gt;&lt;wsp:rsid wsp:val=&quot;00BA7E6B&quot;/&gt;&lt;wsp:rsid wsp:val=&quot;00BB030D&quot;/&gt;&lt;wsp:rsid wsp:val=&quot;00BB08A6&quot;/&gt;&lt;wsp:rsid wsp:val=&quot;00BB08C8&quot;/&gt;&lt;wsp:rsid wsp:val=&quot;00BB0BAC&quot;/&gt;&lt;wsp:rsid wsp:val=&quot;00BB0C89&quot;/&gt;&lt;wsp:rsid wsp:val=&quot;00BB23B7&quot;/&gt;&lt;wsp:rsid wsp:val=&quot;00BB24F6&quot;/&gt;&lt;wsp:rsid wsp:val=&quot;00BB270A&quot;/&gt;&lt;wsp:rsid wsp:val=&quot;00BB2C1D&quot;/&gt;&lt;wsp:rsid wsp:val=&quot;00BB2D20&quot;/&gt;&lt;wsp:rsid wsp:val=&quot;00BB3BBA&quot;/&gt;&lt;wsp:rsid wsp:val=&quot;00BB3E51&quot;/&gt;&lt;wsp:rsid wsp:val=&quot;00BB474C&quot;/&gt;&lt;wsp:rsid wsp:val=&quot;00BB58D2&quot;/&gt;&lt;wsp:rsid wsp:val=&quot;00BB5A19&quot;/&gt;&lt;wsp:rsid wsp:val=&quot;00BB65D5&quot;/&gt;&lt;wsp:rsid wsp:val=&quot;00BB6736&quot;/&gt;&lt;wsp:rsid wsp:val=&quot;00BB6ACD&quot;/&gt;&lt;wsp:rsid wsp:val=&quot;00BB6D1F&quot;/&gt;&lt;wsp:rsid wsp:val=&quot;00BB79C4&quot;/&gt;&lt;wsp:rsid wsp:val=&quot;00BC0033&quot;/&gt;&lt;wsp:rsid wsp:val=&quot;00BC0130&quot;/&gt;&lt;wsp:rsid wsp:val=&quot;00BC0723&quot;/&gt;&lt;wsp:rsid wsp:val=&quot;00BC0EBF&quot;/&gt;&lt;wsp:rsid wsp:val=&quot;00BC233C&quot;/&gt;&lt;wsp:rsid wsp:val=&quot;00BC2676&quot;/&gt;&lt;wsp:rsid wsp:val=&quot;00BC31BC&quot;/&gt;&lt;wsp:rsid wsp:val=&quot;00BC3E9C&quot;/&gt;&lt;wsp:rsid wsp:val=&quot;00BC3ECF&quot;/&gt;&lt;wsp:rsid wsp:val=&quot;00BC40F2&quot;/&gt;&lt;wsp:rsid wsp:val=&quot;00BC44A6&quot;/&gt;&lt;wsp:rsid wsp:val=&quot;00BC4990&quot;/&gt;&lt;wsp:rsid wsp:val=&quot;00BC49A6&quot;/&gt;&lt;wsp:rsid wsp:val=&quot;00BC5154&quot;/&gt;&lt;wsp:rsid wsp:val=&quot;00BC546A&quot;/&gt;&lt;wsp:rsid wsp:val=&quot;00BC54F4&quot;/&gt;&lt;wsp:rsid wsp:val=&quot;00BC5682&quot;/&gt;&lt;wsp:rsid wsp:val=&quot;00BC5DAA&quot;/&gt;&lt;wsp:rsid wsp:val=&quot;00BC5DE9&quot;/&gt;&lt;wsp:rsid wsp:val=&quot;00BC69F8&quot;/&gt;&lt;wsp:rsid wsp:val=&quot;00BC6B80&quot;/&gt;&lt;wsp:rsid wsp:val=&quot;00BC76A3&quot;/&gt;&lt;wsp:rsid wsp:val=&quot;00BD083B&quot;/&gt;&lt;wsp:rsid wsp:val=&quot;00BD093B&quot;/&gt;&lt;wsp:rsid wsp:val=&quot;00BD1346&quot;/&gt;&lt;wsp:rsid wsp:val=&quot;00BD1AEC&quot;/&gt;&lt;wsp:rsid wsp:val=&quot;00BD3192&quot;/&gt;&lt;wsp:rsid wsp:val=&quot;00BD3D2D&quot;/&gt;&lt;wsp:rsid wsp:val=&quot;00BD3EA5&quot;/&gt;&lt;wsp:rsid wsp:val=&quot;00BD3F25&quot;/&gt;&lt;wsp:rsid wsp:val=&quot;00BD4036&quot;/&gt;&lt;wsp:rsid wsp:val=&quot;00BD4279&quot;/&gt;&lt;wsp:rsid wsp:val=&quot;00BD4441&quot;/&gt;&lt;wsp:rsid wsp:val=&quot;00BD58C5&quot;/&gt;&lt;wsp:rsid wsp:val=&quot;00BD66DC&quot;/&gt;&lt;wsp:rsid wsp:val=&quot;00BD6C9A&quot;/&gt;&lt;wsp:rsid wsp:val=&quot;00BD6D0E&quot;/&gt;&lt;wsp:rsid wsp:val=&quot;00BD6D4F&quot;/&gt;&lt;wsp:rsid wsp:val=&quot;00BD7277&quot;/&gt;&lt;wsp:rsid wsp:val=&quot;00BE0A5F&quot;/&gt;&lt;wsp:rsid wsp:val=&quot;00BE102E&quot;/&gt;&lt;wsp:rsid wsp:val=&quot;00BE1320&quot;/&gt;&lt;wsp:rsid wsp:val=&quot;00BE1384&quot;/&gt;&lt;wsp:rsid wsp:val=&quot;00BE2533&quot;/&gt;&lt;wsp:rsid wsp:val=&quot;00BE2710&quot;/&gt;&lt;wsp:rsid wsp:val=&quot;00BE2DCC&quot;/&gt;&lt;wsp:rsid wsp:val=&quot;00BE3BE9&quot;/&gt;&lt;wsp:rsid wsp:val=&quot;00BE47D2&quot;/&gt;&lt;wsp:rsid wsp:val=&quot;00BE47F9&quot;/&gt;&lt;wsp:rsid wsp:val=&quot;00BE48B2&quot;/&gt;&lt;wsp:rsid wsp:val=&quot;00BE49FB&quot;/&gt;&lt;wsp:rsid wsp:val=&quot;00BE5CB6&quot;/&gt;&lt;wsp:rsid wsp:val=&quot;00BE5E1B&quot;/&gt;&lt;wsp:rsid wsp:val=&quot;00BE60EE&quot;/&gt;&lt;wsp:rsid wsp:val=&quot;00BE66C9&quot;/&gt;&lt;wsp:rsid wsp:val=&quot;00BE6BFE&quot;/&gt;&lt;wsp:rsid wsp:val=&quot;00BE75E9&quot;/&gt;&lt;wsp:rsid wsp:val=&quot;00BE7832&quot;/&gt;&lt;wsp:rsid wsp:val=&quot;00BE7DAB&quot;/&gt;&lt;wsp:rsid wsp:val=&quot;00BE7F17&quot;/&gt;&lt;wsp:rsid wsp:val=&quot;00BF141E&quot;/&gt;&lt;wsp:rsid wsp:val=&quot;00BF15D9&quot;/&gt;&lt;wsp:rsid wsp:val=&quot;00BF1A0B&quot;/&gt;&lt;wsp:rsid wsp:val=&quot;00BF1B14&quot;/&gt;&lt;wsp:rsid wsp:val=&quot;00BF239B&quot;/&gt;&lt;wsp:rsid wsp:val=&quot;00BF279E&quot;/&gt;&lt;wsp:rsid wsp:val=&quot;00BF2DD1&quot;/&gt;&lt;wsp:rsid wsp:val=&quot;00BF46A0&quot;/&gt;&lt;wsp:rsid wsp:val=&quot;00BF4FAE&quot;/&gt;&lt;wsp:rsid wsp:val=&quot;00BF5F76&quot;/&gt;&lt;wsp:rsid wsp:val=&quot;00BF631D&quot;/&gt;&lt;wsp:rsid wsp:val=&quot;00BF6944&quot;/&gt;&lt;wsp:rsid wsp:val=&quot;00BF766D&quot;/&gt;&lt;wsp:rsid wsp:val=&quot;00BF79FF&quot;/&gt;&lt;wsp:rsid wsp:val=&quot;00BF7B56&quot;/&gt;&lt;wsp:rsid wsp:val=&quot;00BF7C6B&quot;/&gt;&lt;wsp:rsid wsp:val=&quot;00BF7CC2&quot;/&gt;&lt;wsp:rsid wsp:val=&quot;00C00AFB&quot;/&gt;&lt;wsp:rsid wsp:val=&quot;00C00CDC&quot;/&gt;&lt;wsp:rsid wsp:val=&quot;00C012AE&quot;/&gt;&lt;wsp:rsid wsp:val=&quot;00C012C2&quot;/&gt;&lt;wsp:rsid wsp:val=&quot;00C01478&quot;/&gt;&lt;wsp:rsid wsp:val=&quot;00C01DF8&quot;/&gt;&lt;wsp:rsid wsp:val=&quot;00C01FCC&quot;/&gt;&lt;wsp:rsid wsp:val=&quot;00C023BE&quot;/&gt;&lt;wsp:rsid wsp:val=&quot;00C02CD2&quot;/&gt;&lt;wsp:rsid wsp:val=&quot;00C02DC9&quot;/&gt;&lt;wsp:rsid wsp:val=&quot;00C035D7&quot;/&gt;&lt;wsp:rsid wsp:val=&quot;00C03DC7&quot;/&gt;&lt;wsp:rsid wsp:val=&quot;00C0662A&quot;/&gt;&lt;wsp:rsid wsp:val=&quot;00C06B48&quot;/&gt;&lt;wsp:rsid wsp:val=&quot;00C06C4C&quot;/&gt;&lt;wsp:rsid wsp:val=&quot;00C07F91&quot;/&gt;&lt;wsp:rsid wsp:val=&quot;00C10515&quot;/&gt;&lt;wsp:rsid wsp:val=&quot;00C1169D&quot;/&gt;&lt;wsp:rsid wsp:val=&quot;00C128E6&quot;/&gt;&lt;wsp:rsid wsp:val=&quot;00C13469&quot;/&gt;&lt;wsp:rsid wsp:val=&quot;00C13B38&quot;/&gt;&lt;wsp:rsid wsp:val=&quot;00C13EE4&quot;/&gt;&lt;wsp:rsid wsp:val=&quot;00C14615&quot;/&gt;&lt;wsp:rsid wsp:val=&quot;00C14EDD&quot;/&gt;&lt;wsp:rsid wsp:val=&quot;00C15404&quot;/&gt;&lt;wsp:rsid wsp:val=&quot;00C155DF&quot;/&gt;&lt;wsp:rsid wsp:val=&quot;00C1594B&quot;/&gt;&lt;wsp:rsid wsp:val=&quot;00C15E01&quot;/&gt;&lt;wsp:rsid wsp:val=&quot;00C16051&quot;/&gt;&lt;wsp:rsid wsp:val=&quot;00C1636B&quot;/&gt;&lt;wsp:rsid wsp:val=&quot;00C16454&quot;/&gt;&lt;wsp:rsid wsp:val=&quot;00C168C5&quot;/&gt;&lt;wsp:rsid wsp:val=&quot;00C17630&quot;/&gt;&lt;wsp:rsid wsp:val=&quot;00C17654&quot;/&gt;&lt;wsp:rsid wsp:val=&quot;00C17815&quot;/&gt;&lt;wsp:rsid wsp:val=&quot;00C205FE&quot;/&gt;&lt;wsp:rsid wsp:val=&quot;00C20936&quot;/&gt;&lt;wsp:rsid wsp:val=&quot;00C20DF2&quot;/&gt;&lt;wsp:rsid wsp:val=&quot;00C20F78&quot;/&gt;&lt;wsp:rsid wsp:val=&quot;00C218A6&quot;/&gt;&lt;wsp:rsid wsp:val=&quot;00C22EA4&quot;/&gt;&lt;wsp:rsid wsp:val=&quot;00C23050&quot;/&gt;&lt;wsp:rsid wsp:val=&quot;00C2344C&quot;/&gt;&lt;wsp:rsid wsp:val=&quot;00C23716&quot;/&gt;&lt;wsp:rsid wsp:val=&quot;00C23E9E&quot;/&gt;&lt;wsp:rsid wsp:val=&quot;00C24052&quot;/&gt;&lt;wsp:rsid wsp:val=&quot;00C24139&quot;/&gt;&lt;wsp:rsid wsp:val=&quot;00C24147&quot;/&gt;&lt;wsp:rsid wsp:val=&quot;00C246E8&quot;/&gt;&lt;wsp:rsid wsp:val=&quot;00C24849&quot;/&gt;&lt;wsp:rsid wsp:val=&quot;00C248D5&quot;/&gt;&lt;wsp:rsid wsp:val=&quot;00C24B70&quot;/&gt;&lt;wsp:rsid wsp:val=&quot;00C25F1C&quot;/&gt;&lt;wsp:rsid wsp:val=&quot;00C25FF3&quot;/&gt;&lt;wsp:rsid wsp:val=&quot;00C26CDB&quot;/&gt;&lt;wsp:rsid wsp:val=&quot;00C27DED&quot;/&gt;&lt;wsp:rsid wsp:val=&quot;00C30142&quot;/&gt;&lt;wsp:rsid wsp:val=&quot;00C31454&quot;/&gt;&lt;wsp:rsid wsp:val=&quot;00C31499&quot;/&gt;&lt;wsp:rsid wsp:val=&quot;00C318A8&quot;/&gt;&lt;wsp:rsid wsp:val=&quot;00C31C37&quot;/&gt;&lt;wsp:rsid wsp:val=&quot;00C32926&quot;/&gt;&lt;wsp:rsid wsp:val=&quot;00C32E16&quot;/&gt;&lt;wsp:rsid wsp:val=&quot;00C3395F&quot;/&gt;&lt;wsp:rsid wsp:val=&quot;00C33A1A&quot;/&gt;&lt;wsp:rsid wsp:val=&quot;00C33D86&quot;/&gt;&lt;wsp:rsid wsp:val=&quot;00C346D2&quot;/&gt;&lt;wsp:rsid wsp:val=&quot;00C34852&quot;/&gt;&lt;wsp:rsid wsp:val=&quot;00C35245&quot;/&gt;&lt;wsp:rsid wsp:val=&quot;00C35907&quot;/&gt;&lt;wsp:rsid wsp:val=&quot;00C35FA6&quot;/&gt;&lt;wsp:rsid wsp:val=&quot;00C3686C&quot;/&gt;&lt;wsp:rsid wsp:val=&quot;00C36E6E&quot;/&gt;&lt;wsp:rsid wsp:val=&quot;00C36EF6&quot;/&gt;&lt;wsp:rsid wsp:val=&quot;00C3773C&quot;/&gt;&lt;wsp:rsid wsp:val=&quot;00C3794D&quot;/&gt;&lt;wsp:rsid wsp:val=&quot;00C37ECE&quot;/&gt;&lt;wsp:rsid wsp:val=&quot;00C40B4F&quot;/&gt;&lt;wsp:rsid wsp:val=&quot;00C41217&quot;/&gt;&lt;wsp:rsid wsp:val=&quot;00C41CA2&quot;/&gt;&lt;wsp:rsid wsp:val=&quot;00C42086&quot;/&gt;&lt;wsp:rsid wsp:val=&quot;00C4253F&quot;/&gt;&lt;wsp:rsid wsp:val=&quot;00C42709&quot;/&gt;&lt;wsp:rsid wsp:val=&quot;00C42D69&quot;/&gt;&lt;wsp:rsid wsp:val=&quot;00C42E21&quot;/&gt;&lt;wsp:rsid wsp:val=&quot;00C437AB&quot;/&gt;&lt;wsp:rsid wsp:val=&quot;00C43A7D&quot;/&gt;&lt;wsp:rsid wsp:val=&quot;00C43AB4&quot;/&gt;&lt;wsp:rsid wsp:val=&quot;00C440CE&quot;/&gt;&lt;wsp:rsid wsp:val=&quot;00C447C2&quot;/&gt;&lt;wsp:rsid wsp:val=&quot;00C45616&quot;/&gt;&lt;wsp:rsid wsp:val=&quot;00C45C6F&quot;/&gt;&lt;wsp:rsid wsp:val=&quot;00C46347&quot;/&gt;&lt;wsp:rsid wsp:val=&quot;00C465B0&quot;/&gt;&lt;wsp:rsid wsp:val=&quot;00C4702E&quot;/&gt;&lt;wsp:rsid wsp:val=&quot;00C472B7&quot;/&gt;&lt;wsp:rsid wsp:val=&quot;00C4769C&quot;/&gt;&lt;wsp:rsid wsp:val=&quot;00C47843&quot;/&gt;&lt;wsp:rsid wsp:val=&quot;00C47A84&quot;/&gt;&lt;wsp:rsid wsp:val=&quot;00C47DC3&quot;/&gt;&lt;wsp:rsid wsp:val=&quot;00C504A8&quot;/&gt;&lt;wsp:rsid wsp:val=&quot;00C504BC&quot;/&gt;&lt;wsp:rsid wsp:val=&quot;00C5059A&quot;/&gt;&lt;wsp:rsid wsp:val=&quot;00C50696&quot;/&gt;&lt;wsp:rsid wsp:val=&quot;00C50B9A&quot;/&gt;&lt;wsp:rsid wsp:val=&quot;00C50D7A&quot;/&gt;&lt;wsp:rsid wsp:val=&quot;00C50DC0&quot;/&gt;&lt;wsp:rsid wsp:val=&quot;00C51482&quot;/&gt;&lt;wsp:rsid wsp:val=&quot;00C525E7&quot;/&gt;&lt;wsp:rsid wsp:val=&quot;00C526C7&quot;/&gt;&lt;wsp:rsid wsp:val=&quot;00C52CBE&quot;/&gt;&lt;wsp:rsid wsp:val=&quot;00C52CF7&quot;/&gt;&lt;wsp:rsid wsp:val=&quot;00C52E0C&quot;/&gt;&lt;wsp:rsid wsp:val=&quot;00C5374A&quot;/&gt;&lt;wsp:rsid wsp:val=&quot;00C5383C&quot;/&gt;&lt;wsp:rsid wsp:val=&quot;00C53B91&quot;/&gt;&lt;wsp:rsid wsp:val=&quot;00C541C3&quot;/&gt;&lt;wsp:rsid wsp:val=&quot;00C5444A&quot;/&gt;&lt;wsp:rsid wsp:val=&quot;00C5499A&quot;/&gt;&lt;wsp:rsid wsp:val=&quot;00C54B35&quot;/&gt;&lt;wsp:rsid wsp:val=&quot;00C55887&quot;/&gt;&lt;wsp:rsid wsp:val=&quot;00C56218&quot;/&gt;&lt;wsp:rsid wsp:val=&quot;00C56558&quot;/&gt;&lt;wsp:rsid wsp:val=&quot;00C56DFE&quot;/&gt;&lt;wsp:rsid wsp:val=&quot;00C57487&quot;/&gt;&lt;wsp:rsid wsp:val=&quot;00C57F43&quot;/&gt;&lt;wsp:rsid wsp:val=&quot;00C601AA&quot;/&gt;&lt;wsp:rsid wsp:val=&quot;00C6025E&quot;/&gt;&lt;wsp:rsid wsp:val=&quot;00C6029C&quot;/&gt;&lt;wsp:rsid wsp:val=&quot;00C603D6&quot;/&gt;&lt;wsp:rsid wsp:val=&quot;00C60AF2&quot;/&gt;&lt;wsp:rsid wsp:val=&quot;00C60D11&quot;/&gt;&lt;wsp:rsid wsp:val=&quot;00C6127D&quot;/&gt;&lt;wsp:rsid wsp:val=&quot;00C61339&quot;/&gt;&lt;wsp:rsid wsp:val=&quot;00C6151A&quot;/&gt;&lt;wsp:rsid wsp:val=&quot;00C61F42&quot;/&gt;&lt;wsp:rsid wsp:val=&quot;00C621C0&quot;/&gt;&lt;wsp:rsid wsp:val=&quot;00C626E0&quot;/&gt;&lt;wsp:rsid wsp:val=&quot;00C62938&quot;/&gt;&lt;wsp:rsid wsp:val=&quot;00C62C27&quot;/&gt;&lt;wsp:rsid wsp:val=&quot;00C63C5D&quot;/&gt;&lt;wsp:rsid wsp:val=&quot;00C63EB0&quot;/&gt;&lt;wsp:rsid wsp:val=&quot;00C644E2&quot;/&gt;&lt;wsp:rsid wsp:val=&quot;00C645F4&quot;/&gt;&lt;wsp:rsid wsp:val=&quot;00C64609&quot;/&gt;&lt;wsp:rsid wsp:val=&quot;00C6467A&quot;/&gt;&lt;wsp:rsid wsp:val=&quot;00C647EF&quot;/&gt;&lt;wsp:rsid wsp:val=&quot;00C64B41&quot;/&gt;&lt;wsp:rsid wsp:val=&quot;00C65673&quot;/&gt;&lt;wsp:rsid wsp:val=&quot;00C656FC&quot;/&gt;&lt;wsp:rsid wsp:val=&quot;00C6606D&quot;/&gt;&lt;wsp:rsid wsp:val=&quot;00C66147&quot;/&gt;&lt;wsp:rsid wsp:val=&quot;00C66660&quot;/&gt;&lt;wsp:rsid wsp:val=&quot;00C668FA&quot;/&gt;&lt;wsp:rsid wsp:val=&quot;00C66A70&quot;/&gt;&lt;wsp:rsid wsp:val=&quot;00C66CF4&quot;/&gt;&lt;wsp:rsid wsp:val=&quot;00C67078&quot;/&gt;&lt;wsp:rsid wsp:val=&quot;00C67E96&quot;/&gt;&lt;wsp:rsid wsp:val=&quot;00C67F9A&quot;/&gt;&lt;wsp:rsid wsp:val=&quot;00C71133&quot;/&gt;&lt;wsp:rsid wsp:val=&quot;00C712D5&quot;/&gt;&lt;wsp:rsid wsp:val=&quot;00C714A5&quot;/&gt;&lt;wsp:rsid wsp:val=&quot;00C714B2&quot;/&gt;&lt;wsp:rsid wsp:val=&quot;00C71512&quot;/&gt;&lt;wsp:rsid wsp:val=&quot;00C719F6&quot;/&gt;&lt;wsp:rsid wsp:val=&quot;00C71A3E&quot;/&gt;&lt;wsp:rsid wsp:val=&quot;00C71E92&quot;/&gt;&lt;wsp:rsid wsp:val=&quot;00C71EC0&quot;/&gt;&lt;wsp:rsid wsp:val=&quot;00C720CD&quot;/&gt;&lt;wsp:rsid wsp:val=&quot;00C73D70&quot;/&gt;&lt;wsp:rsid wsp:val=&quot;00C7404E&quot;/&gt;&lt;wsp:rsid wsp:val=&quot;00C740A3&quot;/&gt;&lt;wsp:rsid wsp:val=&quot;00C7488F&quot;/&gt;&lt;wsp:rsid wsp:val=&quot;00C74B87&quot;/&gt;&lt;wsp:rsid wsp:val=&quot;00C74C41&quot;/&gt;&lt;wsp:rsid wsp:val=&quot;00C74CC9&quot;/&gt;&lt;wsp:rsid wsp:val=&quot;00C74F33&quot;/&gt;&lt;wsp:rsid wsp:val=&quot;00C7556A&quot;/&gt;&lt;wsp:rsid wsp:val=&quot;00C755E2&quot;/&gt;&lt;wsp:rsid wsp:val=&quot;00C758B0&quot;/&gt;&lt;wsp:rsid wsp:val=&quot;00C75CDD&quot;/&gt;&lt;wsp:rsid wsp:val=&quot;00C766C2&quot;/&gt;&lt;wsp:rsid wsp:val=&quot;00C7683F&quot;/&gt;&lt;wsp:rsid wsp:val=&quot;00C76BB5&quot;/&gt;&lt;wsp:rsid wsp:val=&quot;00C76EBB&quot;/&gt;&lt;wsp:rsid wsp:val=&quot;00C76F32&quot;/&gt;&lt;wsp:rsid wsp:val=&quot;00C77CB8&quot;/&gt;&lt;wsp:rsid wsp:val=&quot;00C82047&quot;/&gt;&lt;wsp:rsid wsp:val=&quot;00C82BF4&quot;/&gt;&lt;wsp:rsid wsp:val=&quot;00C82D38&quot;/&gt;&lt;wsp:rsid wsp:val=&quot;00C83361&quot;/&gt;&lt;wsp:rsid wsp:val=&quot;00C834CD&quot;/&gt;&lt;wsp:rsid wsp:val=&quot;00C83659&quot;/&gt;&lt;wsp:rsid wsp:val=&quot;00C842ED&quot;/&gt;&lt;wsp:rsid wsp:val=&quot;00C844C2&quot;/&gt;&lt;wsp:rsid wsp:val=&quot;00C84572&quot;/&gt;&lt;wsp:rsid wsp:val=&quot;00C8473C&quot;/&gt;&lt;wsp:rsid wsp:val=&quot;00C847D2&quot;/&gt;&lt;wsp:rsid wsp:val=&quot;00C84A35&quot;/&gt;&lt;wsp:rsid wsp:val=&quot;00C84D29&quot;/&gt;&lt;wsp:rsid wsp:val=&quot;00C86E5E&quot;/&gt;&lt;wsp:rsid wsp:val=&quot;00C8703D&quot;/&gt;&lt;wsp:rsid wsp:val=&quot;00C87312&quot;/&gt;&lt;wsp:rsid wsp:val=&quot;00C87BF4&quot;/&gt;&lt;wsp:rsid wsp:val=&quot;00C87FC6&quot;/&gt;&lt;wsp:rsid wsp:val=&quot;00C90514&quot;/&gt;&lt;wsp:rsid wsp:val=&quot;00C9073C&quot;/&gt;&lt;wsp:rsid wsp:val=&quot;00C90872&quot;/&gt;&lt;wsp:rsid wsp:val=&quot;00C90D8B&quot;/&gt;&lt;wsp:rsid wsp:val=&quot;00C91403&quot;/&gt;&lt;wsp:rsid wsp:val=&quot;00C92002&quot;/&gt;&lt;wsp:rsid wsp:val=&quot;00C92B18&quot;/&gt;&lt;wsp:rsid wsp:val=&quot;00C92DB0&quot;/&gt;&lt;wsp:rsid wsp:val=&quot;00C93706&quot;/&gt;&lt;wsp:rsid wsp:val=&quot;00C942C9&quot;/&gt;&lt;wsp:rsid wsp:val=&quot;00C9433C&quot;/&gt;&lt;wsp:rsid wsp:val=&quot;00C944E4&quot;/&gt;&lt;wsp:rsid wsp:val=&quot;00C94EC8&quot;/&gt;&lt;wsp:rsid wsp:val=&quot;00C95885&quot;/&gt;&lt;wsp:rsid wsp:val=&quot;00C95BE6&quot;/&gt;&lt;wsp:rsid wsp:val=&quot;00C95C96&quot;/&gt;&lt;wsp:rsid wsp:val=&quot;00C9694D&quot;/&gt;&lt;wsp:rsid wsp:val=&quot;00C969F8&quot;/&gt;&lt;wsp:rsid wsp:val=&quot;00C96AE1&quot;/&gt;&lt;wsp:rsid wsp:val=&quot;00C975E8&quot;/&gt;&lt;wsp:rsid wsp:val=&quot;00C979AD&quot;/&gt;&lt;wsp:rsid wsp:val=&quot;00CA0000&quot;/&gt;&lt;wsp:rsid wsp:val=&quot;00CA05E9&quot;/&gt;&lt;wsp:rsid wsp:val=&quot;00CA3118&quot;/&gt;&lt;wsp:rsid wsp:val=&quot;00CA33E4&quot;/&gt;&lt;wsp:rsid wsp:val=&quot;00CA3F6A&quot;/&gt;&lt;wsp:rsid wsp:val=&quot;00CA3FC6&quot;/&gt;&lt;wsp:rsid wsp:val=&quot;00CA42CB&quot;/&gt;&lt;wsp:rsid wsp:val=&quot;00CA4DD0&quot;/&gt;&lt;wsp:rsid wsp:val=&quot;00CA5B55&quot;/&gt;&lt;wsp:rsid wsp:val=&quot;00CA5CBC&quot;/&gt;&lt;wsp:rsid wsp:val=&quot;00CA5FD1&quot;/&gt;&lt;wsp:rsid wsp:val=&quot;00CA6A22&quot;/&gt;&lt;wsp:rsid wsp:val=&quot;00CA6C3F&quot;/&gt;&lt;wsp:rsid wsp:val=&quot;00CA6F33&quot;/&gt;&lt;wsp:rsid wsp:val=&quot;00CA6F89&quot;/&gt;&lt;wsp:rsid wsp:val=&quot;00CA79E3&quot;/&gt;&lt;wsp:rsid wsp:val=&quot;00CB04FE&quot;/&gt;&lt;wsp:rsid wsp:val=&quot;00CB05FE&quot;/&gt;&lt;wsp:rsid wsp:val=&quot;00CB144F&quot;/&gt;&lt;wsp:rsid wsp:val=&quot;00CB16D0&quot;/&gt;&lt;wsp:rsid wsp:val=&quot;00CB21D5&quot;/&gt;&lt;wsp:rsid wsp:val=&quot;00CB25CA&quot;/&gt;&lt;wsp:rsid wsp:val=&quot;00CB2BFD&quot;/&gt;&lt;wsp:rsid wsp:val=&quot;00CB35BD&quot;/&gt;&lt;wsp:rsid wsp:val=&quot;00CB3B8D&quot;/&gt;&lt;wsp:rsid wsp:val=&quot;00CB3F55&quot;/&gt;&lt;wsp:rsid wsp:val=&quot;00CB4649&quot;/&gt;&lt;wsp:rsid wsp:val=&quot;00CB4EDF&quot;/&gt;&lt;wsp:rsid wsp:val=&quot;00CB4EF9&quot;/&gt;&lt;wsp:rsid wsp:val=&quot;00CB5AFF&quot;/&gt;&lt;wsp:rsid wsp:val=&quot;00CB5B8F&quot;/&gt;&lt;wsp:rsid wsp:val=&quot;00CB6879&quot;/&gt;&lt;wsp:rsid wsp:val=&quot;00CB6B90&quot;/&gt;&lt;wsp:rsid wsp:val=&quot;00CB6F75&quot;/&gt;&lt;wsp:rsid wsp:val=&quot;00CB71E4&quot;/&gt;&lt;wsp:rsid wsp:val=&quot;00CB75E4&quot;/&gt;&lt;wsp:rsid wsp:val=&quot;00CC0E45&quot;/&gt;&lt;wsp:rsid wsp:val=&quot;00CC191C&quot;/&gt;&lt;wsp:rsid wsp:val=&quot;00CC2E41&quot;/&gt;&lt;wsp:rsid wsp:val=&quot;00CC3006&quot;/&gt;&lt;wsp:rsid wsp:val=&quot;00CC30A0&quot;/&gt;&lt;wsp:rsid wsp:val=&quot;00CC343C&quot;/&gt;&lt;wsp:rsid wsp:val=&quot;00CC3F4B&quot;/&gt;&lt;wsp:rsid wsp:val=&quot;00CC415D&quot;/&gt;&lt;wsp:rsid wsp:val=&quot;00CC4F14&quot;/&gt;&lt;wsp:rsid wsp:val=&quot;00CC55E7&quot;/&gt;&lt;wsp:rsid wsp:val=&quot;00CC5F02&quot;/&gt;&lt;wsp:rsid wsp:val=&quot;00CC6109&quot;/&gt;&lt;wsp:rsid wsp:val=&quot;00CC69C4&quot;/&gt;&lt;wsp:rsid wsp:val=&quot;00CC6C56&quot;/&gt;&lt;wsp:rsid wsp:val=&quot;00CC7358&quot;/&gt;&lt;wsp:rsid wsp:val=&quot;00CC7993&quot;/&gt;&lt;wsp:rsid wsp:val=&quot;00CC7B8D&quot;/&gt;&lt;wsp:rsid wsp:val=&quot;00CD00BB&quot;/&gt;&lt;wsp:rsid wsp:val=&quot;00CD06E0&quot;/&gt;&lt;wsp:rsid wsp:val=&quot;00CD110C&quot;/&gt;&lt;wsp:rsid wsp:val=&quot;00CD13A6&quot;/&gt;&lt;wsp:rsid wsp:val=&quot;00CD1944&quot;/&gt;&lt;wsp:rsid wsp:val=&quot;00CD211B&quot;/&gt;&lt;wsp:rsid wsp:val=&quot;00CD28E8&quot;/&gt;&lt;wsp:rsid wsp:val=&quot;00CD29C2&quot;/&gt;&lt;wsp:rsid wsp:val=&quot;00CD2CF9&quot;/&gt;&lt;wsp:rsid wsp:val=&quot;00CD4994&quot;/&gt;&lt;wsp:rsid wsp:val=&quot;00CD49F9&quot;/&gt;&lt;wsp:rsid wsp:val=&quot;00CD4D45&quot;/&gt;&lt;wsp:rsid wsp:val=&quot;00CD5EF4&quot;/&gt;&lt;wsp:rsid wsp:val=&quot;00CD706E&quot;/&gt;&lt;wsp:rsid wsp:val=&quot;00CD708C&quot;/&gt;&lt;wsp:rsid wsp:val=&quot;00CD719D&quot;/&gt;&lt;wsp:rsid wsp:val=&quot;00CD7D1E&quot;/&gt;&lt;wsp:rsid wsp:val=&quot;00CE0013&quot;/&gt;&lt;wsp:rsid wsp:val=&quot;00CE0A8A&quot;/&gt;&lt;wsp:rsid wsp:val=&quot;00CE0C7F&quot;/&gt;&lt;wsp:rsid wsp:val=&quot;00CE1308&quot;/&gt;&lt;wsp:rsid wsp:val=&quot;00CE16F1&quot;/&gt;&lt;wsp:rsid wsp:val=&quot;00CE1983&quot;/&gt;&lt;wsp:rsid wsp:val=&quot;00CE1B51&quot;/&gt;&lt;wsp:rsid wsp:val=&quot;00CE1B54&quot;/&gt;&lt;wsp:rsid wsp:val=&quot;00CE2E2F&quot;/&gt;&lt;wsp:rsid wsp:val=&quot;00CE35C4&quot;/&gt;&lt;wsp:rsid wsp:val=&quot;00CE38B5&quot;/&gt;&lt;wsp:rsid wsp:val=&quot;00CE3E9E&quot;/&gt;&lt;wsp:rsid wsp:val=&quot;00CE4448&quot;/&gt;&lt;wsp:rsid wsp:val=&quot;00CE4550&quot;/&gt;&lt;wsp:rsid wsp:val=&quot;00CE46A3&quot;/&gt;&lt;wsp:rsid wsp:val=&quot;00CE479E&quot;/&gt;&lt;wsp:rsid wsp:val=&quot;00CE4B61&quot;/&gt;&lt;wsp:rsid wsp:val=&quot;00CE52C0&quot;/&gt;&lt;wsp:rsid wsp:val=&quot;00CE5434&quot;/&gt;&lt;wsp:rsid wsp:val=&quot;00CE5630&quot;/&gt;&lt;wsp:rsid wsp:val=&quot;00CE5FBC&quot;/&gt;&lt;wsp:rsid wsp:val=&quot;00CE6561&quot;/&gt;&lt;wsp:rsid wsp:val=&quot;00CE6B11&quot;/&gt;&lt;wsp:rsid wsp:val=&quot;00CE6DDA&quot;/&gt;&lt;wsp:rsid wsp:val=&quot;00CE7254&quot;/&gt;&lt;wsp:rsid wsp:val=&quot;00CE7928&quot;/&gt;&lt;wsp:rsid wsp:val=&quot;00CE7B8F&quot;/&gt;&lt;wsp:rsid wsp:val=&quot;00CF075F&quot;/&gt;&lt;wsp:rsid wsp:val=&quot;00CF13C7&quot;/&gt;&lt;wsp:rsid wsp:val=&quot;00CF19D6&quot;/&gt;&lt;wsp:rsid wsp:val=&quot;00CF2286&quot;/&gt;&lt;wsp:rsid wsp:val=&quot;00CF286D&quot;/&gt;&lt;wsp:rsid wsp:val=&quot;00CF2A55&quot;/&gt;&lt;wsp:rsid wsp:val=&quot;00CF2BD6&quot;/&gt;&lt;wsp:rsid wsp:val=&quot;00CF2F48&quot;/&gt;&lt;wsp:rsid wsp:val=&quot;00CF3019&quot;/&gt;&lt;wsp:rsid wsp:val=&quot;00CF3546&quot;/&gt;&lt;wsp:rsid wsp:val=&quot;00CF36F4&quot;/&gt;&lt;wsp:rsid wsp:val=&quot;00CF4618&quot;/&gt;&lt;wsp:rsid wsp:val=&quot;00CF49B1&quot;/&gt;&lt;wsp:rsid wsp:val=&quot;00CF4DD5&quot;/&gt;&lt;wsp:rsid wsp:val=&quot;00CF4E84&quot;/&gt;&lt;wsp:rsid wsp:val=&quot;00CF4F78&quot;/&gt;&lt;wsp:rsid wsp:val=&quot;00CF5330&quot;/&gt;&lt;wsp:rsid wsp:val=&quot;00CF6900&quot;/&gt;&lt;wsp:rsid wsp:val=&quot;00CF6C91&quot;/&gt;&lt;wsp:rsid wsp:val=&quot;00CF7727&quot;/&gt;&lt;wsp:rsid wsp:val=&quot;00D00721&quot;/&gt;&lt;wsp:rsid wsp:val=&quot;00D009DF&quot;/&gt;&lt;wsp:rsid wsp:val=&quot;00D01FC8&quot;/&gt;&lt;wsp:rsid wsp:val=&quot;00D02779&quot;/&gt;&lt;wsp:rsid wsp:val=&quot;00D02CE6&quot;/&gt;&lt;wsp:rsid wsp:val=&quot;00D03749&quot;/&gt;&lt;wsp:rsid wsp:val=&quot;00D04170&quot;/&gt;&lt;wsp:rsid wsp:val=&quot;00D04247&quot;/&gt;&lt;wsp:rsid wsp:val=&quot;00D04277&quot;/&gt;&lt;wsp:rsid wsp:val=&quot;00D048FC&quot;/&gt;&lt;wsp:rsid wsp:val=&quot;00D0492F&quot;/&gt;&lt;wsp:rsid wsp:val=&quot;00D058AC&quot;/&gt;&lt;wsp:rsid wsp:val=&quot;00D06A87&quot;/&gt;&lt;wsp:rsid wsp:val=&quot;00D073AB&quot;/&gt;&lt;wsp:rsid wsp:val=&quot;00D07E83&quot;/&gt;&lt;wsp:rsid wsp:val=&quot;00D10042&quot;/&gt;&lt;wsp:rsid wsp:val=&quot;00D10956&quot;/&gt;&lt;wsp:rsid wsp:val=&quot;00D10F42&quot;/&gt;&lt;wsp:rsid wsp:val=&quot;00D10F4D&quot;/&gt;&lt;wsp:rsid wsp:val=&quot;00D1104C&quot;/&gt;&lt;wsp:rsid wsp:val=&quot;00D11184&quot;/&gt;&lt;wsp:rsid wsp:val=&quot;00D11EB3&quot;/&gt;&lt;wsp:rsid wsp:val=&quot;00D11F9B&quot;/&gt;&lt;wsp:rsid wsp:val=&quot;00D1226B&quot;/&gt;&lt;wsp:rsid wsp:val=&quot;00D12365&quot;/&gt;&lt;wsp:rsid wsp:val=&quot;00D12D4F&quot;/&gt;&lt;wsp:rsid wsp:val=&quot;00D13181&quot;/&gt;&lt;wsp:rsid wsp:val=&quot;00D136C0&quot;/&gt;&lt;wsp:rsid wsp:val=&quot;00D13877&quot;/&gt;&lt;wsp:rsid wsp:val=&quot;00D145E8&quot;/&gt;&lt;wsp:rsid wsp:val=&quot;00D1531C&quot;/&gt;&lt;wsp:rsid wsp:val=&quot;00D15B84&quot;/&gt;&lt;wsp:rsid wsp:val=&quot;00D15D56&quot;/&gt;&lt;wsp:rsid wsp:val=&quot;00D17028&quot;/&gt;&lt;wsp:rsid wsp:val=&quot;00D174F1&quot;/&gt;&lt;wsp:rsid wsp:val=&quot;00D17915&quot;/&gt;&lt;wsp:rsid wsp:val=&quot;00D17FF0&quot;/&gt;&lt;wsp:rsid wsp:val=&quot;00D2042F&quot;/&gt;&lt;wsp:rsid wsp:val=&quot;00D20480&quot;/&gt;&lt;wsp:rsid wsp:val=&quot;00D205A2&quot;/&gt;&lt;wsp:rsid wsp:val=&quot;00D2091E&quot;/&gt;&lt;wsp:rsid wsp:val=&quot;00D20992&quot;/&gt;&lt;wsp:rsid wsp:val=&quot;00D20E00&quot;/&gt;&lt;wsp:rsid wsp:val=&quot;00D20EBE&quot;/&gt;&lt;wsp:rsid wsp:val=&quot;00D2133B&quot;/&gt;&lt;wsp:rsid wsp:val=&quot;00D2186A&quot;/&gt;&lt;wsp:rsid wsp:val=&quot;00D21E44&quot;/&gt;&lt;wsp:rsid wsp:val=&quot;00D225B1&quot;/&gt;&lt;wsp:rsid wsp:val=&quot;00D22602&quot;/&gt;&lt;wsp:rsid wsp:val=&quot;00D23811&quot;/&gt;&lt;wsp:rsid wsp:val=&quot;00D23B9C&quot;/&gt;&lt;wsp:rsid wsp:val=&quot;00D23E74&quot;/&gt;&lt;wsp:rsid wsp:val=&quot;00D23FB3&quot;/&gt;&lt;wsp:rsid wsp:val=&quot;00D24128&quot;/&gt;&lt;wsp:rsid wsp:val=&quot;00D256B8&quot;/&gt;&lt;wsp:rsid wsp:val=&quot;00D260AB&quot;/&gt;&lt;wsp:rsid wsp:val=&quot;00D2615C&quot;/&gt;&lt;wsp:rsid wsp:val=&quot;00D26F4A&quot;/&gt;&lt;wsp:rsid wsp:val=&quot;00D27DA2&quot;/&gt;&lt;wsp:rsid wsp:val=&quot;00D27F07&quot;/&gt;&lt;wsp:rsid wsp:val=&quot;00D3084B&quot;/&gt;&lt;wsp:rsid wsp:val=&quot;00D30B24&quot;/&gt;&lt;wsp:rsid wsp:val=&quot;00D31821&quot;/&gt;&lt;wsp:rsid wsp:val=&quot;00D328C2&quot;/&gt;&lt;wsp:rsid wsp:val=&quot;00D32A95&quot;/&gt;&lt;wsp:rsid wsp:val=&quot;00D335C0&quot;/&gt;&lt;wsp:rsid wsp:val=&quot;00D337E8&quot;/&gt;&lt;wsp:rsid wsp:val=&quot;00D33CF6&quot;/&gt;&lt;wsp:rsid wsp:val=&quot;00D341EE&quot;/&gt;&lt;wsp:rsid wsp:val=&quot;00D34237&quot;/&gt;&lt;wsp:rsid wsp:val=&quot;00D34E53&quot;/&gt;&lt;wsp:rsid wsp:val=&quot;00D351BE&quot;/&gt;&lt;wsp:rsid wsp:val=&quot;00D35376&quot;/&gt;&lt;wsp:rsid wsp:val=&quot;00D355FE&quot;/&gt;&lt;wsp:rsid wsp:val=&quot;00D357B3&quot;/&gt;&lt;wsp:rsid wsp:val=&quot;00D36507&quot;/&gt;&lt;wsp:rsid wsp:val=&quot;00D37470&quot;/&gt;&lt;wsp:rsid wsp:val=&quot;00D37B3A&quot;/&gt;&lt;wsp:rsid wsp:val=&quot;00D4065A&quot;/&gt;&lt;wsp:rsid wsp:val=&quot;00D406DB&quot;/&gt;&lt;wsp:rsid wsp:val=&quot;00D40916&quot;/&gt;&lt;wsp:rsid wsp:val=&quot;00D40EEE&quot;/&gt;&lt;wsp:rsid wsp:val=&quot;00D40FAA&quot;/&gt;&lt;wsp:rsid wsp:val=&quot;00D4242F&quot;/&gt;&lt;wsp:rsid wsp:val=&quot;00D42ED2&quot;/&gt;&lt;wsp:rsid wsp:val=&quot;00D43101&quot;/&gt;&lt;wsp:rsid wsp:val=&quot;00D433F5&quot;/&gt;&lt;wsp:rsid wsp:val=&quot;00D436F5&quot;/&gt;&lt;wsp:rsid wsp:val=&quot;00D442F8&quot;/&gt;&lt;wsp:rsid wsp:val=&quot;00D44869&quot;/&gt;&lt;wsp:rsid wsp:val=&quot;00D44E00&quot;/&gt;&lt;wsp:rsid wsp:val=&quot;00D45057&quot;/&gt;&lt;wsp:rsid wsp:val=&quot;00D45838&quot;/&gt;&lt;wsp:rsid wsp:val=&quot;00D46AA1&quot;/&gt;&lt;wsp:rsid wsp:val=&quot;00D46C93&quot;/&gt;&lt;wsp:rsid wsp:val=&quot;00D47868&quot;/&gt;&lt;wsp:rsid wsp:val=&quot;00D47A99&quot;/&gt;&lt;wsp:rsid wsp:val=&quot;00D47B3D&quot;/&gt;&lt;wsp:rsid wsp:val=&quot;00D47FDE&quot;/&gt;&lt;wsp:rsid wsp:val=&quot;00D50672&quot;/&gt;&lt;wsp:rsid wsp:val=&quot;00D50BF1&quot;/&gt;&lt;wsp:rsid wsp:val=&quot;00D50FA2&quot;/&gt;&lt;wsp:rsid wsp:val=&quot;00D5113F&quot;/&gt;&lt;wsp:rsid wsp:val=&quot;00D5199F&quot;/&gt;&lt;wsp:rsid wsp:val=&quot;00D5248F&quot;/&gt;&lt;wsp:rsid wsp:val=&quot;00D5292C&quot;/&gt;&lt;wsp:rsid wsp:val=&quot;00D52E10&quot;/&gt;&lt;wsp:rsid wsp:val=&quot;00D5304E&quot;/&gt;&lt;wsp:rsid wsp:val=&quot;00D53453&quot;/&gt;&lt;wsp:rsid wsp:val=&quot;00D541E0&quot;/&gt;&lt;wsp:rsid wsp:val=&quot;00D54479&quot;/&gt;&lt;wsp:rsid wsp:val=&quot;00D54636&quot;/&gt;&lt;wsp:rsid wsp:val=&quot;00D54D06&quot;/&gt;&lt;wsp:rsid wsp:val=&quot;00D54DF6&quot;/&gt;&lt;wsp:rsid wsp:val=&quot;00D54EDB&quot;/&gt;&lt;wsp:rsid wsp:val=&quot;00D5609F&quot;/&gt;&lt;wsp:rsid wsp:val=&quot;00D562C1&quot;/&gt;&lt;wsp:rsid wsp:val=&quot;00D56AB4&quot;/&gt;&lt;wsp:rsid wsp:val=&quot;00D573DD&quot;/&gt;&lt;wsp:rsid wsp:val=&quot;00D57CF9&quot;/&gt;&lt;wsp:rsid wsp:val=&quot;00D60098&quot;/&gt;&lt;wsp:rsid wsp:val=&quot;00D60CE2&quot;/&gt;&lt;wsp:rsid wsp:val=&quot;00D610F5&quot;/&gt;&lt;wsp:rsid wsp:val=&quot;00D61A7F&quot;/&gt;&lt;wsp:rsid wsp:val=&quot;00D61B07&quot;/&gt;&lt;wsp:rsid wsp:val=&quot;00D6207A&quot;/&gt;&lt;wsp:rsid wsp:val=&quot;00D625A1&quot;/&gt;&lt;wsp:rsid wsp:val=&quot;00D62F8B&quot;/&gt;&lt;wsp:rsid wsp:val=&quot;00D6317B&quot;/&gt;&lt;wsp:rsid wsp:val=&quot;00D63439&quot;/&gt;&lt;wsp:rsid wsp:val=&quot;00D63DA2&quot;/&gt;&lt;wsp:rsid wsp:val=&quot;00D63EB7&quot;/&gt;&lt;wsp:rsid wsp:val=&quot;00D65480&quot;/&gt;&lt;wsp:rsid wsp:val=&quot;00D65897&quot;/&gt;&lt;wsp:rsid wsp:val=&quot;00D658D0&quot;/&gt;&lt;wsp:rsid wsp:val=&quot;00D6634E&quot;/&gt;&lt;wsp:rsid wsp:val=&quot;00D66C9A&quot;/&gt;&lt;wsp:rsid wsp:val=&quot;00D67317&quot;/&gt;&lt;wsp:rsid wsp:val=&quot;00D673D6&quot;/&gt;&lt;wsp:rsid wsp:val=&quot;00D67744&quot;/&gt;&lt;wsp:rsid wsp:val=&quot;00D67DF3&quot;/&gt;&lt;wsp:rsid wsp:val=&quot;00D700B0&quot;/&gt;&lt;wsp:rsid wsp:val=&quot;00D705FB&quot;/&gt;&lt;wsp:rsid wsp:val=&quot;00D70657&quot;/&gt;&lt;wsp:rsid wsp:val=&quot;00D70A04&quot;/&gt;&lt;wsp:rsid wsp:val=&quot;00D70CF7&quot;/&gt;&lt;wsp:rsid wsp:val=&quot;00D7143F&quot;/&gt;&lt;wsp:rsid wsp:val=&quot;00D71453&quot;/&gt;&lt;wsp:rsid wsp:val=&quot;00D716EA&quot;/&gt;&lt;wsp:rsid wsp:val=&quot;00D719CD&quot;/&gt;&lt;wsp:rsid wsp:val=&quot;00D71AC3&quot;/&gt;&lt;wsp:rsid wsp:val=&quot;00D71D25&quot;/&gt;&lt;wsp:rsid wsp:val=&quot;00D7209A&quot;/&gt;&lt;wsp:rsid wsp:val=&quot;00D72E51&quot;/&gt;&lt;wsp:rsid wsp:val=&quot;00D736B0&quot;/&gt;&lt;wsp:rsid wsp:val=&quot;00D73945&quot;/&gt;&lt;wsp:rsid wsp:val=&quot;00D73F95&quot;/&gt;&lt;wsp:rsid wsp:val=&quot;00D7453F&quot;/&gt;&lt;wsp:rsid wsp:val=&quot;00D750F2&quot;/&gt;&lt;wsp:rsid wsp:val=&quot;00D752CE&quot;/&gt;&lt;wsp:rsid wsp:val=&quot;00D755C5&quot;/&gt;&lt;wsp:rsid wsp:val=&quot;00D75E0F&quot;/&gt;&lt;wsp:rsid wsp:val=&quot;00D761F7&quot;/&gt;&lt;wsp:rsid wsp:val=&quot;00D76494&quot;/&gt;&lt;wsp:rsid wsp:val=&quot;00D76B02&quot;/&gt;&lt;wsp:rsid wsp:val=&quot;00D770F2&quot;/&gt;&lt;wsp:rsid wsp:val=&quot;00D774C3&quot;/&gt;&lt;wsp:rsid wsp:val=&quot;00D77619&quot;/&gt;&lt;wsp:rsid wsp:val=&quot;00D7786A&quot;/&gt;&lt;wsp:rsid wsp:val=&quot;00D77B13&quot;/&gt;&lt;wsp:rsid wsp:val=&quot;00D77B66&quot;/&gt;&lt;wsp:rsid wsp:val=&quot;00D80A9C&quot;/&gt;&lt;wsp:rsid wsp:val=&quot;00D80FA1&quot;/&gt;&lt;wsp:rsid wsp:val=&quot;00D8150B&quot;/&gt;&lt;wsp:rsid wsp:val=&quot;00D81773&quot;/&gt;&lt;wsp:rsid wsp:val=&quot;00D81A5E&quot;/&gt;&lt;wsp:rsid wsp:val=&quot;00D81D15&quot;/&gt;&lt;wsp:rsid wsp:val=&quot;00D81E65&quot;/&gt;&lt;wsp:rsid wsp:val=&quot;00D82BA9&quot;/&gt;&lt;wsp:rsid wsp:val=&quot;00D82E8E&quot;/&gt;&lt;wsp:rsid wsp:val=&quot;00D82F0C&quot;/&gt;&lt;wsp:rsid wsp:val=&quot;00D83071&quot;/&gt;&lt;wsp:rsid wsp:val=&quot;00D83529&quot;/&gt;&lt;wsp:rsid wsp:val=&quot;00D83618&quot;/&gt;&lt;wsp:rsid wsp:val=&quot;00D83B62&quot;/&gt;&lt;wsp:rsid wsp:val=&quot;00D83D3E&quot;/&gt;&lt;wsp:rsid wsp:val=&quot;00D84075&quot;/&gt;&lt;wsp:rsid wsp:val=&quot;00D8411C&quot;/&gt;&lt;wsp:rsid wsp:val=&quot;00D841EB&quot;/&gt;&lt;wsp:rsid wsp:val=&quot;00D844CC&quot;/&gt;&lt;wsp:rsid wsp:val=&quot;00D8461E&quot;/&gt;&lt;wsp:rsid wsp:val=&quot;00D846F6&quot;/&gt;&lt;wsp:rsid wsp:val=&quot;00D84912&quot;/&gt;&lt;wsp:rsid wsp:val=&quot;00D853E8&quot;/&gt;&lt;wsp:rsid wsp:val=&quot;00D85799&quot;/&gt;&lt;wsp:rsid wsp:val=&quot;00D85B0E&quot;/&gt;&lt;wsp:rsid wsp:val=&quot;00D8632D&quot;/&gt;&lt;wsp:rsid wsp:val=&quot;00D86644&quot;/&gt;&lt;wsp:rsid wsp:val=&quot;00D86AC0&quot;/&gt;&lt;wsp:rsid wsp:val=&quot;00D87034&quot;/&gt;&lt;wsp:rsid wsp:val=&quot;00D8722A&quot;/&gt;&lt;wsp:rsid wsp:val=&quot;00D87312&quot;/&gt;&lt;wsp:rsid wsp:val=&quot;00D90C18&quot;/&gt;&lt;wsp:rsid wsp:val=&quot;00D9153B&quot;/&gt;&lt;wsp:rsid wsp:val=&quot;00D91BF8&quot;/&gt;&lt;wsp:rsid wsp:val=&quot;00D92745&quot;/&gt;&lt;wsp:rsid wsp:val=&quot;00D94C01&quot;/&gt;&lt;wsp:rsid wsp:val=&quot;00D95166&quot;/&gt;&lt;wsp:rsid wsp:val=&quot;00D956A3&quot;/&gt;&lt;wsp:rsid wsp:val=&quot;00D96265&quot;/&gt;&lt;wsp:rsid wsp:val=&quot;00D97714&quot;/&gt;&lt;wsp:rsid wsp:val=&quot;00D97BA5&quot;/&gt;&lt;wsp:rsid wsp:val=&quot;00DA0F9B&quot;/&gt;&lt;wsp:rsid wsp:val=&quot;00DA1155&quot;/&gt;&lt;wsp:rsid wsp:val=&quot;00DA1A47&quot;/&gt;&lt;wsp:rsid wsp:val=&quot;00DA2388&quot;/&gt;&lt;wsp:rsid wsp:val=&quot;00DA35DC&quot;/&gt;&lt;wsp:rsid wsp:val=&quot;00DA45E3&quot;/&gt;&lt;wsp:rsid wsp:val=&quot;00DA4EE3&quot;/&gt;&lt;wsp:rsid wsp:val=&quot;00DA5443&quot;/&gt;&lt;wsp:rsid wsp:val=&quot;00DA5584&quot;/&gt;&lt;wsp:rsid wsp:val=&quot;00DA55D9&quot;/&gt;&lt;wsp:rsid wsp:val=&quot;00DA7E00&quot;/&gt;&lt;wsp:rsid wsp:val=&quot;00DB0474&quot;/&gt;&lt;wsp:rsid wsp:val=&quot;00DB0EC7&quot;/&gt;&lt;wsp:rsid wsp:val=&quot;00DB12AC&quot;/&gt;&lt;wsp:rsid wsp:val=&quot;00DB2B2A&quot;/&gt;&lt;wsp:rsid wsp:val=&quot;00DB2C88&quot;/&gt;&lt;wsp:rsid wsp:val=&quot;00DB359D&quot;/&gt;&lt;wsp:rsid wsp:val=&quot;00DB436B&quot;/&gt;&lt;wsp:rsid wsp:val=&quot;00DB4555&quot;/&gt;&lt;wsp:rsid wsp:val=&quot;00DB4C1F&quot;/&gt;&lt;wsp:rsid wsp:val=&quot;00DB509F&quot;/&gt;&lt;wsp:rsid wsp:val=&quot;00DB6858&quot;/&gt;&lt;wsp:rsid wsp:val=&quot;00DB6C0B&quot;/&gt;&lt;wsp:rsid wsp:val=&quot;00DB72FA&quot;/&gt;&lt;wsp:rsid wsp:val=&quot;00DB7645&quot;/&gt;&lt;wsp:rsid wsp:val=&quot;00DB7B15&quot;/&gt;&lt;wsp:rsid wsp:val=&quot;00DC0042&quot;/&gt;&lt;wsp:rsid wsp:val=&quot;00DC0427&quot;/&gt;&lt;wsp:rsid wsp:val=&quot;00DC095D&quot;/&gt;&lt;wsp:rsid wsp:val=&quot;00DC0CF6&quot;/&gt;&lt;wsp:rsid wsp:val=&quot;00DC0D05&quot;/&gt;&lt;wsp:rsid wsp:val=&quot;00DC1D65&quot;/&gt;&lt;wsp:rsid wsp:val=&quot;00DC20C3&quot;/&gt;&lt;wsp:rsid wsp:val=&quot;00DC2210&quot;/&gt;&lt;wsp:rsid wsp:val=&quot;00DC22DA&quot;/&gt;&lt;wsp:rsid wsp:val=&quot;00DC2D0A&quot;/&gt;&lt;wsp:rsid wsp:val=&quot;00DC2D4C&quot;/&gt;&lt;wsp:rsid wsp:val=&quot;00DC3910&quot;/&gt;&lt;wsp:rsid wsp:val=&quot;00DC3933&quot;/&gt;&lt;wsp:rsid wsp:val=&quot;00DC569A&quot;/&gt;&lt;wsp:rsid wsp:val=&quot;00DC5DAE&quot;/&gt;&lt;wsp:rsid wsp:val=&quot;00DC5E40&quot;/&gt;&lt;wsp:rsid wsp:val=&quot;00DC7047&quot;/&gt;&lt;wsp:rsid wsp:val=&quot;00DC795F&quot;/&gt;&lt;wsp:rsid wsp:val=&quot;00DC7C4F&quot;/&gt;&lt;wsp:rsid wsp:val=&quot;00DC7C6F&quot;/&gt;&lt;wsp:rsid wsp:val=&quot;00DC7D28&quot;/&gt;&lt;wsp:rsid wsp:val=&quot;00DC7F60&quot;/&gt;&lt;wsp:rsid wsp:val=&quot;00DD05C2&quot;/&gt;&lt;wsp:rsid wsp:val=&quot;00DD0781&quot;/&gt;&lt;wsp:rsid wsp:val=&quot;00DD0913&quot;/&gt;&lt;wsp:rsid wsp:val=&quot;00DD0C21&quot;/&gt;&lt;wsp:rsid wsp:val=&quot;00DD16F0&quot;/&gt;&lt;wsp:rsid wsp:val=&quot;00DD32BF&quot;/&gt;&lt;wsp:rsid wsp:val=&quot;00DD3ABD&quot;/&gt;&lt;wsp:rsid wsp:val=&quot;00DD3D6F&quot;/&gt;&lt;wsp:rsid wsp:val=&quot;00DD3F4B&quot;/&gt;&lt;wsp:rsid wsp:val=&quot;00DD41B0&quot;/&gt;&lt;wsp:rsid wsp:val=&quot;00DD4573&quot;/&gt;&lt;wsp:rsid wsp:val=&quot;00DD4FB7&quot;/&gt;&lt;wsp:rsid wsp:val=&quot;00DD580B&quot;/&gt;&lt;wsp:rsid wsp:val=&quot;00DD66D5&quot;/&gt;&lt;wsp:rsid wsp:val=&quot;00DD6743&quot;/&gt;&lt;wsp:rsid wsp:val=&quot;00DD6780&quot;/&gt;&lt;wsp:rsid wsp:val=&quot;00DD6A17&quot;/&gt;&lt;wsp:rsid wsp:val=&quot;00DE08AB&quot;/&gt;&lt;wsp:rsid wsp:val=&quot;00DE0AF3&quot;/&gt;&lt;wsp:rsid wsp:val=&quot;00DE1080&quot;/&gt;&lt;wsp:rsid wsp:val=&quot;00DE1C65&quot;/&gt;&lt;wsp:rsid wsp:val=&quot;00DE3F2A&quot;/&gt;&lt;wsp:rsid wsp:val=&quot;00DE425F&quot;/&gt;&lt;wsp:rsid wsp:val=&quot;00DE4784&quot;/&gt;&lt;wsp:rsid wsp:val=&quot;00DE48C9&quot;/&gt;&lt;wsp:rsid wsp:val=&quot;00DE4A2E&quot;/&gt;&lt;wsp:rsid wsp:val=&quot;00DE59A4&quot;/&gt;&lt;wsp:rsid wsp:val=&quot;00DE67F3&quot;/&gt;&lt;wsp:rsid wsp:val=&quot;00DE68DF&quot;/&gt;&lt;wsp:rsid wsp:val=&quot;00DE6DEB&quot;/&gt;&lt;wsp:rsid wsp:val=&quot;00DE6E99&quot;/&gt;&lt;wsp:rsid wsp:val=&quot;00DE6FA1&quot;/&gt;&lt;wsp:rsid wsp:val=&quot;00DE750B&quot;/&gt;&lt;wsp:rsid wsp:val=&quot;00DF05C2&quot;/&gt;&lt;wsp:rsid wsp:val=&quot;00DF0923&quot;/&gt;&lt;wsp:rsid wsp:val=&quot;00DF0A85&quot;/&gt;&lt;wsp:rsid wsp:val=&quot;00DF0B32&quot;/&gt;&lt;wsp:rsid wsp:val=&quot;00DF12C5&quot;/&gt;&lt;wsp:rsid wsp:val=&quot;00DF37B7&quot;/&gt;&lt;wsp:rsid wsp:val=&quot;00DF3BB7&quot;/&gt;&lt;wsp:rsid wsp:val=&quot;00DF3D61&quot;/&gt;&lt;wsp:rsid wsp:val=&quot;00DF4218&quot;/&gt;&lt;wsp:rsid wsp:val=&quot;00DF4379&quot;/&gt;&lt;wsp:rsid wsp:val=&quot;00DF490A&quot;/&gt;&lt;wsp:rsid wsp:val=&quot;00DF4971&quot;/&gt;&lt;wsp:rsid wsp:val=&quot;00DF4ADF&quot;/&gt;&lt;wsp:rsid wsp:val=&quot;00DF551D&quot;/&gt;&lt;wsp:rsid wsp:val=&quot;00DF62EC&quot;/&gt;&lt;wsp:rsid wsp:val=&quot;00DF6512&quot;/&gt;&lt;wsp:rsid wsp:val=&quot;00DF6CE2&quot;/&gt;&lt;wsp:rsid wsp:val=&quot;00DF7272&quot;/&gt;&lt;wsp:rsid wsp:val=&quot;00DF73D4&quot;/&gt;&lt;wsp:rsid wsp:val=&quot;00DF7DF9&quot;/&gt;&lt;wsp:rsid wsp:val=&quot;00E0339F&quot;/&gt;&lt;wsp:rsid wsp:val=&quot;00E03486&quot;/&gt;&lt;wsp:rsid wsp:val=&quot;00E03A98&quot;/&gt;&lt;wsp:rsid wsp:val=&quot;00E03D86&quot;/&gt;&lt;wsp:rsid wsp:val=&quot;00E03F2F&quot;/&gt;&lt;wsp:rsid wsp:val=&quot;00E0417A&quot;/&gt;&lt;wsp:rsid wsp:val=&quot;00E0452A&quot;/&gt;&lt;wsp:rsid wsp:val=&quot;00E04F06&quot;/&gt;&lt;wsp:rsid wsp:val=&quot;00E054C7&quot;/&gt;&lt;wsp:rsid wsp:val=&quot;00E054FC&quot;/&gt;&lt;wsp:rsid wsp:val=&quot;00E057DE&quot;/&gt;&lt;wsp:rsid wsp:val=&quot;00E05B7F&quot;/&gt;&lt;wsp:rsid wsp:val=&quot;00E05DD9&quot;/&gt;&lt;wsp:rsid wsp:val=&quot;00E05DDE&quot;/&gt;&lt;wsp:rsid wsp:val=&quot;00E05EB7&quot;/&gt;&lt;wsp:rsid wsp:val=&quot;00E06204&quot;/&gt;&lt;wsp:rsid wsp:val=&quot;00E0635D&quot;/&gt;&lt;wsp:rsid wsp:val=&quot;00E06AFF&quot;/&gt;&lt;wsp:rsid wsp:val=&quot;00E06BB7&quot;/&gt;&lt;wsp:rsid wsp:val=&quot;00E10860&quot;/&gt;&lt;wsp:rsid wsp:val=&quot;00E1096B&quot;/&gt;&lt;wsp:rsid wsp:val=&quot;00E110CE&quot;/&gt;&lt;wsp:rsid wsp:val=&quot;00E11497&quot;/&gt;&lt;wsp:rsid wsp:val=&quot;00E11C23&quot;/&gt;&lt;wsp:rsid wsp:val=&quot;00E1242B&quot;/&gt;&lt;wsp:rsid wsp:val=&quot;00E1309C&quot;/&gt;&lt;wsp:rsid wsp:val=&quot;00E13D91&quot;/&gt;&lt;wsp:rsid wsp:val=&quot;00E1417B&quot;/&gt;&lt;wsp:rsid wsp:val=&quot;00E14357&quot;/&gt;&lt;wsp:rsid wsp:val=&quot;00E14A1A&quot;/&gt;&lt;wsp:rsid wsp:val=&quot;00E14B6C&quot;/&gt;&lt;wsp:rsid wsp:val=&quot;00E14C49&quot;/&gt;&lt;wsp:rsid wsp:val=&quot;00E14E40&quot;/&gt;&lt;wsp:rsid wsp:val=&quot;00E15710&quot;/&gt;&lt;wsp:rsid wsp:val=&quot;00E15B20&quot;/&gt;&lt;wsp:rsid wsp:val=&quot;00E163FE&quot;/&gt;&lt;wsp:rsid wsp:val=&quot;00E169B0&quot;/&gt;&lt;wsp:rsid wsp:val=&quot;00E16DC2&quot;/&gt;&lt;wsp:rsid wsp:val=&quot;00E174EC&quot;/&gt;&lt;wsp:rsid wsp:val=&quot;00E177C2&quot;/&gt;&lt;wsp:rsid wsp:val=&quot;00E17FEF&quot;/&gt;&lt;wsp:rsid wsp:val=&quot;00E20088&quot;/&gt;&lt;wsp:rsid wsp:val=&quot;00E2072E&quot;/&gt;&lt;wsp:rsid wsp:val=&quot;00E2084D&quot;/&gt;&lt;wsp:rsid wsp:val=&quot;00E212CF&quot;/&gt;&lt;wsp:rsid wsp:val=&quot;00E213CE&quot;/&gt;&lt;wsp:rsid wsp:val=&quot;00E22FB2&quot;/&gt;&lt;wsp:rsid wsp:val=&quot;00E231D6&quot;/&gt;&lt;wsp:rsid wsp:val=&quot;00E239C2&quot;/&gt;&lt;wsp:rsid wsp:val=&quot;00E23ECC&quot;/&gt;&lt;wsp:rsid wsp:val=&quot;00E24211&quot;/&gt;&lt;wsp:rsid wsp:val=&quot;00E249CD&quot;/&gt;&lt;wsp:rsid wsp:val=&quot;00E24D6F&quot;/&gt;&lt;wsp:rsid wsp:val=&quot;00E24E56&quot;/&gt;&lt;wsp:rsid wsp:val=&quot;00E24FE1&quot;/&gt;&lt;wsp:rsid wsp:val=&quot;00E2501B&quot;/&gt;&lt;wsp:rsid wsp:val=&quot;00E250B0&quot;/&gt;&lt;wsp:rsid wsp:val=&quot;00E2597D&quot;/&gt;&lt;wsp:rsid wsp:val=&quot;00E261E8&quot;/&gt;&lt;wsp:rsid wsp:val=&quot;00E264A0&quot;/&gt;&lt;wsp:rsid wsp:val=&quot;00E26689&quot;/&gt;&lt;wsp:rsid wsp:val=&quot;00E2689F&quot;/&gt;&lt;wsp:rsid wsp:val=&quot;00E26B37&quot;/&gt;&lt;wsp:rsid wsp:val=&quot;00E2709D&quot;/&gt;&lt;wsp:rsid wsp:val=&quot;00E27201&quot;/&gt;&lt;wsp:rsid wsp:val=&quot;00E30619&quot;/&gt;&lt;wsp:rsid wsp:val=&quot;00E30C48&quot;/&gt;&lt;wsp:rsid wsp:val=&quot;00E30CE8&quot;/&gt;&lt;wsp:rsid wsp:val=&quot;00E31036&quot;/&gt;&lt;wsp:rsid wsp:val=&quot;00E31804&quot;/&gt;&lt;wsp:rsid wsp:val=&quot;00E318B1&quot;/&gt;&lt;wsp:rsid wsp:val=&quot;00E32457&quot;/&gt;&lt;wsp:rsid wsp:val=&quot;00E334BC&quot;/&gt;&lt;wsp:rsid wsp:val=&quot;00E339B5&quot;/&gt;&lt;wsp:rsid wsp:val=&quot;00E346B4&quot;/&gt;&lt;wsp:rsid wsp:val=&quot;00E34D8A&quot;/&gt;&lt;wsp:rsid wsp:val=&quot;00E358A2&quot;/&gt;&lt;wsp:rsid wsp:val=&quot;00E35F1A&quot;/&gt;&lt;wsp:rsid wsp:val=&quot;00E36517&quot;/&gt;&lt;wsp:rsid wsp:val=&quot;00E368B0&quot;/&gt;&lt;wsp:rsid wsp:val=&quot;00E36D31&quot;/&gt;&lt;wsp:rsid wsp:val=&quot;00E37118&quot;/&gt;&lt;wsp:rsid wsp:val=&quot;00E371D5&quot;/&gt;&lt;wsp:rsid wsp:val=&quot;00E37892&quot;/&gt;&lt;wsp:rsid wsp:val=&quot;00E37AFE&quot;/&gt;&lt;wsp:rsid wsp:val=&quot;00E40D1E&quot;/&gt;&lt;wsp:rsid wsp:val=&quot;00E42265&quot;/&gt;&lt;wsp:rsid wsp:val=&quot;00E42286&quot;/&gt;&lt;wsp:rsid wsp:val=&quot;00E42B7E&quot;/&gt;&lt;wsp:rsid wsp:val=&quot;00E42ECE&quot;/&gt;&lt;wsp:rsid wsp:val=&quot;00E4385B&quot;/&gt;&lt;wsp:rsid wsp:val=&quot;00E43BF8&quot;/&gt;&lt;wsp:rsid wsp:val=&quot;00E43DAB&quot;/&gt;&lt;wsp:rsid wsp:val=&quot;00E43E39&quot;/&gt;&lt;wsp:rsid wsp:val=&quot;00E44191&quot;/&gt;&lt;wsp:rsid wsp:val=&quot;00E4555B&quot;/&gt;&lt;wsp:rsid wsp:val=&quot;00E45C59&quot;/&gt;&lt;wsp:rsid wsp:val=&quot;00E46408&quot;/&gt;&lt;wsp:rsid wsp:val=&quot;00E46616&quot;/&gt;&lt;wsp:rsid wsp:val=&quot;00E47025&quot;/&gt;&lt;wsp:rsid wsp:val=&quot;00E47663&quot;/&gt;&lt;wsp:rsid wsp:val=&quot;00E476CB&quot;/&gt;&lt;wsp:rsid wsp:val=&quot;00E478F3&quot;/&gt;&lt;wsp:rsid wsp:val=&quot;00E509AB&quot;/&gt;&lt;wsp:rsid wsp:val=&quot;00E50A32&quot;/&gt;&lt;wsp:rsid wsp:val=&quot;00E51D15&quot;/&gt;&lt;wsp:rsid wsp:val=&quot;00E52224&quot;/&gt;&lt;wsp:rsid wsp:val=&quot;00E523BE&quot;/&gt;&lt;wsp:rsid wsp:val=&quot;00E52B44&quot;/&gt;&lt;wsp:rsid wsp:val=&quot;00E531F0&quot;/&gt;&lt;wsp:rsid wsp:val=&quot;00E5374E&quot;/&gt;&lt;wsp:rsid wsp:val=&quot;00E55854&quot;/&gt;&lt;wsp:rsid wsp:val=&quot;00E56120&quot;/&gt;&lt;wsp:rsid wsp:val=&quot;00E565FE&quot;/&gt;&lt;wsp:rsid wsp:val=&quot;00E5676F&quot;/&gt;&lt;wsp:rsid wsp:val=&quot;00E56B05&quot;/&gt;&lt;wsp:rsid wsp:val=&quot;00E56B33&quot;/&gt;&lt;wsp:rsid wsp:val=&quot;00E56B50&quot;/&gt;&lt;wsp:rsid wsp:val=&quot;00E57C9E&quot;/&gt;&lt;wsp:rsid wsp:val=&quot;00E606DA&quot;/&gt;&lt;wsp:rsid wsp:val=&quot;00E622B0&quot;/&gt;&lt;wsp:rsid wsp:val=&quot;00E6317E&quot;/&gt;&lt;wsp:rsid wsp:val=&quot;00E63569&quot;/&gt;&lt;wsp:rsid wsp:val=&quot;00E635D3&quot;/&gt;&lt;wsp:rsid wsp:val=&quot;00E63CE3&quot;/&gt;&lt;wsp:rsid wsp:val=&quot;00E6455D&quot;/&gt;&lt;wsp:rsid wsp:val=&quot;00E6487F&quot;/&gt;&lt;wsp:rsid wsp:val=&quot;00E65AD1&quot;/&gt;&lt;wsp:rsid wsp:val=&quot;00E65D8B&quot;/&gt;&lt;wsp:rsid wsp:val=&quot;00E65FD8&quot;/&gt;&lt;wsp:rsid wsp:val=&quot;00E66203&quot;/&gt;&lt;wsp:rsid wsp:val=&quot;00E666C9&quot;/&gt;&lt;wsp:rsid wsp:val=&quot;00E66722&quot;/&gt;&lt;wsp:rsid wsp:val=&quot;00E66864&quot;/&gt;&lt;wsp:rsid wsp:val=&quot;00E66E4F&quot;/&gt;&lt;wsp:rsid wsp:val=&quot;00E67095&quot;/&gt;&lt;wsp:rsid wsp:val=&quot;00E6711A&quot;/&gt;&lt;wsp:rsid wsp:val=&quot;00E67398&quot;/&gt;&lt;wsp:rsid wsp:val=&quot;00E67933&quot;/&gt;&lt;wsp:rsid wsp:val=&quot;00E679B8&quot;/&gt;&lt;wsp:rsid wsp:val=&quot;00E707BF&quot;/&gt;&lt;wsp:rsid wsp:val=&quot;00E7092B&quot;/&gt;&lt;wsp:rsid wsp:val=&quot;00E71991&quot;/&gt;&lt;wsp:rsid wsp:val=&quot;00E72612&quot;/&gt;&lt;wsp:rsid wsp:val=&quot;00E727D2&quot;/&gt;&lt;wsp:rsid wsp:val=&quot;00E72D7D&quot;/&gt;&lt;wsp:rsid wsp:val=&quot;00E7327C&quot;/&gt;&lt;wsp:rsid wsp:val=&quot;00E732B2&quot;/&gt;&lt;wsp:rsid wsp:val=&quot;00E7378B&quot;/&gt;&lt;wsp:rsid wsp:val=&quot;00E73D6B&quot;/&gt;&lt;wsp:rsid wsp:val=&quot;00E73FD2&quot;/&gt;&lt;wsp:rsid wsp:val=&quot;00E74009&quot;/&gt;&lt;wsp:rsid wsp:val=&quot;00E74705&quot;/&gt;&lt;wsp:rsid wsp:val=&quot;00E74726&quot;/&gt;&lt;wsp:rsid wsp:val=&quot;00E749A1&quot;/&gt;&lt;wsp:rsid wsp:val=&quot;00E773A2&quot;/&gt;&lt;wsp:rsid wsp:val=&quot;00E775E6&quot;/&gt;&lt;wsp:rsid wsp:val=&quot;00E80017&quot;/&gt;&lt;wsp:rsid wsp:val=&quot;00E8035F&quot;/&gt;&lt;wsp:rsid wsp:val=&quot;00E80369&quot;/&gt;&lt;wsp:rsid wsp:val=&quot;00E803A0&quot;/&gt;&lt;wsp:rsid wsp:val=&quot;00E81043&quot;/&gt;&lt;wsp:rsid wsp:val=&quot;00E811A9&quot;/&gt;&lt;wsp:rsid wsp:val=&quot;00E81CB3&quot;/&gt;&lt;wsp:rsid wsp:val=&quot;00E821A4&quot;/&gt;&lt;wsp:rsid wsp:val=&quot;00E82F94&quot;/&gt;&lt;wsp:rsid wsp:val=&quot;00E83A10&quot;/&gt;&lt;wsp:rsid wsp:val=&quot;00E845D2&quot;/&gt;&lt;wsp:rsid wsp:val=&quot;00E8510D&quot;/&gt;&lt;wsp:rsid wsp:val=&quot;00E852ED&quot;/&gt;&lt;wsp:rsid wsp:val=&quot;00E85827&quot;/&gt;&lt;wsp:rsid wsp:val=&quot;00E8596E&quot;/&gt;&lt;wsp:rsid wsp:val=&quot;00E85C97&quot;/&gt;&lt;wsp:rsid wsp:val=&quot;00E85E1C&quot;/&gt;&lt;wsp:rsid wsp:val=&quot;00E85E50&quot;/&gt;&lt;wsp:rsid wsp:val=&quot;00E86113&quot;/&gt;&lt;wsp:rsid wsp:val=&quot;00E9055D&quot;/&gt;&lt;wsp:rsid wsp:val=&quot;00E907E2&quot;/&gt;&lt;wsp:rsid wsp:val=&quot;00E90978&quot;/&gt;&lt;wsp:rsid wsp:val=&quot;00E90A91&quot;/&gt;&lt;wsp:rsid wsp:val=&quot;00E927E9&quot;/&gt;&lt;wsp:rsid wsp:val=&quot;00E92997&quot;/&gt;&lt;wsp:rsid wsp:val=&quot;00E92EF0&quot;/&gt;&lt;wsp:rsid wsp:val=&quot;00E937D3&quot;/&gt;&lt;wsp:rsid wsp:val=&quot;00E93F25&quot;/&gt;&lt;wsp:rsid wsp:val=&quot;00E946BF&quot;/&gt;&lt;wsp:rsid wsp:val=&quot;00E94911&quot;/&gt;&lt;wsp:rsid wsp:val=&quot;00E94AA1&quot;/&gt;&lt;wsp:rsid wsp:val=&quot;00E94C4B&quot;/&gt;&lt;wsp:rsid wsp:val=&quot;00E9512F&quot;/&gt;&lt;wsp:rsid wsp:val=&quot;00E9537D&quot;/&gt;&lt;wsp:rsid wsp:val=&quot;00E956E5&quot;/&gt;&lt;wsp:rsid wsp:val=&quot;00E95B08&quot;/&gt;&lt;wsp:rsid wsp:val=&quot;00E95C5B&quot;/&gt;&lt;wsp:rsid wsp:val=&quot;00E96A3D&quot;/&gt;&lt;wsp:rsid wsp:val=&quot;00E96B0A&quot;/&gt;&lt;wsp:rsid wsp:val=&quot;00E977E7&quot;/&gt;&lt;wsp:rsid wsp:val=&quot;00EA0DB3&quot;/&gt;&lt;wsp:rsid wsp:val=&quot;00EA11ED&quot;/&gt;&lt;wsp:rsid wsp:val=&quot;00EA18F5&quot;/&gt;&lt;wsp:rsid wsp:val=&quot;00EA1DDF&quot;/&gt;&lt;wsp:rsid wsp:val=&quot;00EA23DD&quot;/&gt;&lt;wsp:rsid wsp:val=&quot;00EA2657&quot;/&gt;&lt;wsp:rsid wsp:val=&quot;00EA2DB2&quot;/&gt;&lt;wsp:rsid wsp:val=&quot;00EA2F81&quot;/&gt;&lt;wsp:rsid wsp:val=&quot;00EA36E7&quot;/&gt;&lt;wsp:rsid wsp:val=&quot;00EA3C4D&quot;/&gt;&lt;wsp:rsid wsp:val=&quot;00EA4A3B&quot;/&gt;&lt;wsp:rsid wsp:val=&quot;00EA52EF&quot;/&gt;&lt;wsp:rsid wsp:val=&quot;00EA5821&quot;/&gt;&lt;wsp:rsid wsp:val=&quot;00EA67DC&quot;/&gt;&lt;wsp:rsid wsp:val=&quot;00EA6BDE&quot;/&gt;&lt;wsp:rsid wsp:val=&quot;00EA6D41&quot;/&gt;&lt;wsp:rsid wsp:val=&quot;00EA7204&quot;/&gt;&lt;wsp:rsid wsp:val=&quot;00EA734A&quot;/&gt;&lt;wsp:rsid wsp:val=&quot;00EA77C3&quot;/&gt;&lt;wsp:rsid wsp:val=&quot;00EA7925&quot;/&gt;&lt;wsp:rsid wsp:val=&quot;00EB0060&quot;/&gt;&lt;wsp:rsid wsp:val=&quot;00EB0914&quot;/&gt;&lt;wsp:rsid wsp:val=&quot;00EB0A10&quot;/&gt;&lt;wsp:rsid wsp:val=&quot;00EB1297&quot;/&gt;&lt;wsp:rsid wsp:val=&quot;00EB1CB6&quot;/&gt;&lt;wsp:rsid wsp:val=&quot;00EB1F0B&quot;/&gt;&lt;wsp:rsid wsp:val=&quot;00EB269F&quot;/&gt;&lt;wsp:rsid wsp:val=&quot;00EB2BE5&quot;/&gt;&lt;wsp:rsid wsp:val=&quot;00EB366D&quot;/&gt;&lt;wsp:rsid wsp:val=&quot;00EB381C&quot;/&gt;&lt;wsp:rsid wsp:val=&quot;00EB40D7&quot;/&gt;&lt;wsp:rsid wsp:val=&quot;00EB4268&quot;/&gt;&lt;wsp:rsid wsp:val=&quot;00EB42ED&quot;/&gt;&lt;wsp:rsid wsp:val=&quot;00EB4593&quot;/&gt;&lt;wsp:rsid wsp:val=&quot;00EB4D38&quot;/&gt;&lt;wsp:rsid wsp:val=&quot;00EB57AF&quot;/&gt;&lt;wsp:rsid wsp:val=&quot;00EB59BB&quot;/&gt;&lt;wsp:rsid wsp:val=&quot;00EB62CE&quot;/&gt;&lt;wsp:rsid wsp:val=&quot;00EB70FA&quot;/&gt;&lt;wsp:rsid wsp:val=&quot;00EB7795&quot;/&gt;&lt;wsp:rsid wsp:val=&quot;00EB786A&quot;/&gt;&lt;wsp:rsid wsp:val=&quot;00EC1520&quot;/&gt;&lt;wsp:rsid wsp:val=&quot;00EC16E2&quot;/&gt;&lt;wsp:rsid wsp:val=&quot;00EC1FAF&quot;/&gt;&lt;wsp:rsid wsp:val=&quot;00EC20D2&quot;/&gt;&lt;wsp:rsid wsp:val=&quot;00EC2995&quot;/&gt;&lt;wsp:rsid wsp:val=&quot;00EC3509&quot;/&gt;&lt;wsp:rsid wsp:val=&quot;00EC45BC&quot;/&gt;&lt;wsp:rsid wsp:val=&quot;00EC4692&quot;/&gt;&lt;wsp:rsid wsp:val=&quot;00EC4D87&quot;/&gt;&lt;wsp:rsid wsp:val=&quot;00EC519B&quot;/&gt;&lt;wsp:rsid wsp:val=&quot;00EC5297&quot;/&gt;&lt;wsp:rsid wsp:val=&quot;00EC57A9&quot;/&gt;&lt;wsp:rsid wsp:val=&quot;00EC5B28&quot;/&gt;&lt;wsp:rsid wsp:val=&quot;00EC653D&quot;/&gt;&lt;wsp:rsid wsp:val=&quot;00EC6DA4&quot;/&gt;&lt;wsp:rsid wsp:val=&quot;00EC706E&quot;/&gt;&lt;wsp:rsid wsp:val=&quot;00EC70E8&quot;/&gt;&lt;wsp:rsid wsp:val=&quot;00EC7435&quot;/&gt;&lt;wsp:rsid wsp:val=&quot;00EC763B&quot;/&gt;&lt;wsp:rsid wsp:val=&quot;00ED11DC&quot;/&gt;&lt;wsp:rsid wsp:val=&quot;00ED2005&quot;/&gt;&lt;wsp:rsid wsp:val=&quot;00ED245D&quot;/&gt;&lt;wsp:rsid wsp:val=&quot;00ED28A2&quot;/&gt;&lt;wsp:rsid wsp:val=&quot;00ED2DD7&quot;/&gt;&lt;wsp:rsid wsp:val=&quot;00ED2E10&quot;/&gt;&lt;wsp:rsid wsp:val=&quot;00ED3161&quot;/&gt;&lt;wsp:rsid wsp:val=&quot;00ED3504&quot;/&gt;&lt;wsp:rsid wsp:val=&quot;00ED5DBF&quot;/&gt;&lt;wsp:rsid wsp:val=&quot;00ED6C8B&quot;/&gt;&lt;wsp:rsid wsp:val=&quot;00EE08A6&quot;/&gt;&lt;wsp:rsid wsp:val=&quot;00EE16FD&quot;/&gt;&lt;wsp:rsid wsp:val=&quot;00EE1824&quot;/&gt;&lt;wsp:rsid wsp:val=&quot;00EE1EDA&quot;/&gt;&lt;wsp:rsid wsp:val=&quot;00EE1EED&quot;/&gt;&lt;wsp:rsid wsp:val=&quot;00EE2A43&quot;/&gt;&lt;wsp:rsid wsp:val=&quot;00EE3450&quot;/&gt;&lt;wsp:rsid wsp:val=&quot;00EE4160&quot;/&gt;&lt;wsp:rsid wsp:val=&quot;00EE4CAD&quot;/&gt;&lt;wsp:rsid wsp:val=&quot;00EE51F5&quot;/&gt;&lt;wsp:rsid wsp:val=&quot;00EE5244&quot;/&gt;&lt;wsp:rsid wsp:val=&quot;00EE538C&quot;/&gt;&lt;wsp:rsid wsp:val=&quot;00EE5F8C&quot;/&gt;&lt;wsp:rsid wsp:val=&quot;00EE68B4&quot;/&gt;&lt;wsp:rsid wsp:val=&quot;00EE6D3A&quot;/&gt;&lt;wsp:rsid wsp:val=&quot;00EE7246&quot;/&gt;&lt;wsp:rsid wsp:val=&quot;00EF097D&quot;/&gt;&lt;wsp:rsid wsp:val=&quot;00EF0D6F&quot;/&gt;&lt;wsp:rsid wsp:val=&quot;00EF0D91&quot;/&gt;&lt;wsp:rsid wsp:val=&quot;00EF135A&quot;/&gt;&lt;wsp:rsid wsp:val=&quot;00EF16C6&quot;/&gt;&lt;wsp:rsid wsp:val=&quot;00EF19A3&quot;/&gt;&lt;wsp:rsid wsp:val=&quot;00EF1AC1&quot;/&gt;&lt;wsp:rsid wsp:val=&quot;00EF304A&quot;/&gt;&lt;wsp:rsid wsp:val=&quot;00EF44DB&quot;/&gt;&lt;wsp:rsid wsp:val=&quot;00EF45FA&quot;/&gt;&lt;wsp:rsid wsp:val=&quot;00EF498C&quot;/&gt;&lt;wsp:rsid wsp:val=&quot;00EF4ED8&quot;/&gt;&lt;wsp:rsid wsp:val=&quot;00EF52BC&quot;/&gt;&lt;wsp:rsid wsp:val=&quot;00EF649B&quot;/&gt;&lt;wsp:rsid wsp:val=&quot;00EF6BAB&quot;/&gt;&lt;wsp:rsid wsp:val=&quot;00EF741B&quot;/&gt;&lt;wsp:rsid wsp:val=&quot;00F000F7&quot;/&gt;&lt;wsp:rsid wsp:val=&quot;00F00F5F&quot;/&gt;&lt;wsp:rsid wsp:val=&quot;00F01257&quot;/&gt;&lt;wsp:rsid wsp:val=&quot;00F01A77&quot;/&gt;&lt;wsp:rsid wsp:val=&quot;00F02383&quot;/&gt;&lt;wsp:rsid wsp:val=&quot;00F023AB&quot;/&gt;&lt;wsp:rsid wsp:val=&quot;00F03B4D&quot;/&gt;&lt;wsp:rsid wsp:val=&quot;00F04065&quot;/&gt;&lt;wsp:rsid wsp:val=&quot;00F0442C&quot;/&gt;&lt;wsp:rsid wsp:val=&quot;00F0445D&quot;/&gt;&lt;wsp:rsid wsp:val=&quot;00F04EAB&quot;/&gt;&lt;wsp:rsid wsp:val=&quot;00F05A06&quot;/&gt;&lt;wsp:rsid wsp:val=&quot;00F06210&quot;/&gt;&lt;wsp:rsid wsp:val=&quot;00F06810&quot;/&gt;&lt;wsp:rsid wsp:val=&quot;00F06D80&quot;/&gt;&lt;wsp:rsid wsp:val=&quot;00F076DD&quot;/&gt;&lt;wsp:rsid wsp:val=&quot;00F076EC&quot;/&gt;&lt;wsp:rsid wsp:val=&quot;00F078BD&quot;/&gt;&lt;wsp:rsid wsp:val=&quot;00F0793C&quot;/&gt;&lt;wsp:rsid wsp:val=&quot;00F101F2&quot;/&gt;&lt;wsp:rsid wsp:val=&quot;00F10368&quot;/&gt;&lt;wsp:rsid wsp:val=&quot;00F10CA8&quot;/&gt;&lt;wsp:rsid wsp:val=&quot;00F1182D&quot;/&gt;&lt;wsp:rsid wsp:val=&quot;00F119F2&quot;/&gt;&lt;wsp:rsid wsp:val=&quot;00F1202D&quot;/&gt;&lt;wsp:rsid wsp:val=&quot;00F1221A&quot;/&gt;&lt;wsp:rsid wsp:val=&quot;00F13CA0&quot;/&gt;&lt;wsp:rsid wsp:val=&quot;00F13E99&quot;/&gt;&lt;wsp:rsid wsp:val=&quot;00F145F8&quot;/&gt;&lt;wsp:rsid wsp:val=&quot;00F150E8&quot;/&gt;&lt;wsp:rsid wsp:val=&quot;00F153D9&quot;/&gt;&lt;wsp:rsid wsp:val=&quot;00F159C1&quot;/&gt;&lt;wsp:rsid wsp:val=&quot;00F16B60&quot;/&gt;&lt;wsp:rsid wsp:val=&quot;00F17041&quot;/&gt;&lt;wsp:rsid wsp:val=&quot;00F173EA&quot;/&gt;&lt;wsp:rsid wsp:val=&quot;00F173FE&quot;/&gt;&lt;wsp:rsid wsp:val=&quot;00F1742A&quot;/&gt;&lt;wsp:rsid wsp:val=&quot;00F177DB&quot;/&gt;&lt;wsp:rsid wsp:val=&quot;00F17B16&quot;/&gt;&lt;wsp:rsid wsp:val=&quot;00F17CAC&quot;/&gt;&lt;wsp:rsid wsp:val=&quot;00F17E92&quot;/&gt;&lt;wsp:rsid wsp:val=&quot;00F20B0D&quot;/&gt;&lt;wsp:rsid wsp:val=&quot;00F215B4&quot;/&gt;&lt;wsp:rsid wsp:val=&quot;00F217F0&quot;/&gt;&lt;wsp:rsid wsp:val=&quot;00F21E3A&quot;/&gt;&lt;wsp:rsid wsp:val=&quot;00F21EBE&quot;/&gt;&lt;wsp:rsid wsp:val=&quot;00F22C6A&quot;/&gt;&lt;wsp:rsid wsp:val=&quot;00F2347A&quot;/&gt;&lt;wsp:rsid wsp:val=&quot;00F23706&quot;/&gt;&lt;wsp:rsid wsp:val=&quot;00F243C5&quot;/&gt;&lt;wsp:rsid wsp:val=&quot;00F250E9&quot;/&gt;&lt;wsp:rsid wsp:val=&quot;00F25816&quot;/&gt;&lt;wsp:rsid wsp:val=&quot;00F261DF&quot;/&gt;&lt;wsp:rsid wsp:val=&quot;00F262C8&quot;/&gt;&lt;wsp:rsid wsp:val=&quot;00F26C50&quot;/&gt;&lt;wsp:rsid wsp:val=&quot;00F27A8F&quot;/&gt;&lt;wsp:rsid wsp:val=&quot;00F27E77&quot;/&gt;&lt;wsp:rsid wsp:val=&quot;00F302BC&quot;/&gt;&lt;wsp:rsid wsp:val=&quot;00F3091C&quot;/&gt;&lt;wsp:rsid wsp:val=&quot;00F30BBD&quot;/&gt;&lt;wsp:rsid wsp:val=&quot;00F31648&quot;/&gt;&lt;wsp:rsid wsp:val=&quot;00F317FF&quot;/&gt;&lt;wsp:rsid wsp:val=&quot;00F318C2&quot;/&gt;&lt;wsp:rsid wsp:val=&quot;00F32032&quot;/&gt;&lt;wsp:rsid wsp:val=&quot;00F321BB&quot;/&gt;&lt;wsp:rsid wsp:val=&quot;00F325C4&quot;/&gt;&lt;wsp:rsid wsp:val=&quot;00F34996&quot;/&gt;&lt;wsp:rsid wsp:val=&quot;00F34A43&quot;/&gt;&lt;wsp:rsid wsp:val=&quot;00F35183&quot;/&gt;&lt;wsp:rsid wsp:val=&quot;00F356A6&quot;/&gt;&lt;wsp:rsid wsp:val=&quot;00F35EF4&quot;/&gt;&lt;wsp:rsid wsp:val=&quot;00F3624F&quot;/&gt;&lt;wsp:rsid wsp:val=&quot;00F37004&quot;/&gt;&lt;wsp:rsid wsp:val=&quot;00F3783B&quot;/&gt;&lt;wsp:rsid wsp:val=&quot;00F37E94&quot;/&gt;&lt;wsp:rsid wsp:val=&quot;00F401A4&quot;/&gt;&lt;wsp:rsid wsp:val=&quot;00F402D1&quot;/&gt;&lt;wsp:rsid wsp:val=&quot;00F40559&quot;/&gt;&lt;wsp:rsid wsp:val=&quot;00F40991&quot;/&gt;&lt;wsp:rsid wsp:val=&quot;00F40F9D&quot;/&gt;&lt;wsp:rsid wsp:val=&quot;00F415A7&quot;/&gt;&lt;wsp:rsid wsp:val=&quot;00F41B7D&quot;/&gt;&lt;wsp:rsid wsp:val=&quot;00F41D22&quot;/&gt;&lt;wsp:rsid wsp:val=&quot;00F41E0A&quot;/&gt;&lt;wsp:rsid wsp:val=&quot;00F43570&quot;/&gt;&lt;wsp:rsid wsp:val=&quot;00F43A78&quot;/&gt;&lt;wsp:rsid wsp:val=&quot;00F44384&quot;/&gt;&lt;wsp:rsid wsp:val=&quot;00F44439&quot;/&gt;&lt;wsp:rsid wsp:val=&quot;00F44885&quot;/&gt;&lt;wsp:rsid wsp:val=&quot;00F44967&quot;/&gt;&lt;wsp:rsid wsp:val=&quot;00F44F40&quot;/&gt;&lt;wsp:rsid wsp:val=&quot;00F46268&quot;/&gt;&lt;wsp:rsid wsp:val=&quot;00F466DC&quot;/&gt;&lt;wsp:rsid wsp:val=&quot;00F46750&quot;/&gt;&lt;wsp:rsid wsp:val=&quot;00F46D65&quot;/&gt;&lt;wsp:rsid wsp:val=&quot;00F47266&quot;/&gt;&lt;wsp:rsid wsp:val=&quot;00F473A5&quot;/&gt;&lt;wsp:rsid wsp:val=&quot;00F473D1&quot;/&gt;&lt;wsp:rsid wsp:val=&quot;00F50448&quot;/&gt;&lt;wsp:rsid wsp:val=&quot;00F50F76&quot;/&gt;&lt;wsp:rsid wsp:val=&quot;00F510E1&quot;/&gt;&lt;wsp:rsid wsp:val=&quot;00F51194&quot;/&gt;&lt;wsp:rsid wsp:val=&quot;00F51A09&quot;/&gt;&lt;wsp:rsid wsp:val=&quot;00F51BC1&quot;/&gt;&lt;wsp:rsid wsp:val=&quot;00F51D0F&quot;/&gt;&lt;wsp:rsid wsp:val=&quot;00F51DC1&quot;/&gt;&lt;wsp:rsid wsp:val=&quot;00F51FF8&quot;/&gt;&lt;wsp:rsid wsp:val=&quot;00F52083&quot;/&gt;&lt;wsp:rsid wsp:val=&quot;00F534F4&quot;/&gt;&lt;wsp:rsid wsp:val=&quot;00F538F6&quot;/&gt;&lt;wsp:rsid wsp:val=&quot;00F53987&quot;/&gt;&lt;wsp:rsid wsp:val=&quot;00F53FCE&quot;/&gt;&lt;wsp:rsid wsp:val=&quot;00F53FD2&quot;/&gt;&lt;wsp:rsid wsp:val=&quot;00F54178&quot;/&gt;&lt;wsp:rsid wsp:val=&quot;00F55F06&quot;/&gt;&lt;wsp:rsid wsp:val=&quot;00F568C3&quot;/&gt;&lt;wsp:rsid wsp:val=&quot;00F569F8&quot;/&gt;&lt;wsp:rsid wsp:val=&quot;00F5754E&quot;/&gt;&lt;wsp:rsid wsp:val=&quot;00F57655&quot;/&gt;&lt;wsp:rsid wsp:val=&quot;00F57C9E&quot;/&gt;&lt;wsp:rsid wsp:val=&quot;00F60566&quot;/&gt;&lt;wsp:rsid wsp:val=&quot;00F6061B&quot;/&gt;&lt;wsp:rsid wsp:val=&quot;00F609DA&quot;/&gt;&lt;wsp:rsid wsp:val=&quot;00F6249B&quot;/&gt;&lt;wsp:rsid wsp:val=&quot;00F630FC&quot;/&gt;&lt;wsp:rsid wsp:val=&quot;00F639D9&quot;/&gt;&lt;wsp:rsid wsp:val=&quot;00F644D6&quot;/&gt;&lt;wsp:rsid wsp:val=&quot;00F652C0&quot;/&gt;&lt;wsp:rsid wsp:val=&quot;00F657FE&quot;/&gt;&lt;wsp:rsid wsp:val=&quot;00F65931&quot;/&gt;&lt;wsp:rsid wsp:val=&quot;00F65A5E&quot;/&gt;&lt;wsp:rsid wsp:val=&quot;00F65B17&quot;/&gt;&lt;wsp:rsid wsp:val=&quot;00F65FAA&quot;/&gt;&lt;wsp:rsid wsp:val=&quot;00F65FB8&quot;/&gt;&lt;wsp:rsid wsp:val=&quot;00F668CA&quot;/&gt;&lt;wsp:rsid wsp:val=&quot;00F669F5&quot;/&gt;&lt;wsp:rsid wsp:val=&quot;00F67019&quot;/&gt;&lt;wsp:rsid wsp:val=&quot;00F677B6&quot;/&gt;&lt;wsp:rsid wsp:val=&quot;00F6799D&quot;/&gt;&lt;wsp:rsid wsp:val=&quot;00F67A7C&quot;/&gt;&lt;wsp:rsid wsp:val=&quot;00F67AB8&quot;/&gt;&lt;wsp:rsid wsp:val=&quot;00F67E2C&quot;/&gt;&lt;wsp:rsid wsp:val=&quot;00F70572&quot;/&gt;&lt;wsp:rsid wsp:val=&quot;00F71FBF&quot;/&gt;&lt;wsp:rsid wsp:val=&quot;00F72026&quot;/&gt;&lt;wsp:rsid wsp:val=&quot;00F72553&quot;/&gt;&lt;wsp:rsid wsp:val=&quot;00F72611&quot;/&gt;&lt;wsp:rsid wsp:val=&quot;00F7298B&quot;/&gt;&lt;wsp:rsid wsp:val=&quot;00F72A88&quot;/&gt;&lt;wsp:rsid wsp:val=&quot;00F72FA1&quot;/&gt;&lt;wsp:rsid wsp:val=&quot;00F7387B&quot;/&gt;&lt;wsp:rsid wsp:val=&quot;00F73A7F&quot;/&gt;&lt;wsp:rsid wsp:val=&quot;00F73FF1&quot;/&gt;&lt;wsp:rsid wsp:val=&quot;00F740AB&quot;/&gt;&lt;wsp:rsid wsp:val=&quot;00F7442F&quot;/&gt;&lt;wsp:rsid wsp:val=&quot;00F74614&quot;/&gt;&lt;wsp:rsid wsp:val=&quot;00F74A87&quot;/&gt;&lt;wsp:rsid wsp:val=&quot;00F74BC5&quot;/&gt;&lt;wsp:rsid wsp:val=&quot;00F7527C&quot;/&gt;&lt;wsp:rsid wsp:val=&quot;00F7579D&quot;/&gt;&lt;wsp:rsid wsp:val=&quot;00F773F3&quot;/&gt;&lt;wsp:rsid wsp:val=&quot;00F774FD&quot;/&gt;&lt;wsp:rsid wsp:val=&quot;00F777DC&quot;/&gt;&lt;wsp:rsid wsp:val=&quot;00F77932&quot;/&gt;&lt;wsp:rsid wsp:val=&quot;00F80825&quot;/&gt;&lt;wsp:rsid wsp:val=&quot;00F81F10&quot;/&gt;&lt;wsp:rsid wsp:val=&quot;00F81F36&quot;/&gt;&lt;wsp:rsid wsp:val=&quot;00F82815&quot;/&gt;&lt;wsp:rsid wsp:val=&quot;00F82B20&quot;/&gt;&lt;wsp:rsid wsp:val=&quot;00F83163&quot;/&gt;&lt;wsp:rsid wsp:val=&quot;00F83289&quot;/&gt;&lt;wsp:rsid wsp:val=&quot;00F84499&quot;/&gt;&lt;wsp:rsid wsp:val=&quot;00F84B1B&quot;/&gt;&lt;wsp:rsid wsp:val=&quot;00F84BC1&quot;/&gt;&lt;wsp:rsid wsp:val=&quot;00F856A8&quot;/&gt;&lt;wsp:rsid wsp:val=&quot;00F858B2&quot;/&gt;&lt;wsp:rsid wsp:val=&quot;00F8606E&quot;/&gt;&lt;wsp:rsid wsp:val=&quot;00F86771&quot;/&gt;&lt;wsp:rsid wsp:val=&quot;00F869B8&quot;/&gt;&lt;wsp:rsid wsp:val=&quot;00F86C07&quot;/&gt;&lt;wsp:rsid wsp:val=&quot;00F86D6C&quot;/&gt;&lt;wsp:rsid wsp:val=&quot;00F86FD1&quot;/&gt;&lt;wsp:rsid wsp:val=&quot;00F87112&quot;/&gt;&lt;wsp:rsid wsp:val=&quot;00F87D37&quot;/&gt;&lt;wsp:rsid wsp:val=&quot;00F90298&quot;/&gt;&lt;wsp:rsid wsp:val=&quot;00F91132&quot;/&gt;&lt;wsp:rsid wsp:val=&quot;00F91788&quot;/&gt;&lt;wsp:rsid wsp:val=&quot;00F91BB1&quot;/&gt;&lt;wsp:rsid wsp:val=&quot;00F931B9&quot;/&gt;&lt;wsp:rsid wsp:val=&quot;00F93D8F&quot;/&gt;&lt;wsp:rsid wsp:val=&quot;00F94529&quot;/&gt;&lt;wsp:rsid wsp:val=&quot;00F950AD&quot;/&gt;&lt;wsp:rsid wsp:val=&quot;00F95B41&quot;/&gt;&lt;wsp:rsid wsp:val=&quot;00F95D93&quot;/&gt;&lt;wsp:rsid wsp:val=&quot;00F962A8&quot;/&gt;&lt;wsp:rsid wsp:val=&quot;00F97E9C&quot;/&gt;&lt;wsp:rsid wsp:val=&quot;00FA0793&quot;/&gt;&lt;wsp:rsid wsp:val=&quot;00FA293F&quot;/&gt;&lt;wsp:rsid wsp:val=&quot;00FA2B26&quot;/&gt;&lt;wsp:rsid wsp:val=&quot;00FA2BBE&quot;/&gt;&lt;wsp:rsid wsp:val=&quot;00FA2F96&quot;/&gt;&lt;wsp:rsid wsp:val=&quot;00FA2FD1&quot;/&gt;&lt;wsp:rsid wsp:val=&quot;00FA34B4&quot;/&gt;&lt;wsp:rsid wsp:val=&quot;00FA3843&quot;/&gt;&lt;wsp:rsid wsp:val=&quot;00FA45C1&quot;/&gt;&lt;wsp:rsid wsp:val=&quot;00FA5A1D&quot;/&gt;&lt;wsp:rsid wsp:val=&quot;00FA6580&quot;/&gt;&lt;wsp:rsid wsp:val=&quot;00FA6BD8&quot;/&gt;&lt;wsp:rsid wsp:val=&quot;00FA7379&quot;/&gt;&lt;wsp:rsid wsp:val=&quot;00FA7DA4&quot;/&gt;&lt;wsp:rsid wsp:val=&quot;00FB0116&quot;/&gt;&lt;wsp:rsid wsp:val=&quot;00FB0454&quot;/&gt;&lt;wsp:rsid wsp:val=&quot;00FB0A53&quot;/&gt;&lt;wsp:rsid wsp:val=&quot;00FB0DD2&quot;/&gt;&lt;wsp:rsid wsp:val=&quot;00FB0DEE&quot;/&gt;&lt;wsp:rsid wsp:val=&quot;00FB11A2&quot;/&gt;&lt;wsp:rsid wsp:val=&quot;00FB13DE&quot;/&gt;&lt;wsp:rsid wsp:val=&quot;00FB16BD&quot;/&gt;&lt;wsp:rsid wsp:val=&quot;00FB1804&quot;/&gt;&lt;wsp:rsid wsp:val=&quot;00FB2004&quot;/&gt;&lt;wsp:rsid wsp:val=&quot;00FB2867&quot;/&gt;&lt;wsp:rsid wsp:val=&quot;00FB31F8&quot;/&gt;&lt;wsp:rsid wsp:val=&quot;00FB38DC&quot;/&gt;&lt;wsp:rsid wsp:val=&quot;00FB3C78&quot;/&gt;&lt;wsp:rsid wsp:val=&quot;00FB47F4&quot;/&gt;&lt;wsp:rsid wsp:val=&quot;00FB4B29&quot;/&gt;&lt;wsp:rsid wsp:val=&quot;00FB4BAB&quot;/&gt;&lt;wsp:rsid wsp:val=&quot;00FB58BC&quot;/&gt;&lt;wsp:rsid wsp:val=&quot;00FB5B9A&quot;/&gt;&lt;wsp:rsid wsp:val=&quot;00FB64E8&quot;/&gt;&lt;wsp:rsid wsp:val=&quot;00FB662A&quot;/&gt;&lt;wsp:rsid wsp:val=&quot;00FB690D&quot;/&gt;&lt;wsp:rsid wsp:val=&quot;00FC0655&quot;/&gt;&lt;wsp:rsid wsp:val=&quot;00FC0A9E&quot;/&gt;&lt;wsp:rsid wsp:val=&quot;00FC17E3&quot;/&gt;&lt;wsp:rsid wsp:val=&quot;00FC18AF&quot;/&gt;&lt;wsp:rsid wsp:val=&quot;00FC1993&quot;/&gt;&lt;wsp:rsid wsp:val=&quot;00FC21F3&quot;/&gt;&lt;wsp:rsid wsp:val=&quot;00FC255A&quot;/&gt;&lt;wsp:rsid wsp:val=&quot;00FC29C6&quot;/&gt;&lt;wsp:rsid wsp:val=&quot;00FC2D47&quot;/&gt;&lt;wsp:rsid wsp:val=&quot;00FC2DDF&quot;/&gt;&lt;wsp:rsid wsp:val=&quot;00FC3339&quot;/&gt;&lt;wsp:rsid wsp:val=&quot;00FC37AC&quot;/&gt;&lt;wsp:rsid wsp:val=&quot;00FC38D6&quot;/&gt;&lt;wsp:rsid wsp:val=&quot;00FC46B5&quot;/&gt;&lt;wsp:rsid wsp:val=&quot;00FC4952&quot;/&gt;&lt;wsp:rsid wsp:val=&quot;00FC5401&quot;/&gt;&lt;wsp:rsid wsp:val=&quot;00FC55FA&quot;/&gt;&lt;wsp:rsid wsp:val=&quot;00FC58B5&quot;/&gt;&lt;wsp:rsid wsp:val=&quot;00FC6861&quot;/&gt;&lt;wsp:rsid wsp:val=&quot;00FC6D4A&quot;/&gt;&lt;wsp:rsid wsp:val=&quot;00FC785B&quot;/&gt;&lt;wsp:rsid wsp:val=&quot;00FD026B&quot;/&gt;&lt;wsp:rsid wsp:val=&quot;00FD075B&quot;/&gt;&lt;wsp:rsid wsp:val=&quot;00FD082D&quot;/&gt;&lt;wsp:rsid wsp:val=&quot;00FD132D&quot;/&gt;&lt;wsp:rsid wsp:val=&quot;00FD1475&quot;/&gt;&lt;wsp:rsid wsp:val=&quot;00FD16B4&quot;/&gt;&lt;wsp:rsid wsp:val=&quot;00FD1B46&quot;/&gt;&lt;wsp:rsid wsp:val=&quot;00FD2205&quot;/&gt;&lt;wsp:rsid wsp:val=&quot;00FD2FCC&quot;/&gt;&lt;wsp:rsid wsp:val=&quot;00FD3010&quot;/&gt;&lt;wsp:rsid wsp:val=&quot;00FD33AB&quot;/&gt;&lt;wsp:rsid wsp:val=&quot;00FD3607&quot;/&gt;&lt;wsp:rsid wsp:val=&quot;00FD3D8C&quot;/&gt;&lt;wsp:rsid wsp:val=&quot;00FD3DEE&quot;/&gt;&lt;wsp:rsid wsp:val=&quot;00FD4653&quot;/&gt;&lt;wsp:rsid wsp:val=&quot;00FD5E0D&quot;/&gt;&lt;wsp:rsid wsp:val=&quot;00FD6176&quot;/&gt;&lt;wsp:rsid wsp:val=&quot;00FD674C&quot;/&gt;&lt;wsp:rsid wsp:val=&quot;00FD6A92&quot;/&gt;&lt;wsp:rsid wsp:val=&quot;00FD6CF0&quot;/&gt;&lt;wsp:rsid wsp:val=&quot;00FD6DB2&quot;/&gt;&lt;wsp:rsid wsp:val=&quot;00FD76DF&quot;/&gt;&lt;wsp:rsid wsp:val=&quot;00FD770E&quot;/&gt;&lt;wsp:rsid wsp:val=&quot;00FD79AA&quot;/&gt;&lt;wsp:rsid wsp:val=&quot;00FD7F1C&quot;/&gt;&lt;wsp:rsid wsp:val=&quot;00FE0DD6&quot;/&gt;&lt;wsp:rsid wsp:val=&quot;00FE118F&quot;/&gt;&lt;wsp:rsid wsp:val=&quot;00FE1B4A&quot;/&gt;&lt;wsp:rsid wsp:val=&quot;00FE25FF&quot;/&gt;&lt;wsp:rsid wsp:val=&quot;00FE2AF8&quot;/&gt;&lt;wsp:rsid wsp:val=&quot;00FE3385&quot;/&gt;&lt;wsp:rsid wsp:val=&quot;00FE35C9&quot;/&gt;&lt;wsp:rsid wsp:val=&quot;00FE3621&quot;/&gt;&lt;wsp:rsid wsp:val=&quot;00FE3D24&quot;/&gt;&lt;wsp:rsid wsp:val=&quot;00FE406C&quot;/&gt;&lt;wsp:rsid wsp:val=&quot;00FE4362&quot;/&gt;&lt;wsp:rsid wsp:val=&quot;00FE4E1A&quot;/&gt;&lt;wsp:rsid wsp:val=&quot;00FE561C&quot;/&gt;&lt;wsp:rsid wsp:val=&quot;00FE61D7&quot;/&gt;&lt;wsp:rsid wsp:val=&quot;00FE6FF7&quot;/&gt;&lt;wsp:rsid wsp:val=&quot;00FE70B7&quot;/&gt;&lt;wsp:rsid wsp:val=&quot;00FE7C52&quot;/&gt;&lt;wsp:rsid wsp:val=&quot;00FF051A&quot;/&gt;&lt;wsp:rsid wsp:val=&quot;00FF0564&quot;/&gt;&lt;wsp:rsid wsp:val=&quot;00FF0DD7&quot;/&gt;&lt;wsp:rsid wsp:val=&quot;00FF0FB9&quot;/&gt;&lt;wsp:rsid wsp:val=&quot;00FF1263&quot;/&gt;&lt;wsp:rsid wsp:val=&quot;00FF1863&quot;/&gt;&lt;wsp:rsid wsp:val=&quot;00FF208C&quot;/&gt;&lt;wsp:rsid wsp:val=&quot;00FF2340&quot;/&gt;&lt;wsp:rsid wsp:val=&quot;00FF2657&quot;/&gt;&lt;wsp:rsid wsp:val=&quot;00FF2CEF&quot;/&gt;&lt;wsp:rsid wsp:val=&quot;00FF2D25&quot;/&gt;&lt;wsp:rsid wsp:val=&quot;00FF2D4F&quot;/&gt;&lt;wsp:rsid wsp:val=&quot;00FF333B&quot;/&gt;&lt;wsp:rsid wsp:val=&quot;00FF35D1&quot;/&gt;&lt;wsp:rsid wsp:val=&quot;00FF3720&quot;/&gt;&lt;wsp:rsid wsp:val=&quot;00FF42E0&quot;/&gt;&lt;wsp:rsid wsp:val=&quot;00FF4ABD&quot;/&gt;&lt;wsp:rsid wsp:val=&quot;00FF4C02&quot;/&gt;&lt;wsp:rsid wsp:val=&quot;00FF4EEB&quot;/&gt;&lt;wsp:rsid wsp:val=&quot;00FF6122&quot;/&gt;&lt;wsp:rsid wsp:val=&quot;00FF67F4&quot;/&gt;&lt;wsp:rsid wsp:val=&quot;00FF6BF5&quot;/&gt;&lt;wsp:rsid wsp:val=&quot;00FF73C6&quot;/&gt;&lt;wsp:rsid wsp:val=&quot;00FF7663&quot;/&gt;&lt;wsp:rsid wsp:val=&quot;00FF7C6D&quot;/&gt;&lt;wsp:rsid wsp:val=&quot;011F55B4&quot;/&gt;&lt;wsp:rsid wsp:val=&quot;05AA064B&quot;/&gt;&lt;wsp:rsid wsp:val=&quot;15151A1F&quot;/&gt;&lt;wsp:rsid wsp:val=&quot;1DB34AF9&quot;/&gt;&lt;wsp:rsid wsp:val=&quot;22A11769&quot;/&gt;&lt;wsp:rsid wsp:val=&quot;232D0BFC&quot;/&gt;&lt;wsp:rsid wsp:val=&quot;236C11C6&quot;/&gt;&lt;wsp:rsid wsp:val=&quot;3D222897&quot;/&gt;&lt;wsp:rsid wsp:val=&quot;3EDC0C40&quot;/&gt;&lt;wsp:rsid wsp:val=&quot;41C63606&quot;/&gt;&lt;wsp:rsid wsp:val=&quot;4B522D3D&quot;/&gt;&lt;wsp:rsid wsp:val=&quot;50735171&quot;/&gt;&lt;wsp:rsid wsp:val=&quot;51092BBE&quot;/&gt;&lt;wsp:rsid wsp:val=&quot;598F2BAF&quot;/&gt;&lt;wsp:rsid wsp:val=&quot;5B1775F1&quot;/&gt;&lt;wsp:rsid wsp:val=&quot;5FAD21D7&quot;/&gt;&lt;wsp:rsid wsp:val=&quot;60FD6580&quot;/&gt;&lt;wsp:rsid wsp:val=&quot;67DE5E9A&quot;/&gt;&lt;wsp:rsid wsp:val=&quot;6C791416&quot;/&gt;&lt;wsp:rsid wsp:val=&quot;786907EE&quot;/&gt;&lt;wsp:rsid wsp:val=&quot;7A3739C8&quot;/&gt;&lt;/wsp:rsids&gt;&lt;/w:docPr&gt;&lt;w:body&gt;&lt;w:p wsp:rsidR=&quot;00000000&quot; wsp:rsidRDefault=&quot;002409C5&quot;&gt;&lt;m:oMathPara&gt;&lt;m:oMath&gt;&lt;m:sSub&gt;&lt;m:sSubPr&gt;&lt;m:ctrlPr&gt;&lt;w:rPr&gt;&lt;w:rFonts w:ascii=&quot;Cambria Math&quot; w:h-ansi=&quot;Cambria Math&quot;/&gt;&lt;wx:font wx:val=&quot;Cambria Math&quot;/&gt;&lt;w:color w:val=&quot;000000&quot;/&gt;&lt;w:sz-cs w:val=&quot;22&quot;/&gt;&lt;/w:rPr&gt;&lt;/m:ctrlPr&gt;&lt;/m:sSubPr&gt;&lt;m:e&gt;&lt;m:r&gt;&lt;m:rPr&gt;&lt;m:sty m:val=&quot;p&quot;/&gt;&lt;/m:rPr&gt;&lt;w:rPr&gt;&lt;w:rFonts w:ascii=&quot;Cambria Math&quot; w:h-ansi=&quot;Cambria Math&quot;/&gt;&lt;wx:font wx:val=&quot;Cambria Math&quot;/&gt;&lt;w:color w:val=&quot;000000&quot;/&gt;&lt;/w:rPr&gt;&lt;m:t&gt;Q&lt;/m:t&gt;&lt;/m:r&gt;&lt;/m:e&gt;&lt;m:sub&gt;&lt;m:r&gt;&lt;m:rPr&gt;&lt;m:sty m:val=&quot;p&quot;/&gt;&lt;/m:rPr&gt;&lt;w:rPr&gt;&lt;w:rFonts w:ascii=&quot;Cambria Math&quot; w:h-ansi=&quot;Cambria Math&quot;/&gt;&lt;wx:font wx:val=&quot;Cambria Math&quot;/&gt;&lt;w:color w:val=&quot;000000&quot;/&gt;&lt;/w:rPr&gt;&lt;m:t&gt;L&lt;/m:t&gt;&lt;/m:r&gt;&lt;/m:sub&gt;&lt;/m:sSub&gt;&lt;m:r&gt;&lt;m:rPr&gt;&lt;m:sty m:val=&quot;p&quot;/&gt;&lt;/m:rPr&gt;&lt;w:rPr&gt;&lt;w:rFonts w:ascii=&quot;Cambria Math&quot; w:h-ansi=&quot;Cambria Math&quot;/&gt;&lt;wx:font wx:val=&quot;Cambria Math&quot;/&gt;&lt;w:color w:val=&quot;000000&quot;/&gt;&lt;/w:rPr&gt;&lt;m:t&gt;=&lt;/m:t&gt;&lt;/m:r&gt;&lt;m:sSub&gt;&lt;m:sSubPr&gt;&lt;m:ctrlPr&gt;&lt;w:rPr&gt;&lt;w:rFonts w:ascii=&quot;Cambria Math&quot; w:h-ansi=&quot;Cambria Math&quot;/&gt;&lt;wx:font wx:val=&quot;Cambria Math&quot;/&gt;&lt;w:color w:val=&quot;000000&quot;/&gt;&lt;w:sz-cs w:val=&quot;22&quot;/&gt;&lt;/w:rPr&gt;&lt;/m:ctrlPr&gt;&lt;/m:sSubPr&gt;&lt;m:e&gt;&lt;m:r&gt;&lt;m:rPr&gt;&lt;m:sty m:val=&quot;p&quot;/&gt;&lt;/m:rPr&gt;&lt;w:rPr&gt;&lt;w:rFonts w:ascii=&quot;Cambria Math&quot; w:h-ansi=&quot;Cambria Math&quot;/&gt;&lt;wx:font wx:val=&quot;Cambria Math&quot;/&gt;&lt;w:color w:val=&quot;000000&quot;/&gt;&lt;/w:rPr&gt;&lt;m:t&gt;C&lt;/m:t&gt;&lt;/m:r&gt;&lt;/m:e&gt;&lt;m:sub&gt;&lt;m:r&gt;&lt;m:rPr&gt;&lt;m:sty m:val=&quot;p&quot;/&gt;&lt;/m:rPr&gt;&lt;w:rPr&gt;&lt;w:rFonts w:ascii=&quot;Cambria Math&quot; w:h-ansi=&quot;Cambria Math&quot;/&gt;&lt;wx:font wx:val=&quot;Cambria Math&quot;/&gt;&lt;w:color w:val=&quot;000000&quot;/&gt;&lt;/w:rPr&gt;&lt;m:t&gt;d&lt;/m:t&gt;&lt;/m:r&gt;&lt;/m:sub&gt;&lt;/m:sSub&gt;&lt;m:r&gt;&lt;m:rPr&gt;&lt;m:sty m:val=&quot;p&quot;/&gt;&lt;/m:rPr&gt;&lt;w:rPr&gt;&lt;w:rFonts w:ascii=&quot;Cambria Math&quot; w:h-ansi=&quot;Cambria Math&quot;/&gt;&lt;wx:font wx:val=&quot;Cambria Math&quot;/&gt;&lt;w:color w:val=&quot;000000&quot;/&gt;&lt;/w:rPr&gt;&lt;m:t&gt;A蟻&lt;/m:t&gt;&lt;/m:r&gt;&gt;&gt;&gt;&gt;&gt;&gt;&gt;&gt;&gt;&gt;&gt;&gt;&gt;&gt;&gt;&gt;&gt;&gt;&gt;&gt;&gt;&gt;&gt;&gt;&gt;&lt;m:rad&gt;&lt;m:radPr&gt;&lt;m:degHide m:val=&quot;on&quot;/&gt;&lt;m:ctrlPr&gt;&lt;w:rPr&gt;&lt;w:rFonts w:ascii=&quot;Cambria Math&quot; w:h-ansi=&quot;Cambria Math&quot;/&gt;&lt;wx:font wx:val=&quot;Cambria Math&quot;/&gt;&lt;w:color w:val=&quot;000000&quot;/&gt;&lt;w:sz-cs w:val=&quot;22&quot;/&gt;&lt;/w:rPr&gt;&lt;/m:ctrlPr&gt;&lt;/m:radPr&gt;&lt;m:deg/&gt;&lt;m:e&gt;&lt;m:f&gt;&lt;m:fPr&gt;&lt;m:ctrlPr&gt;&lt;w:rPr&gt;&lt;w:rFonts w:ascii=&quot;Cambria Math&quot; w:h-ansi=&quot;Cambria Math&quot;/&gt;&lt;wx:font wx:val=&quot;Cambria Math&quot;/&gt;&lt;w:color w:val=&quot;000000&quot;/&gt;&lt;w:sz-cs w:val=&quot;22&quot;/&gt;&lt;/w:rPr&gt;&lt;/m:ctrlPr&gt;&lt;/m:fPr&gt;&lt;m:num&gt;&lt;m:r&gt;&lt;m:rPr&gt;&lt;m:sty m:val=&quot;p&quot;/&gt;&lt;/m:rPr&gt;&lt;w:rPr&gt;&lt;w:rFonts w:ascii=&quot;Cambria Math&quot; w:h-ansi=&quot;Cambria Math&quot;/&gt;&lt;wx:font wx:val=&quot;Cambria Math&quot;/&gt;&lt;w:color w:val=&quot;000000&quot;/&gt;&lt;/w:rPr&gt;&lt;m:t&gt;2(P-&lt;/m:t&gt;&lt;/m:r&gt;&lt;m:sSub&gt;&lt;m:sSubPr&gt;&lt;m:ctrlPr&gt;&lt;w:rPr&gt;&lt;w:rFonts w:ascii=&quot;Cambria Math&quot; w:h-ansi=&quot;Cambria Math&quot;/&gt;&lt;wx:font wx:val=&quot;Cambria Math&quot;/&gt;&lt;w:color w:val=&quot;000000&quot;/&gt;&lt;w:sz-cs w:val=&quot;22&quot;/&gt;&lt;/w:rPr&gt;&lt;/m:ctrlPr&gt;&lt;/m:sSubPr&gt;&lt;m:e&gt;&lt;m:r&gt;&lt;m:rPr&gt;&lt;m:sty m:val=&quot;p&quot;/&gt;&lt;/m:rPr&gt;&lt;w:rPr&gt;&lt;w:rFonts w:ascii=&quot;Cambria Math&quot; w:h-ansi=&quot;Cambria Math&quot;/&gt;&lt;wx:font wx:val=&quot;Cambria Math&quot;/&gt;&lt;w:color w:val=&quot;000000&quot;/&gt;&lt;/w:rPr&gt;&lt;m:t&gt;P&lt;/m:t&gt;&lt;/m:r&gt;&lt;/m:e&gt;&lt;m:sub&gt;&lt;m:r&gt;&lt;m:rPr&gt;&lt;m:sty m:val=&quot;p&quot;/&gt;&lt;/m:rPr&gt;&lt;w:rPr&gt;&lt;w:rFonts w:ascii=&quot;Cambria Math&quot; w:h-ansi=&quot;Cambria Math&quot;/&gt;&lt;wx:font wx:val=&quot;Cambria Math&quot;/&gt;&lt;w:color w:val=&quot;000000&quot;/&gt;&lt;/w:rPr&gt;&lt;m:t&gt;0&lt;/m:t&gt;&lt;/m:r&gt;&lt;/m:sub&gt;&lt;/m:sSub&gt;&lt;m:r&gt;&lt;m:rPr&gt;&lt;m:sty m:val=&quot;p&quot;/&gt;&lt;/m:rPr&gt;&lt;w:rPr&gt;&lt;w:rFonts w:ascii=&quot;Cambria Math&quot; w:h-ansi=&quot;Cambria Math&quot; w:hint=&quot;fareast&quot;/&gt;&lt;wx:font wx:val=&quot;瀹嬩綋&quot;/&gt;&lt;w:color w:val=&quot;000000&quot;/&gt;&lt;/w:rPr&gt;&lt;m:t&gt;锛?/m:t&gt;&lt;/m:r&gt;&lt;/m:num&gt;&lt;m:den&gt;&lt;m:r&gt;&lt;m:rPr&gt;&lt;m:sty m:val=&quot;p&quot;/&gt;&lt;/m:rPr&gt;&lt;w:rPr&gt;&lt;w:rFonts w:asciity m=y m:&quot; m:vCm:vaa:valmval=bal=&quot;rl=&quot;pi=&quot;p&quot;a&quot;p&quot;/ p&quot;/&gt;M&quot;/&gt;&lt;a/&gt;&lt;/t&gt;&lt;/mh&lt;/m:&quot;/m:r m:rPw:rPr:rPr&gt;hPr&gt;&lt;-r&gt;&lt;wa&gt;&lt;w:n&lt;w:rsw:rPw:rPri=&quot;Cambria Math&quot;/&gt;&lt;wx:font wx:val=&quot;Cambria Math&quot;/&gt;&lt;w:color w:val=&quot;000000&quot;/&gt;&lt;/w:rPr&gt;&lt;m:t&gt;蟻&lt;/m:t&gt;&lt;/m:r&gt;&lt;/m:den&gt;&lt;/m:f&gt;&lt;/m:e&gt;&lt;/m:rad&gt;&lt;m:r&gt;m&lt;m:rP:r&gt;&lt;m:vsty ma:val=l&quot;p&quot;/&gt;=&lt;/m:r&quot;Pr&gt;&lt;wp:rPr&gt;&quot;&lt;w:rF/onts &gt;w:asc&lt;ii=&quot;C/ambrima Mat:h&quot; w:rh-ansPi=&quot;Carmbria&gt; Math&lt;&quot;/&gt;&lt;wwx:fon:t wx:rval=&quot;PCambrria Math&quot;/&gt;&lt;w:color w:val=&quot;000000&quot;/&gt;&lt;/w:rPr&gt;&lt;m:t&gt;+2gh&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
            <v:path/>
            <v:fill on="f" focussize="0,0"/>
            <v:stroke on="f" joinstyle="miter"/>
            <v:imagedata r:id="rId29" chromakey="#FFFFFF" o:title=""/>
            <o:lock v:ext="edit" aspectratio="t"/>
            <w10:wrap type="none"/>
            <w10:anchorlock/>
          </v:shape>
        </w:pict>
      </w:r>
    </w:p>
    <w:p>
      <w:pPr>
        <w:pStyle w:val="58"/>
        <w:adjustRightInd w:val="0"/>
        <w:snapToGrid w:val="0"/>
        <w:spacing w:line="340" w:lineRule="exact"/>
        <w:ind w:left="283" w:leftChars="118" w:firstLine="480"/>
        <w:rPr>
          <w:rFonts w:ascii="仿宋" w:hAnsi="仿宋" w:eastAsia="仿宋"/>
          <w:color w:val="000000"/>
          <w:sz w:val="21"/>
          <w:szCs w:val="21"/>
        </w:rPr>
      </w:pPr>
      <w:r>
        <w:rPr>
          <w:rFonts w:ascii="仿宋" w:hAnsi="仿宋" w:eastAsia="仿宋"/>
          <w:color w:val="000000"/>
          <w:sz w:val="21"/>
          <w:szCs w:val="21"/>
        </w:rPr>
        <w:t>式中：Q</w:t>
      </w:r>
      <w:r>
        <w:rPr>
          <w:rFonts w:ascii="仿宋" w:hAnsi="仿宋" w:eastAsia="仿宋"/>
          <w:color w:val="000000"/>
          <w:sz w:val="21"/>
          <w:szCs w:val="21"/>
          <w:vertAlign w:val="subscript"/>
        </w:rPr>
        <w:t>L</w:t>
      </w:r>
      <w:r>
        <w:rPr>
          <w:rFonts w:ascii="仿宋" w:hAnsi="仿宋" w:eastAsia="仿宋"/>
          <w:color w:val="000000"/>
          <w:sz w:val="21"/>
          <w:szCs w:val="21"/>
        </w:rPr>
        <w:t>：液体泄漏速度，kg/s；</w:t>
      </w:r>
    </w:p>
    <w:p>
      <w:pPr>
        <w:pStyle w:val="58"/>
        <w:adjustRightInd w:val="0"/>
        <w:snapToGrid w:val="0"/>
        <w:spacing w:line="340" w:lineRule="exact"/>
        <w:ind w:left="283" w:leftChars="118" w:firstLine="1050" w:firstLineChars="500"/>
        <w:rPr>
          <w:rFonts w:ascii="仿宋" w:hAnsi="仿宋" w:eastAsia="仿宋"/>
          <w:color w:val="000000"/>
          <w:sz w:val="21"/>
          <w:szCs w:val="21"/>
        </w:rPr>
      </w:pPr>
      <w:r>
        <w:rPr>
          <w:rFonts w:ascii="仿宋" w:hAnsi="仿宋" w:eastAsia="仿宋"/>
          <w:color w:val="000000"/>
          <w:sz w:val="21"/>
          <w:szCs w:val="21"/>
        </w:rPr>
        <w:t>C</w:t>
      </w:r>
      <w:r>
        <w:rPr>
          <w:rFonts w:ascii="仿宋" w:hAnsi="仿宋" w:eastAsia="仿宋"/>
          <w:color w:val="000000"/>
          <w:sz w:val="21"/>
          <w:szCs w:val="21"/>
          <w:vertAlign w:val="subscript"/>
        </w:rPr>
        <w:t>d</w:t>
      </w:r>
      <w:r>
        <w:rPr>
          <w:rFonts w:ascii="仿宋" w:hAnsi="仿宋" w:eastAsia="仿宋"/>
          <w:color w:val="000000"/>
          <w:sz w:val="21"/>
          <w:szCs w:val="21"/>
        </w:rPr>
        <w:t>：液体泄漏系数，取0.65；</w:t>
      </w:r>
    </w:p>
    <w:p>
      <w:pPr>
        <w:pStyle w:val="58"/>
        <w:adjustRightInd w:val="0"/>
        <w:snapToGrid w:val="0"/>
        <w:spacing w:line="340" w:lineRule="exact"/>
        <w:ind w:left="283" w:leftChars="118" w:firstLine="1050" w:firstLineChars="500"/>
        <w:rPr>
          <w:rFonts w:ascii="仿宋" w:hAnsi="仿宋" w:eastAsia="仿宋"/>
          <w:color w:val="000000"/>
          <w:sz w:val="21"/>
          <w:szCs w:val="21"/>
        </w:rPr>
      </w:pPr>
      <w:r>
        <w:rPr>
          <w:rFonts w:ascii="仿宋" w:hAnsi="仿宋" w:eastAsia="仿宋"/>
          <w:color w:val="000000"/>
          <w:sz w:val="21"/>
          <w:szCs w:val="21"/>
        </w:rPr>
        <w:t>A：裂口面积，m</w:t>
      </w:r>
      <w:r>
        <w:rPr>
          <w:rFonts w:ascii="仿宋" w:hAnsi="仿宋" w:eastAsia="仿宋"/>
          <w:color w:val="000000"/>
          <w:sz w:val="21"/>
          <w:szCs w:val="21"/>
          <w:vertAlign w:val="superscript"/>
        </w:rPr>
        <w:t>2</w:t>
      </w:r>
      <w:r>
        <w:rPr>
          <w:rFonts w:ascii="仿宋" w:hAnsi="仿宋" w:eastAsia="仿宋"/>
          <w:color w:val="000000"/>
          <w:sz w:val="21"/>
          <w:szCs w:val="21"/>
        </w:rPr>
        <w:t>，取</w:t>
      </w:r>
      <w:r>
        <w:rPr>
          <w:rFonts w:hint="eastAsia" w:ascii="仿宋" w:hAnsi="仿宋" w:eastAsia="仿宋"/>
          <w:color w:val="000000"/>
          <w:sz w:val="21"/>
          <w:szCs w:val="21"/>
        </w:rPr>
        <w:t>10</w:t>
      </w:r>
      <w:r>
        <w:rPr>
          <w:rFonts w:ascii="仿宋" w:hAnsi="仿宋" w:eastAsia="仿宋"/>
          <w:color w:val="000000"/>
          <w:sz w:val="21"/>
          <w:szCs w:val="21"/>
        </w:rPr>
        <w:t>mm孔径泄露；</w:t>
      </w:r>
    </w:p>
    <w:p>
      <w:pPr>
        <w:pStyle w:val="58"/>
        <w:adjustRightInd w:val="0"/>
        <w:snapToGrid w:val="0"/>
        <w:spacing w:line="340" w:lineRule="exact"/>
        <w:ind w:left="283" w:leftChars="118" w:firstLine="1050" w:firstLineChars="500"/>
        <w:rPr>
          <w:rFonts w:ascii="仿宋" w:hAnsi="仿宋" w:eastAsia="仿宋"/>
          <w:color w:val="000000"/>
          <w:sz w:val="21"/>
          <w:szCs w:val="21"/>
        </w:rPr>
      </w:pPr>
      <w:r>
        <w:rPr>
          <w:rFonts w:ascii="仿宋" w:hAnsi="仿宋" w:eastAsia="仿宋"/>
          <w:color w:val="000000"/>
          <w:sz w:val="21"/>
          <w:szCs w:val="21"/>
        </w:rPr>
        <w:t>ρ：液体密度，kg/m</w:t>
      </w:r>
      <w:r>
        <w:rPr>
          <w:rFonts w:ascii="仿宋" w:hAnsi="仿宋" w:eastAsia="仿宋"/>
          <w:color w:val="000000"/>
          <w:sz w:val="21"/>
          <w:szCs w:val="21"/>
          <w:vertAlign w:val="superscript"/>
        </w:rPr>
        <w:t>3</w:t>
      </w:r>
      <w:r>
        <w:rPr>
          <w:rFonts w:ascii="仿宋" w:hAnsi="仿宋" w:eastAsia="仿宋"/>
          <w:color w:val="000000"/>
          <w:sz w:val="21"/>
          <w:szCs w:val="21"/>
        </w:rPr>
        <w:t>，</w:t>
      </w:r>
      <w:r>
        <w:rPr>
          <w:rFonts w:hint="eastAsia" w:ascii="仿宋" w:hAnsi="仿宋" w:eastAsia="仿宋"/>
          <w:color w:val="000000"/>
          <w:sz w:val="21"/>
          <w:szCs w:val="21"/>
        </w:rPr>
        <w:t>苯乙烯</w:t>
      </w:r>
      <w:r>
        <w:rPr>
          <w:rFonts w:ascii="仿宋" w:hAnsi="仿宋" w:eastAsia="仿宋"/>
          <w:color w:val="000000"/>
          <w:sz w:val="21"/>
          <w:szCs w:val="21"/>
        </w:rPr>
        <w:t>取</w:t>
      </w:r>
      <w:r>
        <w:rPr>
          <w:rFonts w:hint="eastAsia" w:ascii="仿宋" w:hAnsi="仿宋" w:eastAsia="仿宋"/>
          <w:color w:val="000000"/>
          <w:sz w:val="21"/>
          <w:szCs w:val="21"/>
        </w:rPr>
        <w:t>909</w:t>
      </w:r>
      <w:r>
        <w:rPr>
          <w:rFonts w:ascii="仿宋" w:hAnsi="仿宋" w:eastAsia="仿宋"/>
          <w:color w:val="000000"/>
          <w:sz w:val="21"/>
          <w:szCs w:val="21"/>
        </w:rPr>
        <w:t>kg/m</w:t>
      </w:r>
      <w:r>
        <w:rPr>
          <w:rFonts w:ascii="仿宋" w:hAnsi="仿宋" w:eastAsia="仿宋"/>
          <w:color w:val="000000"/>
          <w:sz w:val="21"/>
          <w:szCs w:val="21"/>
          <w:vertAlign w:val="superscript"/>
        </w:rPr>
        <w:t>3</w:t>
      </w:r>
      <w:r>
        <w:rPr>
          <w:rFonts w:hint="eastAsia" w:ascii="仿宋" w:hAnsi="仿宋" w:eastAsia="仿宋"/>
          <w:color w:val="000000"/>
          <w:sz w:val="21"/>
          <w:szCs w:val="21"/>
        </w:rPr>
        <w:t>、二甲苯</w:t>
      </w:r>
      <w:r>
        <w:rPr>
          <w:rFonts w:ascii="仿宋" w:hAnsi="仿宋" w:eastAsia="仿宋"/>
          <w:color w:val="000000"/>
          <w:sz w:val="21"/>
          <w:szCs w:val="21"/>
        </w:rPr>
        <w:t>取</w:t>
      </w:r>
      <w:r>
        <w:rPr>
          <w:rFonts w:hint="eastAsia" w:ascii="仿宋" w:hAnsi="仿宋" w:eastAsia="仿宋"/>
          <w:color w:val="000000"/>
          <w:sz w:val="21"/>
          <w:szCs w:val="21"/>
        </w:rPr>
        <w:t>879</w:t>
      </w:r>
      <w:r>
        <w:rPr>
          <w:rFonts w:ascii="仿宋" w:hAnsi="仿宋" w:eastAsia="仿宋"/>
          <w:color w:val="000000"/>
          <w:sz w:val="21"/>
          <w:szCs w:val="21"/>
        </w:rPr>
        <w:t>kg/m</w:t>
      </w:r>
      <w:r>
        <w:rPr>
          <w:rFonts w:ascii="仿宋" w:hAnsi="仿宋" w:eastAsia="仿宋"/>
          <w:color w:val="000000"/>
          <w:sz w:val="21"/>
          <w:szCs w:val="21"/>
          <w:vertAlign w:val="superscript"/>
        </w:rPr>
        <w:t>3</w:t>
      </w:r>
      <w:r>
        <w:rPr>
          <w:rFonts w:hint="eastAsia" w:ascii="仿宋" w:hAnsi="仿宋" w:eastAsia="仿宋"/>
          <w:color w:val="000000"/>
          <w:sz w:val="21"/>
          <w:szCs w:val="21"/>
        </w:rPr>
        <w:t>、乙苯</w:t>
      </w:r>
      <w:r>
        <w:rPr>
          <w:rFonts w:ascii="仿宋" w:hAnsi="仿宋" w:eastAsia="仿宋"/>
          <w:color w:val="000000"/>
          <w:sz w:val="21"/>
          <w:szCs w:val="21"/>
        </w:rPr>
        <w:t>取</w:t>
      </w:r>
      <w:r>
        <w:rPr>
          <w:rFonts w:hint="eastAsia" w:ascii="仿宋" w:hAnsi="仿宋" w:eastAsia="仿宋"/>
          <w:color w:val="000000"/>
          <w:sz w:val="21"/>
          <w:szCs w:val="21"/>
        </w:rPr>
        <w:t>870</w:t>
      </w:r>
      <w:r>
        <w:rPr>
          <w:rFonts w:ascii="仿宋" w:hAnsi="仿宋" w:eastAsia="仿宋"/>
          <w:color w:val="000000"/>
          <w:sz w:val="21"/>
          <w:szCs w:val="21"/>
        </w:rPr>
        <w:t>kg/m</w:t>
      </w:r>
      <w:r>
        <w:rPr>
          <w:rFonts w:ascii="仿宋" w:hAnsi="仿宋" w:eastAsia="仿宋"/>
          <w:color w:val="000000"/>
          <w:sz w:val="21"/>
          <w:szCs w:val="21"/>
          <w:vertAlign w:val="superscript"/>
        </w:rPr>
        <w:t>3</w:t>
      </w:r>
    </w:p>
    <w:p>
      <w:pPr>
        <w:pStyle w:val="58"/>
        <w:adjustRightInd w:val="0"/>
        <w:snapToGrid w:val="0"/>
        <w:spacing w:line="340" w:lineRule="exact"/>
        <w:ind w:left="283" w:leftChars="118" w:firstLine="1050" w:firstLineChars="500"/>
        <w:rPr>
          <w:rFonts w:ascii="仿宋" w:hAnsi="仿宋" w:eastAsia="仿宋"/>
          <w:color w:val="000000"/>
          <w:sz w:val="21"/>
          <w:szCs w:val="21"/>
        </w:rPr>
      </w:pPr>
      <w:r>
        <w:rPr>
          <w:rFonts w:ascii="仿宋" w:hAnsi="仿宋" w:eastAsia="仿宋"/>
          <w:color w:val="000000"/>
          <w:sz w:val="21"/>
          <w:szCs w:val="21"/>
        </w:rPr>
        <w:t>P：容器内压力，301325Pa；</w:t>
      </w:r>
    </w:p>
    <w:p>
      <w:pPr>
        <w:pStyle w:val="58"/>
        <w:adjustRightInd w:val="0"/>
        <w:snapToGrid w:val="0"/>
        <w:spacing w:line="340" w:lineRule="exact"/>
        <w:ind w:left="283" w:leftChars="118" w:firstLine="1050" w:firstLineChars="500"/>
        <w:rPr>
          <w:rFonts w:ascii="仿宋" w:hAnsi="仿宋" w:eastAsia="仿宋"/>
          <w:color w:val="000000"/>
          <w:sz w:val="21"/>
          <w:szCs w:val="21"/>
        </w:rPr>
      </w:pPr>
      <w:r>
        <w:rPr>
          <w:rFonts w:ascii="仿宋" w:hAnsi="仿宋" w:eastAsia="仿宋"/>
          <w:color w:val="000000"/>
          <w:sz w:val="21"/>
          <w:szCs w:val="21"/>
        </w:rPr>
        <w:t>P</w:t>
      </w:r>
      <w:r>
        <w:rPr>
          <w:rFonts w:ascii="仿宋" w:hAnsi="仿宋" w:eastAsia="仿宋"/>
          <w:color w:val="000000"/>
          <w:sz w:val="21"/>
          <w:szCs w:val="21"/>
          <w:vertAlign w:val="subscript"/>
        </w:rPr>
        <w:t>0</w:t>
      </w:r>
      <w:r>
        <w:rPr>
          <w:rFonts w:ascii="仿宋" w:hAnsi="仿宋" w:eastAsia="仿宋"/>
          <w:color w:val="000000"/>
          <w:sz w:val="21"/>
          <w:szCs w:val="21"/>
        </w:rPr>
        <w:t>：容器内及环境压力，101325Pa；</w:t>
      </w:r>
    </w:p>
    <w:p>
      <w:pPr>
        <w:pStyle w:val="58"/>
        <w:adjustRightInd w:val="0"/>
        <w:snapToGrid w:val="0"/>
        <w:spacing w:line="340" w:lineRule="exact"/>
        <w:ind w:left="283" w:leftChars="118" w:firstLine="1050" w:firstLineChars="500"/>
        <w:rPr>
          <w:rFonts w:ascii="仿宋" w:hAnsi="仿宋" w:eastAsia="仿宋"/>
          <w:color w:val="000000"/>
          <w:sz w:val="21"/>
          <w:szCs w:val="21"/>
        </w:rPr>
      </w:pPr>
      <w:r>
        <w:rPr>
          <w:rFonts w:ascii="仿宋" w:hAnsi="仿宋" w:eastAsia="仿宋"/>
          <w:color w:val="000000"/>
          <w:sz w:val="21"/>
          <w:szCs w:val="21"/>
        </w:rPr>
        <w:t>g：重力加速度，9.81m/s</w:t>
      </w:r>
      <w:r>
        <w:rPr>
          <w:rFonts w:ascii="仿宋" w:hAnsi="仿宋" w:eastAsia="仿宋"/>
          <w:color w:val="000000"/>
          <w:sz w:val="21"/>
          <w:szCs w:val="21"/>
          <w:vertAlign w:val="superscript"/>
        </w:rPr>
        <w:t>2</w:t>
      </w:r>
      <w:r>
        <w:rPr>
          <w:rFonts w:ascii="仿宋" w:hAnsi="仿宋" w:eastAsia="仿宋"/>
          <w:color w:val="000000"/>
          <w:sz w:val="21"/>
          <w:szCs w:val="21"/>
        </w:rPr>
        <w:t>；</w:t>
      </w:r>
    </w:p>
    <w:p>
      <w:pPr>
        <w:pStyle w:val="58"/>
        <w:adjustRightInd w:val="0"/>
        <w:snapToGrid w:val="0"/>
        <w:spacing w:line="340" w:lineRule="exact"/>
        <w:ind w:left="283" w:leftChars="118" w:firstLine="1050" w:firstLineChars="500"/>
        <w:rPr>
          <w:rFonts w:ascii="仿宋" w:hAnsi="仿宋" w:eastAsia="仿宋"/>
          <w:color w:val="000000"/>
          <w:sz w:val="21"/>
          <w:szCs w:val="21"/>
        </w:rPr>
      </w:pPr>
      <w:r>
        <w:rPr>
          <w:rFonts w:ascii="仿宋" w:hAnsi="仿宋" w:eastAsia="仿宋"/>
          <w:color w:val="000000"/>
          <w:sz w:val="21"/>
          <w:szCs w:val="21"/>
        </w:rPr>
        <w:t>h：裂口之上液位高度，取</w:t>
      </w:r>
      <w:r>
        <w:rPr>
          <w:rFonts w:hint="eastAsia" w:ascii="仿宋" w:hAnsi="仿宋" w:eastAsia="仿宋"/>
          <w:color w:val="000000"/>
          <w:sz w:val="21"/>
          <w:szCs w:val="21"/>
        </w:rPr>
        <w:t>0.5</w:t>
      </w:r>
      <w:r>
        <w:rPr>
          <w:rFonts w:ascii="仿宋" w:hAnsi="仿宋" w:eastAsia="仿宋"/>
          <w:color w:val="000000"/>
          <w:sz w:val="21"/>
          <w:szCs w:val="21"/>
        </w:rPr>
        <w:t>m。</w:t>
      </w:r>
    </w:p>
    <w:p>
      <w:pPr>
        <w:pStyle w:val="58"/>
        <w:adjustRightInd w:val="0"/>
        <w:snapToGrid w:val="0"/>
        <w:rPr>
          <w:rFonts w:ascii="宋体" w:hAnsi="宋体"/>
          <w:color w:val="000000"/>
        </w:rPr>
      </w:pPr>
    </w:p>
    <w:p>
      <w:pPr>
        <w:pStyle w:val="58"/>
        <w:adjustRightInd w:val="0"/>
        <w:snapToGrid w:val="0"/>
        <w:rPr>
          <w:rFonts w:ascii="宋体" w:hAnsi="宋体"/>
          <w:color w:val="000000"/>
        </w:rPr>
      </w:pPr>
      <w:r>
        <w:rPr>
          <w:rFonts w:ascii="宋体" w:hAnsi="宋体"/>
          <w:color w:val="000000"/>
        </w:rPr>
        <w:t>经计算，</w:t>
      </w:r>
      <w:r>
        <w:rPr>
          <w:rFonts w:hint="eastAsia" w:ascii="宋体" w:hAnsi="宋体"/>
          <w:color w:val="000000"/>
        </w:rPr>
        <w:t>苯乙烯</w:t>
      </w:r>
      <w:r>
        <w:rPr>
          <w:rFonts w:ascii="宋体" w:hAnsi="宋体"/>
          <w:color w:val="000000"/>
        </w:rPr>
        <w:t>泄露速度Q</w:t>
      </w:r>
      <w:r>
        <w:rPr>
          <w:rFonts w:ascii="宋体" w:hAnsi="宋体"/>
          <w:color w:val="000000"/>
          <w:vertAlign w:val="subscript"/>
        </w:rPr>
        <w:t>L</w:t>
      </w:r>
      <w:r>
        <w:rPr>
          <w:rFonts w:ascii="宋体" w:hAnsi="宋体"/>
          <w:color w:val="000000"/>
        </w:rPr>
        <w:t>=</w:t>
      </w:r>
      <w:r>
        <w:rPr>
          <w:rFonts w:hint="eastAsia" w:ascii="宋体" w:hAnsi="宋体"/>
          <w:color w:val="000000"/>
        </w:rPr>
        <w:t>11.66</w:t>
      </w:r>
      <w:r>
        <w:rPr>
          <w:rFonts w:ascii="宋体" w:hAnsi="宋体"/>
          <w:color w:val="000000"/>
        </w:rPr>
        <w:t>kg/s</w:t>
      </w:r>
      <w:r>
        <w:rPr>
          <w:rFonts w:hint="eastAsia" w:ascii="宋体" w:hAnsi="宋体"/>
          <w:color w:val="000000"/>
        </w:rPr>
        <w:t>、二甲苯</w:t>
      </w:r>
      <w:r>
        <w:rPr>
          <w:rFonts w:ascii="宋体" w:hAnsi="宋体"/>
          <w:color w:val="000000"/>
        </w:rPr>
        <w:t>泄露速度Q</w:t>
      </w:r>
      <w:r>
        <w:rPr>
          <w:rFonts w:ascii="宋体" w:hAnsi="宋体"/>
          <w:color w:val="000000"/>
          <w:vertAlign w:val="subscript"/>
        </w:rPr>
        <w:t>L</w:t>
      </w:r>
      <w:r>
        <w:rPr>
          <w:rFonts w:ascii="宋体" w:hAnsi="宋体"/>
          <w:color w:val="000000"/>
        </w:rPr>
        <w:t>=</w:t>
      </w:r>
      <w:r>
        <w:rPr>
          <w:rFonts w:hint="eastAsia" w:ascii="宋体" w:hAnsi="宋体"/>
          <w:color w:val="000000"/>
        </w:rPr>
        <w:t>11.27</w:t>
      </w:r>
      <w:r>
        <w:rPr>
          <w:rFonts w:ascii="宋体" w:hAnsi="宋体"/>
          <w:color w:val="000000"/>
        </w:rPr>
        <w:t>kg/s</w:t>
      </w:r>
      <w:r>
        <w:rPr>
          <w:rFonts w:hint="eastAsia" w:ascii="宋体" w:hAnsi="宋体"/>
          <w:color w:val="000000"/>
        </w:rPr>
        <w:t>、乙苯</w:t>
      </w:r>
      <w:r>
        <w:rPr>
          <w:rFonts w:ascii="宋体" w:hAnsi="宋体"/>
          <w:color w:val="000000"/>
        </w:rPr>
        <w:t>泄露速度Q</w:t>
      </w:r>
      <w:r>
        <w:rPr>
          <w:rFonts w:ascii="宋体" w:hAnsi="宋体"/>
          <w:color w:val="000000"/>
          <w:vertAlign w:val="subscript"/>
        </w:rPr>
        <w:t>L</w:t>
      </w:r>
      <w:r>
        <w:rPr>
          <w:rFonts w:ascii="宋体" w:hAnsi="宋体"/>
          <w:color w:val="000000"/>
        </w:rPr>
        <w:t>=</w:t>
      </w:r>
      <w:r>
        <w:rPr>
          <w:rFonts w:hint="eastAsia" w:ascii="宋体" w:hAnsi="宋体"/>
          <w:color w:val="000000"/>
        </w:rPr>
        <w:t>11.16</w:t>
      </w:r>
      <w:r>
        <w:rPr>
          <w:rFonts w:ascii="宋体" w:hAnsi="宋体"/>
          <w:color w:val="000000"/>
        </w:rPr>
        <w:t>kg/s</w:t>
      </w:r>
    </w:p>
    <w:p>
      <w:pPr>
        <w:adjustRightInd w:val="0"/>
        <w:snapToGrid w:val="0"/>
        <w:spacing w:before="0" w:beforeLines="0"/>
        <w:ind w:firstLine="482" w:firstLineChars="0"/>
        <w:rPr>
          <w:rFonts w:ascii="宋体" w:hAnsi="宋体"/>
        </w:rPr>
      </w:pPr>
      <w:bookmarkStart w:id="93" w:name="_Toc129964132"/>
      <w:r>
        <w:rPr>
          <w:rFonts w:ascii="宋体" w:hAnsi="宋体"/>
        </w:rPr>
        <w:t>根据《建设项目环境风险评价技术导则》（HJ/T169-2018）附录F事故源强计算方法，使用“BREEZE Incidengt Analyst”风险预测软件进行源强计算，项目源强一览表见表6.3</w:t>
      </w:r>
      <w:r>
        <w:rPr>
          <w:rFonts w:hint="eastAsia" w:ascii="宋体" w:hAnsi="宋体"/>
        </w:rPr>
        <w:t>-</w:t>
      </w:r>
      <w:r>
        <w:rPr>
          <w:rFonts w:ascii="宋体" w:hAnsi="宋体"/>
        </w:rPr>
        <w:t>2。</w:t>
      </w:r>
    </w:p>
    <w:p>
      <w:pPr>
        <w:adjustRightInd w:val="0"/>
        <w:snapToGrid w:val="0"/>
        <w:spacing w:before="156" w:line="240" w:lineRule="auto"/>
        <w:ind w:firstLine="420"/>
        <w:rPr>
          <w:rFonts w:ascii="宋体" w:hAnsi="宋体"/>
          <w:bCs/>
          <w:snapToGrid w:val="0"/>
          <w:kern w:val="0"/>
          <w:sz w:val="21"/>
          <w:szCs w:val="21"/>
        </w:rPr>
      </w:pPr>
      <w:r>
        <w:rPr>
          <w:rFonts w:ascii="宋体" w:hAnsi="宋体"/>
          <w:bCs/>
          <w:snapToGrid w:val="0"/>
          <w:kern w:val="0"/>
          <w:sz w:val="21"/>
          <w:szCs w:val="21"/>
        </w:rPr>
        <w:t>表6.3-</w:t>
      </w:r>
      <w:r>
        <w:rPr>
          <w:rFonts w:hint="eastAsia" w:ascii="宋体" w:hAnsi="宋体"/>
          <w:bCs/>
          <w:snapToGrid w:val="0"/>
          <w:kern w:val="0"/>
          <w:sz w:val="21"/>
          <w:szCs w:val="21"/>
        </w:rPr>
        <w:t>2</w:t>
      </w:r>
      <w:r>
        <w:rPr>
          <w:rFonts w:ascii="宋体" w:hAnsi="宋体"/>
          <w:bCs/>
          <w:snapToGrid w:val="0"/>
          <w:kern w:val="0"/>
          <w:sz w:val="21"/>
          <w:szCs w:val="21"/>
        </w:rPr>
        <w:t xml:space="preserve">                       项目源强一览表</w:t>
      </w:r>
    </w:p>
    <w:tbl>
      <w:tblPr>
        <w:tblStyle w:val="29"/>
        <w:tblW w:w="4995"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530"/>
        <w:gridCol w:w="1217"/>
        <w:gridCol w:w="724"/>
        <w:gridCol w:w="722"/>
        <w:gridCol w:w="1414"/>
        <w:gridCol w:w="1072"/>
        <w:gridCol w:w="971"/>
        <w:gridCol w:w="918"/>
        <w:gridCol w:w="95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1" w:type="pct"/>
            <w:tcBorders>
              <w:top w:val="single" w:color="000000" w:sz="12" w:space="0"/>
              <w:left w:val="nil"/>
              <w:bottom w:val="single" w:color="000000" w:sz="6" w:space="0"/>
              <w:right w:val="single" w:color="000000" w:sz="6" w:space="0"/>
            </w:tcBorders>
            <w:vAlign w:val="center"/>
          </w:tcPr>
          <w:p>
            <w:pPr>
              <w:autoSpaceDE w:val="0"/>
              <w:autoSpaceDN w:val="0"/>
              <w:adjustRightInd w:val="0"/>
              <w:spacing w:before="0" w:beforeLines="0" w:line="240" w:lineRule="auto"/>
              <w:ind w:firstLine="0" w:firstLineChars="0"/>
              <w:jc w:val="center"/>
              <w:rPr>
                <w:rFonts w:asciiTheme="minorEastAsia" w:hAnsiTheme="minorEastAsia" w:eastAsiaTheme="minorEastAsia"/>
                <w:sz w:val="21"/>
              </w:rPr>
            </w:pPr>
            <w:r>
              <w:rPr>
                <w:rFonts w:asciiTheme="minorEastAsia" w:hAnsiTheme="minorEastAsia" w:eastAsiaTheme="minorEastAsia"/>
                <w:sz w:val="21"/>
              </w:rPr>
              <w:t>序号</w:t>
            </w:r>
          </w:p>
        </w:tc>
        <w:tc>
          <w:tcPr>
            <w:tcW w:w="714" w:type="pct"/>
            <w:tcBorders>
              <w:top w:val="single" w:color="000000" w:sz="12" w:space="0"/>
              <w:left w:val="single" w:color="000000" w:sz="6" w:space="0"/>
              <w:bottom w:val="single" w:color="000000" w:sz="6"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sz w:val="21"/>
              </w:rPr>
            </w:pPr>
            <w:r>
              <w:rPr>
                <w:rFonts w:asciiTheme="minorEastAsia" w:hAnsiTheme="minorEastAsia" w:eastAsiaTheme="minorEastAsia"/>
                <w:sz w:val="21"/>
              </w:rPr>
              <w:t>风险事故情形描述</w:t>
            </w:r>
          </w:p>
        </w:tc>
        <w:tc>
          <w:tcPr>
            <w:tcW w:w="425" w:type="pct"/>
            <w:tcBorders>
              <w:top w:val="single" w:color="000000" w:sz="12" w:space="0"/>
              <w:left w:val="single" w:color="000000" w:sz="6" w:space="0"/>
              <w:bottom w:val="single" w:color="000000" w:sz="6"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sz w:val="21"/>
              </w:rPr>
            </w:pPr>
            <w:r>
              <w:rPr>
                <w:rFonts w:asciiTheme="minorEastAsia" w:hAnsiTheme="minorEastAsia" w:eastAsiaTheme="minorEastAsia"/>
                <w:sz w:val="21"/>
              </w:rPr>
              <w:t>危险单元</w:t>
            </w:r>
          </w:p>
        </w:tc>
        <w:tc>
          <w:tcPr>
            <w:tcW w:w="424" w:type="pct"/>
            <w:tcBorders>
              <w:top w:val="single" w:color="000000" w:sz="12" w:space="0"/>
              <w:left w:val="single" w:color="000000" w:sz="6" w:space="0"/>
              <w:bottom w:val="single" w:color="000000" w:sz="6"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sz w:val="21"/>
              </w:rPr>
            </w:pPr>
            <w:r>
              <w:rPr>
                <w:rFonts w:asciiTheme="minorEastAsia" w:hAnsiTheme="minorEastAsia" w:eastAsiaTheme="minorEastAsia"/>
                <w:sz w:val="21"/>
              </w:rPr>
              <w:t>危险物质</w:t>
            </w:r>
          </w:p>
        </w:tc>
        <w:tc>
          <w:tcPr>
            <w:tcW w:w="830" w:type="pct"/>
            <w:tcBorders>
              <w:top w:val="single" w:color="000000" w:sz="12" w:space="0"/>
              <w:left w:val="single" w:color="000000" w:sz="6" w:space="0"/>
              <w:bottom w:val="single" w:color="000000" w:sz="6"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sz w:val="21"/>
              </w:rPr>
            </w:pPr>
            <w:r>
              <w:rPr>
                <w:rFonts w:asciiTheme="minorEastAsia" w:hAnsiTheme="minorEastAsia" w:eastAsiaTheme="minorEastAsia"/>
                <w:sz w:val="21"/>
              </w:rPr>
              <w:t>影响途径</w:t>
            </w:r>
          </w:p>
        </w:tc>
        <w:tc>
          <w:tcPr>
            <w:tcW w:w="629" w:type="pct"/>
            <w:tcBorders>
              <w:top w:val="single" w:color="000000" w:sz="12" w:space="0"/>
              <w:left w:val="single" w:color="000000" w:sz="6" w:space="0"/>
              <w:bottom w:val="single" w:color="000000" w:sz="6"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sz w:val="21"/>
              </w:rPr>
            </w:pPr>
            <w:r>
              <w:rPr>
                <w:rFonts w:asciiTheme="minorEastAsia" w:hAnsiTheme="minorEastAsia" w:eastAsiaTheme="minorEastAsia"/>
                <w:sz w:val="21"/>
              </w:rPr>
              <w:t>释放或泄漏速率/（kg/s）</w:t>
            </w:r>
          </w:p>
        </w:tc>
        <w:tc>
          <w:tcPr>
            <w:tcW w:w="570" w:type="pct"/>
            <w:tcBorders>
              <w:top w:val="single" w:color="000000" w:sz="12" w:space="0"/>
              <w:left w:val="single" w:color="000000" w:sz="6" w:space="0"/>
              <w:bottom w:val="single" w:color="000000" w:sz="6"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sz w:val="21"/>
              </w:rPr>
            </w:pPr>
            <w:r>
              <w:rPr>
                <w:rFonts w:asciiTheme="minorEastAsia" w:hAnsiTheme="minorEastAsia" w:eastAsiaTheme="minorEastAsia"/>
                <w:sz w:val="21"/>
              </w:rPr>
              <w:t>释放或泄漏时间/min</w:t>
            </w:r>
          </w:p>
        </w:tc>
        <w:tc>
          <w:tcPr>
            <w:tcW w:w="539" w:type="pct"/>
            <w:tcBorders>
              <w:top w:val="single" w:color="000000" w:sz="12" w:space="0"/>
              <w:left w:val="single" w:color="000000" w:sz="6" w:space="0"/>
              <w:bottom w:val="single" w:color="000000" w:sz="6"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sz w:val="21"/>
              </w:rPr>
            </w:pPr>
            <w:r>
              <w:rPr>
                <w:rFonts w:asciiTheme="minorEastAsia" w:hAnsiTheme="minorEastAsia" w:eastAsiaTheme="minorEastAsia"/>
                <w:sz w:val="21"/>
              </w:rPr>
              <w:t>最大释放或泄漏量/kg</w:t>
            </w:r>
          </w:p>
        </w:tc>
        <w:tc>
          <w:tcPr>
            <w:tcW w:w="559" w:type="pct"/>
            <w:tcBorders>
              <w:top w:val="single" w:color="000000" w:sz="12" w:space="0"/>
              <w:left w:val="single" w:color="000000" w:sz="6" w:space="0"/>
              <w:bottom w:val="single" w:color="000000" w:sz="6" w:space="0"/>
              <w:right w:val="nil"/>
            </w:tcBorders>
            <w:vAlign w:val="center"/>
          </w:tcPr>
          <w:p>
            <w:pPr>
              <w:spacing w:before="0" w:beforeLines="0" w:line="240" w:lineRule="auto"/>
              <w:ind w:firstLine="0" w:firstLineChars="0"/>
              <w:jc w:val="center"/>
              <w:rPr>
                <w:rFonts w:asciiTheme="minorEastAsia" w:hAnsiTheme="minorEastAsia" w:eastAsiaTheme="minorEastAsia"/>
                <w:sz w:val="21"/>
              </w:rPr>
            </w:pPr>
            <w:r>
              <w:rPr>
                <w:rFonts w:asciiTheme="minorEastAsia" w:hAnsiTheme="minorEastAsia" w:eastAsiaTheme="minorEastAsia"/>
                <w:sz w:val="21"/>
              </w:rPr>
              <w:t>其他事故源参数</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1" w:type="pct"/>
            <w:tcBorders>
              <w:top w:val="single" w:color="000000" w:sz="6" w:space="0"/>
              <w:left w:val="nil"/>
              <w:bottom w:val="single" w:color="000000" w:sz="6" w:space="0"/>
              <w:right w:val="single" w:color="000000" w:sz="6" w:space="0"/>
            </w:tcBorders>
            <w:vAlign w:val="center"/>
          </w:tcPr>
          <w:p>
            <w:pPr>
              <w:autoSpaceDE w:val="0"/>
              <w:autoSpaceDN w:val="0"/>
              <w:adjustRightInd w:val="0"/>
              <w:spacing w:before="0" w:beforeLines="0" w:line="240" w:lineRule="auto"/>
              <w:ind w:firstLine="0" w:firstLineChars="0"/>
              <w:jc w:val="center"/>
              <w:rPr>
                <w:rFonts w:asciiTheme="minorEastAsia" w:hAnsiTheme="minorEastAsia" w:eastAsiaTheme="minorEastAsia"/>
                <w:sz w:val="21"/>
              </w:rPr>
            </w:pPr>
            <w:r>
              <w:rPr>
                <w:rFonts w:asciiTheme="minorEastAsia" w:hAnsiTheme="minorEastAsia" w:eastAsiaTheme="minorEastAsia"/>
                <w:sz w:val="21"/>
              </w:rPr>
              <w:t>1</w:t>
            </w:r>
          </w:p>
        </w:tc>
        <w:tc>
          <w:tcPr>
            <w:tcW w:w="714" w:type="pct"/>
            <w:tcBorders>
              <w:top w:val="single" w:color="000000" w:sz="6" w:space="0"/>
              <w:left w:val="single" w:color="000000" w:sz="6" w:space="0"/>
              <w:bottom w:val="single" w:color="000000" w:sz="6"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sz w:val="21"/>
              </w:rPr>
            </w:pPr>
            <w:r>
              <w:rPr>
                <w:rFonts w:asciiTheme="minorEastAsia" w:hAnsiTheme="minorEastAsia" w:eastAsiaTheme="minorEastAsia"/>
                <w:kern w:val="0"/>
                <w:sz w:val="21"/>
              </w:rPr>
              <w:t>C9储罐泄露10mm孔径</w:t>
            </w:r>
          </w:p>
        </w:tc>
        <w:tc>
          <w:tcPr>
            <w:tcW w:w="425" w:type="pct"/>
            <w:tcBorders>
              <w:top w:val="single" w:color="000000" w:sz="6" w:space="0"/>
              <w:left w:val="single" w:color="000000" w:sz="6" w:space="0"/>
              <w:bottom w:val="single" w:color="000000" w:sz="6" w:space="0"/>
              <w:right w:val="single" w:color="000000" w:sz="6" w:space="0"/>
            </w:tcBorders>
            <w:vAlign w:val="center"/>
          </w:tcPr>
          <w:p>
            <w:pPr>
              <w:snapToGrid w:val="0"/>
              <w:spacing w:before="0" w:beforeLines="0" w:line="240" w:lineRule="auto"/>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罐区</w:t>
            </w:r>
          </w:p>
        </w:tc>
        <w:tc>
          <w:tcPr>
            <w:tcW w:w="424" w:type="pct"/>
            <w:tcBorders>
              <w:top w:val="single" w:color="000000" w:sz="6" w:space="0"/>
              <w:left w:val="single" w:color="000000" w:sz="6" w:space="0"/>
              <w:bottom w:val="single" w:color="000000" w:sz="6" w:space="0"/>
              <w:right w:val="single" w:color="000000" w:sz="6" w:space="0"/>
            </w:tcBorders>
            <w:vAlign w:val="center"/>
          </w:tcPr>
          <w:p>
            <w:pPr>
              <w:snapToGrid w:val="0"/>
              <w:spacing w:before="0" w:beforeLines="0" w:line="240" w:lineRule="auto"/>
              <w:ind w:firstLine="0" w:firstLineChars="0"/>
              <w:jc w:val="center"/>
              <w:rPr>
                <w:rFonts w:asciiTheme="minorEastAsia" w:hAnsiTheme="minorEastAsia" w:eastAsiaTheme="minorEastAsia"/>
                <w:bCs/>
                <w:sz w:val="21"/>
              </w:rPr>
            </w:pPr>
            <w:r>
              <w:rPr>
                <w:rFonts w:hint="eastAsia" w:asciiTheme="minorEastAsia" w:hAnsiTheme="minorEastAsia" w:eastAsiaTheme="minorEastAsia"/>
                <w:bCs/>
                <w:sz w:val="21"/>
              </w:rPr>
              <w:t>二甲苯</w:t>
            </w:r>
          </w:p>
        </w:tc>
        <w:tc>
          <w:tcPr>
            <w:tcW w:w="830" w:type="pct"/>
            <w:tcBorders>
              <w:top w:val="single" w:color="000000" w:sz="6" w:space="0"/>
              <w:left w:val="single" w:color="000000" w:sz="6" w:space="0"/>
              <w:bottom w:val="single" w:color="000000" w:sz="6"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sz w:val="21"/>
              </w:rPr>
            </w:pPr>
            <w:r>
              <w:rPr>
                <w:rFonts w:asciiTheme="minorEastAsia" w:hAnsiTheme="minorEastAsia" w:eastAsiaTheme="minorEastAsia"/>
                <w:bCs/>
                <w:sz w:val="21"/>
              </w:rPr>
              <w:t>C9中的</w:t>
            </w:r>
            <w:r>
              <w:rPr>
                <w:rFonts w:hint="eastAsia" w:asciiTheme="minorEastAsia" w:hAnsiTheme="minorEastAsia" w:eastAsiaTheme="minorEastAsia"/>
                <w:bCs/>
                <w:sz w:val="21"/>
              </w:rPr>
              <w:t>二甲苯</w:t>
            </w:r>
            <w:r>
              <w:rPr>
                <w:rFonts w:asciiTheme="minorEastAsia" w:hAnsiTheme="minorEastAsia" w:eastAsiaTheme="minorEastAsia"/>
                <w:bCs/>
                <w:sz w:val="21"/>
              </w:rPr>
              <w:t>蒸发至环境空气</w:t>
            </w:r>
          </w:p>
        </w:tc>
        <w:tc>
          <w:tcPr>
            <w:tcW w:w="629" w:type="pct"/>
            <w:tcBorders>
              <w:top w:val="single" w:color="000000" w:sz="6" w:space="0"/>
              <w:left w:val="single" w:color="000000" w:sz="6" w:space="0"/>
              <w:bottom w:val="single" w:color="000000" w:sz="6"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11.27</w:t>
            </w:r>
          </w:p>
        </w:tc>
        <w:tc>
          <w:tcPr>
            <w:tcW w:w="570" w:type="pct"/>
            <w:tcBorders>
              <w:top w:val="single" w:color="000000" w:sz="6" w:space="0"/>
              <w:left w:val="single" w:color="000000" w:sz="6" w:space="0"/>
              <w:bottom w:val="single" w:color="000000" w:sz="6"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10</w:t>
            </w:r>
          </w:p>
        </w:tc>
        <w:tc>
          <w:tcPr>
            <w:tcW w:w="539" w:type="pct"/>
            <w:tcBorders>
              <w:top w:val="single" w:color="000000" w:sz="6" w:space="0"/>
              <w:left w:val="single" w:color="000000" w:sz="6" w:space="0"/>
              <w:bottom w:val="single" w:color="000000" w:sz="6"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6762</w:t>
            </w:r>
          </w:p>
        </w:tc>
        <w:tc>
          <w:tcPr>
            <w:tcW w:w="559" w:type="pct"/>
            <w:tcBorders>
              <w:top w:val="single" w:color="000000" w:sz="6" w:space="0"/>
              <w:left w:val="single" w:color="000000" w:sz="6" w:space="0"/>
              <w:bottom w:val="single" w:color="000000" w:sz="6" w:space="0"/>
              <w:right w:val="nil"/>
            </w:tcBorders>
            <w:vAlign w:val="center"/>
          </w:tcPr>
          <w:p>
            <w:pPr>
              <w:spacing w:before="0" w:beforeLines="0" w:line="240" w:lineRule="auto"/>
              <w:ind w:firstLine="0" w:firstLineChars="0"/>
              <w:jc w:val="center"/>
              <w:rPr>
                <w:rFonts w:asciiTheme="minorEastAsia" w:hAnsiTheme="minorEastAsia" w:eastAsiaTheme="minorEastAsia"/>
                <w:sz w:val="21"/>
              </w:rPr>
            </w:pPr>
            <w:r>
              <w:rPr>
                <w:rFonts w:asciiTheme="minorEastAsia" w:hAnsiTheme="minorEastAsia" w:eastAsiaTheme="minorEastAsia"/>
                <w:sz w:val="21"/>
              </w:rPr>
              <w:t>常温常压</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1" w:type="pct"/>
            <w:tcBorders>
              <w:top w:val="single" w:color="000000" w:sz="6" w:space="0"/>
              <w:left w:val="nil"/>
              <w:bottom w:val="single" w:color="000000" w:sz="6" w:space="0"/>
              <w:right w:val="single" w:color="000000" w:sz="6" w:space="0"/>
            </w:tcBorders>
            <w:vAlign w:val="center"/>
          </w:tcPr>
          <w:p>
            <w:pPr>
              <w:autoSpaceDE w:val="0"/>
              <w:autoSpaceDN w:val="0"/>
              <w:adjustRightInd w:val="0"/>
              <w:spacing w:before="0" w:beforeLines="0" w:line="240" w:lineRule="auto"/>
              <w:ind w:firstLine="0" w:firstLineChars="0"/>
              <w:jc w:val="center"/>
              <w:rPr>
                <w:rFonts w:asciiTheme="minorEastAsia" w:hAnsiTheme="minorEastAsia" w:eastAsiaTheme="minorEastAsia"/>
                <w:sz w:val="21"/>
              </w:rPr>
            </w:pPr>
            <w:r>
              <w:rPr>
                <w:rFonts w:asciiTheme="minorEastAsia" w:hAnsiTheme="minorEastAsia" w:eastAsiaTheme="minorEastAsia"/>
                <w:sz w:val="21"/>
              </w:rPr>
              <w:t>2</w:t>
            </w:r>
          </w:p>
        </w:tc>
        <w:tc>
          <w:tcPr>
            <w:tcW w:w="714" w:type="pct"/>
            <w:tcBorders>
              <w:top w:val="single" w:color="000000" w:sz="6" w:space="0"/>
              <w:left w:val="single" w:color="000000" w:sz="6" w:space="0"/>
              <w:bottom w:val="single" w:color="000000" w:sz="6"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kern w:val="0"/>
                <w:sz w:val="21"/>
              </w:rPr>
            </w:pPr>
            <w:r>
              <w:rPr>
                <w:rFonts w:asciiTheme="minorEastAsia" w:hAnsiTheme="minorEastAsia" w:eastAsiaTheme="minorEastAsia"/>
                <w:kern w:val="0"/>
                <w:sz w:val="21"/>
              </w:rPr>
              <w:t>C9储罐泄露10mm孔径</w:t>
            </w:r>
          </w:p>
        </w:tc>
        <w:tc>
          <w:tcPr>
            <w:tcW w:w="425" w:type="pct"/>
            <w:tcBorders>
              <w:top w:val="single" w:color="000000" w:sz="6" w:space="0"/>
              <w:left w:val="single" w:color="000000" w:sz="6" w:space="0"/>
              <w:bottom w:val="single" w:color="000000" w:sz="6" w:space="0"/>
              <w:right w:val="single" w:color="000000" w:sz="6" w:space="0"/>
            </w:tcBorders>
            <w:vAlign w:val="center"/>
          </w:tcPr>
          <w:p>
            <w:pPr>
              <w:snapToGrid w:val="0"/>
              <w:spacing w:before="0" w:beforeLines="0" w:line="240" w:lineRule="auto"/>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罐区</w:t>
            </w:r>
          </w:p>
        </w:tc>
        <w:tc>
          <w:tcPr>
            <w:tcW w:w="424" w:type="pct"/>
            <w:tcBorders>
              <w:top w:val="single" w:color="000000" w:sz="6" w:space="0"/>
              <w:left w:val="single" w:color="000000" w:sz="6" w:space="0"/>
              <w:bottom w:val="single" w:color="000000" w:sz="6" w:space="0"/>
              <w:right w:val="single" w:color="000000" w:sz="6" w:space="0"/>
            </w:tcBorders>
            <w:vAlign w:val="center"/>
          </w:tcPr>
          <w:p>
            <w:pPr>
              <w:snapToGrid w:val="0"/>
              <w:spacing w:before="0" w:beforeLines="0" w:line="240" w:lineRule="auto"/>
              <w:ind w:firstLine="0" w:firstLineChars="0"/>
              <w:jc w:val="center"/>
              <w:rPr>
                <w:rFonts w:asciiTheme="minorEastAsia" w:hAnsiTheme="minorEastAsia" w:eastAsiaTheme="minorEastAsia"/>
                <w:bCs/>
                <w:sz w:val="21"/>
              </w:rPr>
            </w:pPr>
            <w:r>
              <w:rPr>
                <w:rFonts w:asciiTheme="minorEastAsia" w:hAnsiTheme="minorEastAsia" w:eastAsiaTheme="minorEastAsia"/>
                <w:kern w:val="0"/>
                <w:sz w:val="21"/>
              </w:rPr>
              <w:t>苯乙烯</w:t>
            </w:r>
          </w:p>
        </w:tc>
        <w:tc>
          <w:tcPr>
            <w:tcW w:w="830" w:type="pct"/>
            <w:tcBorders>
              <w:top w:val="single" w:color="000000" w:sz="6" w:space="0"/>
              <w:left w:val="single" w:color="000000" w:sz="6" w:space="0"/>
              <w:bottom w:val="single" w:color="000000" w:sz="6"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C9中的</w:t>
            </w:r>
            <w:r>
              <w:rPr>
                <w:rFonts w:hint="eastAsia" w:asciiTheme="minorEastAsia" w:hAnsiTheme="minorEastAsia" w:eastAsiaTheme="minorEastAsia"/>
                <w:bCs/>
                <w:sz w:val="21"/>
              </w:rPr>
              <w:t>二甲苯</w:t>
            </w:r>
            <w:r>
              <w:rPr>
                <w:rFonts w:asciiTheme="minorEastAsia" w:hAnsiTheme="minorEastAsia" w:eastAsiaTheme="minorEastAsia"/>
                <w:bCs/>
                <w:sz w:val="21"/>
              </w:rPr>
              <w:t>蒸发至环境空气</w:t>
            </w:r>
          </w:p>
        </w:tc>
        <w:tc>
          <w:tcPr>
            <w:tcW w:w="629" w:type="pct"/>
            <w:tcBorders>
              <w:top w:val="single" w:color="000000" w:sz="6" w:space="0"/>
              <w:left w:val="single" w:color="000000" w:sz="6" w:space="0"/>
              <w:bottom w:val="single" w:color="000000" w:sz="6"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11.66</w:t>
            </w:r>
          </w:p>
        </w:tc>
        <w:tc>
          <w:tcPr>
            <w:tcW w:w="570" w:type="pct"/>
            <w:tcBorders>
              <w:top w:val="single" w:color="000000" w:sz="6" w:space="0"/>
              <w:left w:val="single" w:color="000000" w:sz="6" w:space="0"/>
              <w:bottom w:val="single" w:color="000000" w:sz="6"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15</w:t>
            </w:r>
          </w:p>
        </w:tc>
        <w:tc>
          <w:tcPr>
            <w:tcW w:w="539" w:type="pct"/>
            <w:tcBorders>
              <w:top w:val="single" w:color="000000" w:sz="6" w:space="0"/>
              <w:left w:val="single" w:color="000000" w:sz="6" w:space="0"/>
              <w:bottom w:val="single" w:color="000000" w:sz="6"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6996</w:t>
            </w:r>
          </w:p>
        </w:tc>
        <w:tc>
          <w:tcPr>
            <w:tcW w:w="559" w:type="pct"/>
            <w:tcBorders>
              <w:top w:val="single" w:color="000000" w:sz="6" w:space="0"/>
              <w:left w:val="single" w:color="000000" w:sz="6" w:space="0"/>
              <w:bottom w:val="single" w:color="000000" w:sz="6" w:space="0"/>
              <w:right w:val="nil"/>
            </w:tcBorders>
            <w:vAlign w:val="center"/>
          </w:tcPr>
          <w:p>
            <w:pPr>
              <w:spacing w:before="0" w:beforeLines="0" w:line="240" w:lineRule="auto"/>
              <w:ind w:firstLine="0" w:firstLineChars="0"/>
              <w:jc w:val="center"/>
              <w:rPr>
                <w:rFonts w:asciiTheme="minorEastAsia" w:hAnsiTheme="minorEastAsia" w:eastAsiaTheme="minorEastAsia"/>
                <w:sz w:val="21"/>
              </w:rPr>
            </w:pPr>
            <w:r>
              <w:rPr>
                <w:rFonts w:asciiTheme="minorEastAsia" w:hAnsiTheme="minorEastAsia" w:eastAsiaTheme="minorEastAsia"/>
                <w:sz w:val="21"/>
              </w:rPr>
              <w:t>常温常压</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1" w:type="pct"/>
            <w:tcBorders>
              <w:top w:val="single" w:color="000000" w:sz="6" w:space="0"/>
              <w:left w:val="nil"/>
              <w:bottom w:val="single" w:color="000000" w:sz="12" w:space="0"/>
              <w:right w:val="single" w:color="000000" w:sz="6" w:space="0"/>
            </w:tcBorders>
            <w:vAlign w:val="center"/>
          </w:tcPr>
          <w:p>
            <w:pPr>
              <w:autoSpaceDE w:val="0"/>
              <w:autoSpaceDN w:val="0"/>
              <w:adjustRightInd w:val="0"/>
              <w:spacing w:before="0" w:beforeLines="0" w:line="240" w:lineRule="auto"/>
              <w:ind w:firstLine="0" w:firstLineChars="0"/>
              <w:jc w:val="center"/>
              <w:rPr>
                <w:rFonts w:asciiTheme="minorEastAsia" w:hAnsiTheme="minorEastAsia" w:eastAsiaTheme="minorEastAsia"/>
                <w:sz w:val="21"/>
              </w:rPr>
            </w:pPr>
            <w:r>
              <w:rPr>
                <w:rFonts w:asciiTheme="minorEastAsia" w:hAnsiTheme="minorEastAsia" w:eastAsiaTheme="minorEastAsia"/>
                <w:sz w:val="21"/>
              </w:rPr>
              <w:t>2</w:t>
            </w:r>
          </w:p>
        </w:tc>
        <w:tc>
          <w:tcPr>
            <w:tcW w:w="714" w:type="pct"/>
            <w:tcBorders>
              <w:top w:val="single" w:color="000000" w:sz="6" w:space="0"/>
              <w:left w:val="single" w:color="000000" w:sz="6" w:space="0"/>
              <w:bottom w:val="single" w:color="000000" w:sz="12"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kern w:val="0"/>
                <w:sz w:val="21"/>
              </w:rPr>
            </w:pPr>
            <w:r>
              <w:rPr>
                <w:rFonts w:asciiTheme="minorEastAsia" w:hAnsiTheme="minorEastAsia" w:eastAsiaTheme="minorEastAsia"/>
                <w:kern w:val="0"/>
                <w:sz w:val="21"/>
              </w:rPr>
              <w:t>C9储罐泄露10mm孔径</w:t>
            </w:r>
          </w:p>
        </w:tc>
        <w:tc>
          <w:tcPr>
            <w:tcW w:w="425" w:type="pct"/>
            <w:tcBorders>
              <w:top w:val="single" w:color="000000" w:sz="6" w:space="0"/>
              <w:left w:val="single" w:color="000000" w:sz="6" w:space="0"/>
              <w:bottom w:val="single" w:color="000000" w:sz="12" w:space="0"/>
              <w:right w:val="single" w:color="000000" w:sz="6" w:space="0"/>
            </w:tcBorders>
            <w:vAlign w:val="center"/>
          </w:tcPr>
          <w:p>
            <w:pPr>
              <w:snapToGrid w:val="0"/>
              <w:spacing w:before="0" w:beforeLines="0" w:line="240" w:lineRule="auto"/>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罐区</w:t>
            </w:r>
          </w:p>
        </w:tc>
        <w:tc>
          <w:tcPr>
            <w:tcW w:w="424" w:type="pct"/>
            <w:tcBorders>
              <w:top w:val="single" w:color="000000" w:sz="6" w:space="0"/>
              <w:left w:val="single" w:color="000000" w:sz="6" w:space="0"/>
              <w:bottom w:val="single" w:color="000000" w:sz="12" w:space="0"/>
              <w:right w:val="single" w:color="000000" w:sz="6" w:space="0"/>
            </w:tcBorders>
            <w:vAlign w:val="center"/>
          </w:tcPr>
          <w:p>
            <w:pPr>
              <w:snapToGrid w:val="0"/>
              <w:spacing w:before="0" w:beforeLines="0" w:line="240" w:lineRule="auto"/>
              <w:ind w:firstLine="0" w:firstLineChars="0"/>
              <w:jc w:val="center"/>
              <w:rPr>
                <w:rFonts w:asciiTheme="minorEastAsia" w:hAnsiTheme="minorEastAsia" w:eastAsiaTheme="minorEastAsia"/>
                <w:kern w:val="0"/>
                <w:sz w:val="21"/>
              </w:rPr>
            </w:pPr>
            <w:r>
              <w:rPr>
                <w:rFonts w:hint="eastAsia" w:asciiTheme="minorEastAsia" w:hAnsiTheme="minorEastAsia" w:eastAsiaTheme="minorEastAsia"/>
                <w:kern w:val="0"/>
                <w:sz w:val="21"/>
              </w:rPr>
              <w:t>乙苯</w:t>
            </w:r>
          </w:p>
        </w:tc>
        <w:tc>
          <w:tcPr>
            <w:tcW w:w="830" w:type="pct"/>
            <w:tcBorders>
              <w:top w:val="single" w:color="000000" w:sz="6" w:space="0"/>
              <w:left w:val="single" w:color="000000" w:sz="6" w:space="0"/>
              <w:bottom w:val="single" w:color="000000" w:sz="12"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bCs/>
                <w:sz w:val="21"/>
              </w:rPr>
            </w:pPr>
            <w:r>
              <w:rPr>
                <w:rFonts w:asciiTheme="minorEastAsia" w:hAnsiTheme="minorEastAsia" w:eastAsiaTheme="minorEastAsia"/>
                <w:bCs/>
                <w:sz w:val="21"/>
              </w:rPr>
              <w:t>C9中的</w:t>
            </w:r>
            <w:r>
              <w:rPr>
                <w:rFonts w:hint="eastAsia" w:asciiTheme="minorEastAsia" w:hAnsiTheme="minorEastAsia" w:eastAsiaTheme="minorEastAsia"/>
                <w:bCs/>
                <w:sz w:val="21"/>
              </w:rPr>
              <w:t>二甲苯</w:t>
            </w:r>
            <w:r>
              <w:rPr>
                <w:rFonts w:asciiTheme="minorEastAsia" w:hAnsiTheme="minorEastAsia" w:eastAsiaTheme="minorEastAsia"/>
                <w:bCs/>
                <w:sz w:val="21"/>
              </w:rPr>
              <w:t>蒸发至环境空气</w:t>
            </w:r>
          </w:p>
        </w:tc>
        <w:tc>
          <w:tcPr>
            <w:tcW w:w="629" w:type="pct"/>
            <w:tcBorders>
              <w:top w:val="single" w:color="000000" w:sz="6" w:space="0"/>
              <w:left w:val="single" w:color="000000" w:sz="6" w:space="0"/>
              <w:bottom w:val="single" w:color="000000" w:sz="12"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11.16</w:t>
            </w:r>
          </w:p>
        </w:tc>
        <w:tc>
          <w:tcPr>
            <w:tcW w:w="570" w:type="pct"/>
            <w:tcBorders>
              <w:top w:val="single" w:color="000000" w:sz="6" w:space="0"/>
              <w:left w:val="single" w:color="000000" w:sz="6" w:space="0"/>
              <w:bottom w:val="single" w:color="000000" w:sz="12"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15</w:t>
            </w:r>
          </w:p>
        </w:tc>
        <w:tc>
          <w:tcPr>
            <w:tcW w:w="539" w:type="pct"/>
            <w:tcBorders>
              <w:top w:val="single" w:color="000000" w:sz="6" w:space="0"/>
              <w:left w:val="single" w:color="000000" w:sz="6" w:space="0"/>
              <w:bottom w:val="single" w:color="000000" w:sz="12" w:space="0"/>
              <w:right w:val="single" w:color="000000" w:sz="6" w:space="0"/>
            </w:tcBorders>
            <w:vAlign w:val="center"/>
          </w:tcPr>
          <w:p>
            <w:pPr>
              <w:spacing w:before="0" w:beforeLines="0"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6696</w:t>
            </w:r>
          </w:p>
        </w:tc>
        <w:tc>
          <w:tcPr>
            <w:tcW w:w="559" w:type="pct"/>
            <w:tcBorders>
              <w:top w:val="single" w:color="000000" w:sz="6" w:space="0"/>
              <w:left w:val="single" w:color="000000" w:sz="6" w:space="0"/>
              <w:bottom w:val="single" w:color="000000" w:sz="12" w:space="0"/>
              <w:right w:val="nil"/>
            </w:tcBorders>
            <w:vAlign w:val="center"/>
          </w:tcPr>
          <w:p>
            <w:pPr>
              <w:spacing w:before="0" w:beforeLines="0" w:line="240" w:lineRule="auto"/>
              <w:ind w:firstLine="0" w:firstLineChars="0"/>
              <w:jc w:val="center"/>
              <w:rPr>
                <w:rFonts w:asciiTheme="minorEastAsia" w:hAnsiTheme="minorEastAsia" w:eastAsiaTheme="minorEastAsia"/>
                <w:sz w:val="21"/>
              </w:rPr>
            </w:pPr>
            <w:r>
              <w:rPr>
                <w:rFonts w:asciiTheme="minorEastAsia" w:hAnsiTheme="minorEastAsia" w:eastAsiaTheme="minorEastAsia"/>
                <w:sz w:val="21"/>
              </w:rPr>
              <w:t>常温常压</w:t>
            </w:r>
          </w:p>
        </w:tc>
      </w:tr>
      <w:bookmarkEnd w:id="93"/>
    </w:tbl>
    <w:p>
      <w:pPr>
        <w:spacing w:before="0" w:beforeLines="0"/>
        <w:ind w:firstLine="480"/>
        <w:rPr>
          <w:rFonts w:asciiTheme="minorEastAsia" w:hAnsiTheme="minorEastAsia" w:eastAsiaTheme="minorEastAsia"/>
          <w:color w:val="000000" w:themeColor="text1"/>
          <w14:textFill>
            <w14:solidFill>
              <w14:schemeClr w14:val="tx1"/>
            </w14:solidFill>
          </w14:textFill>
        </w:rPr>
      </w:pP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2、火灾伴生/次生污染物产生量估算</w:t>
      </w:r>
    </w:p>
    <w:p>
      <w:pPr>
        <w:pStyle w:val="58"/>
        <w:adjustRightInd w:val="0"/>
        <w:snapToGrid w:val="0"/>
        <w:ind w:firstLine="480" w:firstLineChars="200"/>
        <w:rPr>
          <w:rFonts w:asciiTheme="majorEastAsia" w:hAnsiTheme="majorEastAsia" w:eastAsiaTheme="majorEastAsia"/>
          <w:color w:val="000000"/>
        </w:rPr>
      </w:pPr>
      <w:r>
        <w:rPr>
          <w:rFonts w:hint="eastAsia" w:asciiTheme="majorEastAsia" w:hAnsiTheme="majorEastAsia" w:eastAsiaTheme="majorEastAsia"/>
          <w:color w:val="000000"/>
        </w:rPr>
        <w:t>C9储罐</w:t>
      </w:r>
      <w:r>
        <w:rPr>
          <w:rFonts w:asciiTheme="majorEastAsia" w:hAnsiTheme="majorEastAsia" w:eastAsiaTheme="majorEastAsia"/>
          <w:color w:val="000000"/>
        </w:rPr>
        <w:t>泄露孔径为</w:t>
      </w:r>
      <w:r>
        <w:rPr>
          <w:rFonts w:hint="eastAsia" w:asciiTheme="majorEastAsia" w:hAnsiTheme="majorEastAsia" w:eastAsiaTheme="majorEastAsia"/>
          <w:color w:val="000000"/>
        </w:rPr>
        <w:t>10mm</w:t>
      </w:r>
      <w:r>
        <w:rPr>
          <w:rFonts w:asciiTheme="majorEastAsia" w:hAnsiTheme="majorEastAsia" w:eastAsiaTheme="majorEastAsia"/>
          <w:color w:val="000000"/>
        </w:rPr>
        <w:t>孔径火灾伴生/次生污染物产生量</w:t>
      </w:r>
    </w:p>
    <w:p>
      <w:pPr>
        <w:spacing w:before="0" w:beforeLines="0"/>
        <w:ind w:firstLine="480"/>
        <w:rPr>
          <w:rFonts w:asciiTheme="majorEastAsia" w:hAnsiTheme="majorEastAsia" w:eastAsiaTheme="majorEastAsia"/>
          <w:color w:val="000000"/>
        </w:rPr>
      </w:pPr>
      <w:r>
        <w:rPr>
          <w:rFonts w:hint="eastAsia" w:asciiTheme="majorEastAsia" w:hAnsiTheme="majorEastAsia" w:eastAsiaTheme="majorEastAsia"/>
          <w:color w:val="000000"/>
        </w:rPr>
        <w:t>（1）C9</w:t>
      </w:r>
      <w:r>
        <w:rPr>
          <w:rFonts w:asciiTheme="majorEastAsia" w:hAnsiTheme="majorEastAsia" w:eastAsiaTheme="majorEastAsia"/>
          <w:color w:val="000000"/>
        </w:rPr>
        <w:t>泄露量</w:t>
      </w:r>
    </w:p>
    <w:p>
      <w:pPr>
        <w:pStyle w:val="58"/>
        <w:adjustRightInd w:val="0"/>
        <w:snapToGrid w:val="0"/>
        <w:ind w:firstLine="480" w:firstLineChars="200"/>
        <w:rPr>
          <w:rFonts w:asciiTheme="majorEastAsia" w:hAnsiTheme="majorEastAsia" w:eastAsiaTheme="majorEastAsia"/>
          <w:color w:val="000000"/>
        </w:rPr>
      </w:pPr>
      <w:r>
        <w:rPr>
          <w:rFonts w:hint="eastAsia" w:asciiTheme="majorEastAsia" w:hAnsiTheme="majorEastAsia" w:eastAsiaTheme="majorEastAsia"/>
          <w:color w:val="000000"/>
        </w:rPr>
        <w:t>120立方米</w:t>
      </w:r>
      <w:r>
        <w:rPr>
          <w:rFonts w:asciiTheme="majorEastAsia" w:hAnsiTheme="majorEastAsia" w:eastAsiaTheme="majorEastAsia"/>
          <w:color w:val="000000"/>
        </w:rPr>
        <w:t>*0.85*1.23t/m</w:t>
      </w:r>
      <w:r>
        <w:rPr>
          <w:rFonts w:asciiTheme="majorEastAsia" w:hAnsiTheme="majorEastAsia" w:eastAsiaTheme="majorEastAsia"/>
          <w:color w:val="000000"/>
          <w:vertAlign w:val="superscript"/>
        </w:rPr>
        <w:t>3</w:t>
      </w:r>
      <w:r>
        <w:rPr>
          <w:rFonts w:asciiTheme="majorEastAsia" w:hAnsiTheme="majorEastAsia" w:eastAsiaTheme="majorEastAsia"/>
          <w:color w:val="000000"/>
        </w:rPr>
        <w:t>=125t</w:t>
      </w:r>
    </w:p>
    <w:p>
      <w:pPr>
        <w:pStyle w:val="58"/>
        <w:adjustRightInd w:val="0"/>
        <w:snapToGrid w:val="0"/>
        <w:ind w:firstLine="480" w:firstLineChars="200"/>
        <w:rPr>
          <w:rFonts w:asciiTheme="majorEastAsia" w:hAnsiTheme="majorEastAsia" w:eastAsiaTheme="majorEastAsia"/>
          <w:color w:val="000000"/>
        </w:rPr>
      </w:pPr>
      <w:r>
        <w:rPr>
          <w:rFonts w:asciiTheme="majorEastAsia" w:hAnsiTheme="majorEastAsia" w:eastAsiaTheme="majorEastAsia"/>
          <w:color w:val="000000"/>
        </w:rPr>
        <w:t>经计算，油类物质泄露</w:t>
      </w:r>
      <w:r>
        <w:rPr>
          <w:rFonts w:hint="eastAsia" w:asciiTheme="majorEastAsia" w:hAnsiTheme="majorEastAsia" w:eastAsiaTheme="majorEastAsia"/>
          <w:color w:val="000000"/>
        </w:rPr>
        <w:t>全部</w:t>
      </w:r>
      <w:r>
        <w:rPr>
          <w:rFonts w:asciiTheme="majorEastAsia" w:hAnsiTheme="majorEastAsia" w:eastAsiaTheme="majorEastAsia"/>
          <w:color w:val="000000"/>
        </w:rPr>
        <w:t>泄露量125t。</w:t>
      </w:r>
    </w:p>
    <w:p>
      <w:pPr>
        <w:spacing w:before="0" w:beforeLines="0"/>
        <w:ind w:firstLine="480"/>
        <w:rPr>
          <w:rFonts w:asciiTheme="majorEastAsia" w:hAnsiTheme="majorEastAsia" w:eastAsiaTheme="majorEastAsia"/>
          <w:color w:val="000000"/>
        </w:rPr>
      </w:pPr>
      <w:r>
        <w:rPr>
          <w:rFonts w:hint="eastAsia" w:asciiTheme="majorEastAsia" w:hAnsiTheme="majorEastAsia" w:eastAsiaTheme="majorEastAsia"/>
          <w:color w:val="000000"/>
        </w:rPr>
        <w:t>（2）</w:t>
      </w:r>
      <w:r>
        <w:rPr>
          <w:rFonts w:asciiTheme="majorEastAsia" w:hAnsiTheme="majorEastAsia" w:eastAsiaTheme="majorEastAsia"/>
          <w:color w:val="000000"/>
        </w:rPr>
        <w:t>一氧化碳产生量</w:t>
      </w:r>
    </w:p>
    <w:p>
      <w:pPr>
        <w:spacing w:before="0" w:beforeLines="0"/>
        <w:ind w:firstLine="480"/>
        <w:rPr>
          <w:rFonts w:asciiTheme="majorEastAsia" w:hAnsiTheme="majorEastAsia" w:eastAsiaTheme="majorEastAsia"/>
          <w:color w:val="000000"/>
        </w:rPr>
      </w:pPr>
      <w:r>
        <w:rPr>
          <w:rFonts w:asciiTheme="majorEastAsia" w:hAnsiTheme="majorEastAsia" w:eastAsiaTheme="majorEastAsia"/>
          <w:color w:val="000000"/>
        </w:rPr>
        <w:t>油品火灾伴生/次生一氧化碳产生量按下式计算：</w:t>
      </w:r>
    </w:p>
    <w:p>
      <w:pPr>
        <w:adjustRightInd w:val="0"/>
        <w:snapToGrid w:val="0"/>
        <w:spacing w:before="156" w:line="500" w:lineRule="exact"/>
        <w:ind w:firstLine="480"/>
        <w:jc w:val="center"/>
        <w:rPr>
          <w:rFonts w:asciiTheme="majorEastAsia" w:hAnsiTheme="majorEastAsia" w:eastAsiaTheme="majorEastAsia"/>
          <w:color w:val="000000"/>
        </w:rPr>
      </w:pPr>
      <w:r>
        <w:rPr>
          <w:rFonts w:asciiTheme="majorEastAsia" w:hAnsiTheme="majorEastAsia" w:eastAsiaTheme="majorEastAsia"/>
          <w:color w:val="000000"/>
        </w:rPr>
        <w:t>G</w:t>
      </w:r>
      <w:r>
        <w:rPr>
          <w:rFonts w:asciiTheme="majorEastAsia" w:hAnsiTheme="majorEastAsia" w:eastAsiaTheme="majorEastAsia"/>
          <w:color w:val="000000"/>
          <w:vertAlign w:val="subscript"/>
        </w:rPr>
        <w:t>一氧化碳</w:t>
      </w:r>
      <w:r>
        <w:rPr>
          <w:rFonts w:asciiTheme="majorEastAsia" w:hAnsiTheme="majorEastAsia" w:eastAsiaTheme="majorEastAsia"/>
          <w:color w:val="000000"/>
        </w:rPr>
        <w:t>=2330qCQ</w:t>
      </w:r>
    </w:p>
    <w:p>
      <w:pPr>
        <w:spacing w:before="0" w:beforeLines="0" w:line="320" w:lineRule="exact"/>
        <w:ind w:firstLine="1134" w:firstLineChars="540"/>
        <w:rPr>
          <w:rFonts w:ascii="仿宋" w:hAnsi="仿宋" w:eastAsia="仿宋"/>
          <w:color w:val="000000"/>
          <w:sz w:val="21"/>
          <w:szCs w:val="21"/>
        </w:rPr>
      </w:pPr>
      <w:r>
        <w:rPr>
          <w:rFonts w:ascii="仿宋" w:hAnsi="仿宋" w:eastAsia="仿宋"/>
          <w:color w:val="000000"/>
          <w:sz w:val="21"/>
          <w:szCs w:val="21"/>
        </w:rPr>
        <w:t>式中：G</w:t>
      </w:r>
      <w:r>
        <w:rPr>
          <w:rFonts w:ascii="仿宋" w:hAnsi="仿宋" w:eastAsia="仿宋"/>
          <w:color w:val="000000"/>
          <w:sz w:val="21"/>
          <w:szCs w:val="21"/>
          <w:vertAlign w:val="subscript"/>
        </w:rPr>
        <w:t>一氧化碳</w:t>
      </w:r>
      <w:r>
        <w:rPr>
          <w:rFonts w:ascii="仿宋" w:hAnsi="仿宋" w:eastAsia="仿宋"/>
          <w:color w:val="000000"/>
          <w:sz w:val="21"/>
          <w:szCs w:val="21"/>
        </w:rPr>
        <w:t>—一氧化碳排放速率，kg/s；</w:t>
      </w:r>
    </w:p>
    <w:p>
      <w:pPr>
        <w:spacing w:before="0" w:beforeLines="0" w:line="320" w:lineRule="exact"/>
        <w:ind w:firstLine="1134" w:firstLineChars="540"/>
        <w:rPr>
          <w:rFonts w:ascii="仿宋" w:hAnsi="仿宋" w:eastAsia="仿宋"/>
          <w:color w:val="000000"/>
          <w:sz w:val="21"/>
          <w:szCs w:val="21"/>
        </w:rPr>
      </w:pPr>
      <w:r>
        <w:rPr>
          <w:rFonts w:ascii="仿宋" w:hAnsi="仿宋" w:eastAsia="仿宋"/>
          <w:color w:val="000000"/>
          <w:sz w:val="21"/>
          <w:szCs w:val="21"/>
        </w:rPr>
        <w:t xml:space="preserve">          C—物质中碳的含量，取</w:t>
      </w:r>
      <w:r>
        <w:rPr>
          <w:rFonts w:hint="eastAsia" w:ascii="仿宋" w:hAnsi="仿宋" w:eastAsia="仿宋"/>
          <w:color w:val="000000"/>
          <w:sz w:val="21"/>
          <w:szCs w:val="21"/>
        </w:rPr>
        <w:t>91</w:t>
      </w:r>
      <w:r>
        <w:rPr>
          <w:rFonts w:ascii="仿宋" w:hAnsi="仿宋" w:eastAsia="仿宋"/>
          <w:color w:val="000000"/>
          <w:sz w:val="21"/>
          <w:szCs w:val="21"/>
        </w:rPr>
        <w:t>%；</w:t>
      </w:r>
    </w:p>
    <w:p>
      <w:pPr>
        <w:spacing w:before="0" w:beforeLines="0" w:line="320" w:lineRule="exact"/>
        <w:ind w:firstLine="1134" w:firstLineChars="540"/>
        <w:rPr>
          <w:rFonts w:ascii="仿宋" w:hAnsi="仿宋" w:eastAsia="仿宋"/>
          <w:color w:val="000000"/>
          <w:sz w:val="21"/>
          <w:szCs w:val="21"/>
        </w:rPr>
      </w:pPr>
      <w:r>
        <w:rPr>
          <w:rFonts w:ascii="仿宋" w:hAnsi="仿宋" w:eastAsia="仿宋"/>
          <w:color w:val="000000"/>
          <w:sz w:val="21"/>
          <w:szCs w:val="21"/>
        </w:rPr>
        <w:t xml:space="preserve">          q—化学不完全燃烧值，取1.5%~6.0%，取6.0%；</w:t>
      </w:r>
    </w:p>
    <w:p>
      <w:pPr>
        <w:spacing w:before="0" w:beforeLines="0" w:line="320" w:lineRule="exact"/>
        <w:ind w:firstLine="2184" w:firstLineChars="1040"/>
        <w:rPr>
          <w:rFonts w:ascii="仿宋" w:hAnsi="仿宋" w:eastAsia="仿宋"/>
          <w:color w:val="000000"/>
          <w:sz w:val="21"/>
          <w:szCs w:val="21"/>
        </w:rPr>
      </w:pPr>
      <w:r>
        <w:rPr>
          <w:rFonts w:ascii="仿宋" w:hAnsi="仿宋" w:eastAsia="仿宋"/>
          <w:color w:val="000000"/>
          <w:sz w:val="21"/>
          <w:szCs w:val="21"/>
        </w:rPr>
        <w:t>Q—参与燃烧的物质量，t/s，根据上面计算结果，取</w:t>
      </w:r>
      <w:r>
        <w:rPr>
          <w:rFonts w:hint="eastAsia" w:ascii="仿宋" w:hAnsi="仿宋" w:eastAsia="仿宋"/>
          <w:color w:val="000000"/>
          <w:sz w:val="21"/>
          <w:szCs w:val="21"/>
        </w:rPr>
        <w:t>0.011</w:t>
      </w:r>
      <w:r>
        <w:rPr>
          <w:rFonts w:ascii="仿宋" w:hAnsi="仿宋" w:eastAsia="仿宋"/>
          <w:color w:val="000000"/>
          <w:sz w:val="21"/>
          <w:szCs w:val="21"/>
        </w:rPr>
        <w:t>。</w:t>
      </w:r>
    </w:p>
    <w:p>
      <w:pPr>
        <w:spacing w:before="156" w:line="440" w:lineRule="exact"/>
        <w:ind w:firstLine="480"/>
        <w:rPr>
          <w:rFonts w:asciiTheme="majorEastAsia" w:hAnsiTheme="majorEastAsia" w:eastAsiaTheme="majorEastAsia"/>
          <w:color w:val="000000"/>
        </w:rPr>
      </w:pPr>
      <w:r>
        <w:rPr>
          <w:rFonts w:asciiTheme="majorEastAsia" w:hAnsiTheme="majorEastAsia" w:eastAsiaTheme="majorEastAsia"/>
          <w:color w:val="000000"/>
        </w:rPr>
        <w:t>经计算，一氧化碳产生速度为G</w:t>
      </w:r>
      <w:r>
        <w:rPr>
          <w:rFonts w:asciiTheme="majorEastAsia" w:hAnsiTheme="majorEastAsia" w:eastAsiaTheme="majorEastAsia"/>
          <w:color w:val="000000"/>
          <w:vertAlign w:val="subscript"/>
        </w:rPr>
        <w:t>一氧化碳</w:t>
      </w:r>
      <w:r>
        <w:rPr>
          <w:rFonts w:asciiTheme="majorEastAsia" w:hAnsiTheme="majorEastAsia" w:eastAsiaTheme="majorEastAsia"/>
          <w:color w:val="000000"/>
        </w:rPr>
        <w:t>=</w:t>
      </w:r>
      <w:r>
        <w:rPr>
          <w:rFonts w:hint="eastAsia" w:asciiTheme="majorEastAsia" w:hAnsiTheme="majorEastAsia" w:eastAsiaTheme="majorEastAsia"/>
          <w:color w:val="000000"/>
        </w:rPr>
        <w:t>1.40</w:t>
      </w:r>
      <w:r>
        <w:rPr>
          <w:rFonts w:asciiTheme="majorEastAsia" w:hAnsiTheme="majorEastAsia" w:eastAsiaTheme="majorEastAsia"/>
          <w:color w:val="000000"/>
        </w:rPr>
        <w:t>kg/s。</w:t>
      </w:r>
    </w:p>
    <w:p>
      <w:pPr>
        <w:pStyle w:val="4"/>
        <w:spacing w:before="0" w:beforeLines="0"/>
        <w:ind w:left="301" w:hanging="301"/>
        <w:rPr>
          <w:color w:val="000000" w:themeColor="text1"/>
          <w14:textFill>
            <w14:solidFill>
              <w14:schemeClr w14:val="tx1"/>
            </w14:solidFill>
          </w14:textFill>
        </w:rPr>
      </w:pPr>
      <w:bookmarkStart w:id="94" w:name="_Toc11969"/>
      <w:r>
        <w:rPr>
          <w:rFonts w:hint="eastAsia"/>
          <w:color w:val="000000" w:themeColor="text1"/>
          <w14:textFill>
            <w14:solidFill>
              <w14:schemeClr w14:val="tx1"/>
            </w14:solidFill>
          </w14:textFill>
        </w:rPr>
        <w:t>6.4突发环境事件情景释放途径分析</w:t>
      </w:r>
      <w:bookmarkEnd w:id="94"/>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园区的风险主要来自企业的各种生产装置系统、储存系统、运输系统和公用工程系统，这些系统部分包含了易燃、易 爆、有毒、有害物质等环境风险物质。这些物质一旦泄漏，与空气混和形成爆炸物，遇到火即发生火灾，爆炸后形成的烟汽、弥散到周围环境，将对人员和生态系统造成伤害。从风险角度所造成的危害特征可分为：火灾，以热辐射对人造成伤害和财产造成损失；爆炸，以冲击波和抛射物对人造成伤害和财产造成损失；有害物质泄漏，通过摄取对人员及动植物造成的伤害。如下表</w:t>
      </w:r>
    </w:p>
    <w:p>
      <w:pPr>
        <w:spacing w:before="156"/>
        <w:ind w:firstLine="0" w:firstLineChars="0"/>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表 6.3-1 风险物质转移和影响途径</w:t>
      </w:r>
    </w:p>
    <w:tbl>
      <w:tblPr>
        <w:tblStyle w:val="29"/>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30"/>
        <w:gridCol w:w="1584"/>
        <w:gridCol w:w="3823"/>
        <w:gridCol w:w="208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7" w:hRule="atLeast"/>
        </w:trPr>
        <w:tc>
          <w:tcPr>
            <w:tcW w:w="499"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序号</w:t>
            </w:r>
          </w:p>
        </w:tc>
        <w:tc>
          <w:tcPr>
            <w:tcW w:w="952"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事故类型</w:t>
            </w:r>
          </w:p>
        </w:tc>
        <w:tc>
          <w:tcPr>
            <w:tcW w:w="2298"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危害及转换途径</w:t>
            </w:r>
          </w:p>
        </w:tc>
        <w:tc>
          <w:tcPr>
            <w:tcW w:w="1251"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影响途径</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9" w:type="pct"/>
            <w:vMerge w:val="restar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1</w:t>
            </w:r>
          </w:p>
        </w:tc>
        <w:tc>
          <w:tcPr>
            <w:tcW w:w="952" w:type="pct"/>
            <w:vMerge w:val="restar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火灾</w:t>
            </w:r>
          </w:p>
        </w:tc>
        <w:tc>
          <w:tcPr>
            <w:tcW w:w="2298"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热辐射→大气</w:t>
            </w:r>
          </w:p>
        </w:tc>
        <w:tc>
          <w:tcPr>
            <w:tcW w:w="1251"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建筑物、设施、人体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9" w:type="pct"/>
            <w:vMerge w:val="continue"/>
            <w:tcBorders>
              <w:top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52" w:type="pct"/>
            <w:vMerge w:val="continue"/>
            <w:tcBorders>
              <w:top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2298"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烟雾→大气</w:t>
            </w:r>
          </w:p>
        </w:tc>
        <w:tc>
          <w:tcPr>
            <w:tcW w:w="1251"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人体吸入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9" w:type="pct"/>
            <w:vMerge w:val="restar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2</w:t>
            </w:r>
          </w:p>
        </w:tc>
        <w:tc>
          <w:tcPr>
            <w:tcW w:w="952" w:type="pct"/>
            <w:vMerge w:val="restar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爆炸</w:t>
            </w:r>
          </w:p>
        </w:tc>
        <w:tc>
          <w:tcPr>
            <w:tcW w:w="2298"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冲击波→大气</w:t>
            </w:r>
          </w:p>
        </w:tc>
        <w:tc>
          <w:tcPr>
            <w:tcW w:w="1251"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建筑物、设施、人体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9" w:type="pct"/>
            <w:vMerge w:val="continue"/>
            <w:tcBorders>
              <w:top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52" w:type="pct"/>
            <w:vMerge w:val="continue"/>
            <w:tcBorders>
              <w:top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2298"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抛射物→大气</w:t>
            </w:r>
          </w:p>
        </w:tc>
        <w:tc>
          <w:tcPr>
            <w:tcW w:w="1251"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建筑物、设施、人体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9" w:type="pct"/>
            <w:vMerge w:val="restar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3</w:t>
            </w:r>
          </w:p>
        </w:tc>
        <w:tc>
          <w:tcPr>
            <w:tcW w:w="952" w:type="pct"/>
            <w:vMerge w:val="restar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有毒有害</w:t>
            </w: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物质泄漏</w:t>
            </w:r>
          </w:p>
        </w:tc>
        <w:tc>
          <w:tcPr>
            <w:tcW w:w="2298"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毒物→大气</w:t>
            </w:r>
          </w:p>
        </w:tc>
        <w:tc>
          <w:tcPr>
            <w:tcW w:w="1251"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人体吸入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9" w:type="pct"/>
            <w:vMerge w:val="continue"/>
            <w:tcBorders>
              <w:top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52" w:type="pct"/>
            <w:vMerge w:val="continue"/>
            <w:tcBorders>
              <w:top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2298"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毒物→水体</w:t>
            </w:r>
          </w:p>
        </w:tc>
        <w:tc>
          <w:tcPr>
            <w:tcW w:w="1251"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人体食入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2" w:hRule="atLeast"/>
        </w:trPr>
        <w:tc>
          <w:tcPr>
            <w:tcW w:w="499" w:type="pct"/>
            <w:vMerge w:val="continue"/>
            <w:tcBorders>
              <w:top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52" w:type="pct"/>
            <w:vMerge w:val="continue"/>
            <w:tcBorders>
              <w:top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2298"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毒物→大气→农作物、蔬菜</w:t>
            </w:r>
          </w:p>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毒物→水体→农作物、蔬菜</w:t>
            </w:r>
          </w:p>
        </w:tc>
        <w:tc>
          <w:tcPr>
            <w:tcW w:w="1251"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人体食入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2" w:hRule="atLeast"/>
        </w:trPr>
        <w:tc>
          <w:tcPr>
            <w:tcW w:w="499" w:type="pct"/>
            <w:vMerge w:val="continue"/>
            <w:tcBorders>
              <w:top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952" w:type="pct"/>
            <w:vMerge w:val="continue"/>
            <w:tcBorders>
              <w:top w:val="nil"/>
            </w:tcBorders>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p>
        </w:tc>
        <w:tc>
          <w:tcPr>
            <w:tcW w:w="2298"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毒物→大气→农作物、畜牧→动物毒物→水体→农作物、畜牧→动物</w:t>
            </w:r>
          </w:p>
        </w:tc>
        <w:tc>
          <w:tcPr>
            <w:tcW w:w="1251" w:type="pct"/>
            <w:vAlign w:val="center"/>
          </w:tcPr>
          <w:p>
            <w:pPr>
              <w:spacing w:before="0" w:beforeLines="0" w:line="240" w:lineRule="exact"/>
              <w:ind w:firstLine="0" w:firstLineChars="0"/>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t>人体食入</w:t>
            </w:r>
          </w:p>
        </w:tc>
      </w:tr>
    </w:tbl>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园内</w:t>
      </w:r>
      <w:r>
        <w:rPr>
          <w:rFonts w:hint="eastAsia"/>
          <w:color w:val="000000" w:themeColor="text1"/>
          <w:lang w:val="en-US" w:eastAsia="zh-CN"/>
          <w14:textFill>
            <w14:solidFill>
              <w14:schemeClr w14:val="tx1"/>
            </w14:solidFill>
          </w14:textFill>
        </w:rPr>
        <w:t>企业生产</w:t>
      </w:r>
      <w:r>
        <w:rPr>
          <w:rFonts w:hint="eastAsia"/>
          <w:color w:val="000000" w:themeColor="text1"/>
          <w14:textFill>
            <w14:solidFill>
              <w14:schemeClr w14:val="tx1"/>
            </w14:solidFill>
          </w14:textFill>
        </w:rPr>
        <w:t>装置、储罐和其它的公共设施一旦发生火灾、爆炸、毒物泄漏将会导致</w:t>
      </w:r>
      <w:r>
        <w:rPr>
          <w:rFonts w:hint="eastAsia"/>
          <w:color w:val="000000" w:themeColor="text1"/>
          <w:lang w:val="en-US" w:eastAsia="zh-CN"/>
          <w14:textFill>
            <w14:solidFill>
              <w14:schemeClr w14:val="tx1"/>
            </w14:solidFill>
          </w14:textFill>
        </w:rPr>
        <w:t>风险</w:t>
      </w:r>
      <w:r>
        <w:rPr>
          <w:rFonts w:hint="eastAsia"/>
          <w:color w:val="000000" w:themeColor="text1"/>
          <w14:textFill>
            <w14:solidFill>
              <w14:schemeClr w14:val="tx1"/>
            </w14:solidFill>
          </w14:textFill>
        </w:rPr>
        <w:t>物质通过上述途径转移给环境，带来危害。这些危害都不同程度地涉及到人，有直接的，也有间接的。因此突发环境事件风险的主要危及对象除了自然环境外，最为主要的是园区内人员及周围人群的安全</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特别是</w:t>
      </w:r>
      <w:r>
        <w:rPr>
          <w:rFonts w:hint="eastAsia"/>
          <w:color w:val="000000" w:themeColor="text1"/>
          <w:lang w:val="en-US" w:eastAsia="zh-CN"/>
          <w14:textFill>
            <w14:solidFill>
              <w14:schemeClr w14:val="tx1"/>
            </w14:solidFill>
          </w14:textFill>
        </w:rPr>
        <w:t>上</w:t>
      </w:r>
      <w:r>
        <w:rPr>
          <w:rFonts w:hint="eastAsia"/>
          <w:color w:val="000000" w:themeColor="text1"/>
          <w14:textFill>
            <w14:solidFill>
              <w14:schemeClr w14:val="tx1"/>
            </w14:solidFill>
          </w14:textFill>
        </w:rPr>
        <w:t>风向发生事故是极为不利的，这个方向是应该倍受关注。从风险分析，环境风险与人口密切相关，一旦发生污染事故，都可能波及到园区及附近人员。因此通过危害物质转移途径分析，各种事故发生后，对有害物质提出预防措施。</w:t>
      </w:r>
    </w:p>
    <w:p>
      <w:pPr>
        <w:pStyle w:val="4"/>
        <w:spacing w:before="0" w:beforeLines="0"/>
        <w:ind w:left="301" w:hanging="301"/>
        <w:rPr>
          <w:color w:val="000000" w:themeColor="text1"/>
          <w14:textFill>
            <w14:solidFill>
              <w14:schemeClr w14:val="tx1"/>
            </w14:solidFill>
          </w14:textFill>
        </w:rPr>
      </w:pPr>
      <w:bookmarkStart w:id="95" w:name="_Toc31574"/>
      <w:r>
        <w:rPr>
          <w:rFonts w:hint="eastAsia"/>
          <w:color w:val="000000" w:themeColor="text1"/>
          <w14:textFill>
            <w14:solidFill>
              <w14:schemeClr w14:val="tx1"/>
            </w14:solidFill>
          </w14:textFill>
        </w:rPr>
        <w:t>6.5突发环境事件情景后果分析</w:t>
      </w:r>
      <w:bookmarkEnd w:id="95"/>
    </w:p>
    <w:p>
      <w:pPr>
        <w:pStyle w:val="5"/>
        <w:spacing w:before="0" w:beforeLines="0"/>
        <w:ind w:left="281" w:hanging="281"/>
        <w:rPr>
          <w:color w:val="000000" w:themeColor="text1"/>
          <w14:textFill>
            <w14:solidFill>
              <w14:schemeClr w14:val="tx1"/>
            </w14:solidFill>
          </w14:textFill>
        </w:rPr>
      </w:pPr>
      <w:bookmarkStart w:id="96" w:name="_Toc14152"/>
      <w:r>
        <w:rPr>
          <w:rFonts w:hint="eastAsia"/>
          <w:color w:val="000000" w:themeColor="text1"/>
          <w14:textFill>
            <w14:solidFill>
              <w14:schemeClr w14:val="tx1"/>
            </w14:solidFill>
          </w14:textFill>
        </w:rPr>
        <w:t>6.5.1突发环境事件情况大气风险分析</w:t>
      </w:r>
      <w:bookmarkEnd w:id="96"/>
    </w:p>
    <w:p>
      <w:pPr>
        <w:spacing w:before="0" w:beforeLines="0"/>
        <w:ind w:firstLine="480"/>
        <w:rPr>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选择园区抚顺齐隆化工有限公司1000m</w:t>
      </w:r>
      <w:r>
        <w:rPr>
          <w:rFonts w:hint="eastAsia" w:asciiTheme="minorEastAsia" w:hAnsiTheme="minorEastAsia" w:eastAsiaTheme="minorEastAsia"/>
          <w:color w:val="000000" w:themeColor="text1"/>
          <w:vertAlign w:val="superscript"/>
          <w14:textFill>
            <w14:solidFill>
              <w14:schemeClr w14:val="tx1"/>
            </w14:solidFill>
          </w14:textFill>
        </w:rPr>
        <w:t>3</w:t>
      </w:r>
      <w:r>
        <w:rPr>
          <w:rFonts w:hint="eastAsia" w:asciiTheme="minorEastAsia" w:hAnsiTheme="minorEastAsia" w:eastAsiaTheme="minorEastAsia"/>
          <w:color w:val="000000" w:themeColor="text1"/>
          <w14:textFill>
            <w14:solidFill>
              <w14:schemeClr w14:val="tx1"/>
            </w14:solidFill>
          </w14:textFill>
        </w:rPr>
        <w:t>碳九料发生泄漏、火灾做为典型重大风险源进行分析。以本文6</w:t>
      </w:r>
      <w:r>
        <w:rPr>
          <w:rFonts w:asciiTheme="minorEastAsia" w:hAnsiTheme="minorEastAsia" w:eastAsiaTheme="minorEastAsia"/>
          <w:color w:val="000000" w:themeColor="text1"/>
          <w14:textFill>
            <w14:solidFill>
              <w14:schemeClr w14:val="tx1"/>
            </w14:solidFill>
          </w14:textFill>
        </w:rPr>
        <w:t>.3.3</w:t>
      </w:r>
      <w:r>
        <w:rPr>
          <w:rFonts w:hint="eastAsia" w:asciiTheme="minorEastAsia" w:hAnsiTheme="minorEastAsia" w:eastAsiaTheme="minorEastAsia"/>
          <w:color w:val="000000" w:themeColor="text1"/>
          <w14:textFill>
            <w14:solidFill>
              <w14:schemeClr w14:val="tx1"/>
            </w14:solidFill>
          </w14:textFill>
        </w:rPr>
        <w:t>计</w:t>
      </w:r>
      <w:r>
        <w:rPr>
          <w:rFonts w:hint="eastAsia"/>
          <w:color w:val="000000" w:themeColor="text1"/>
          <w14:textFill>
            <w14:solidFill>
              <w14:schemeClr w14:val="tx1"/>
            </w14:solidFill>
          </w14:textFill>
        </w:rPr>
        <w:t>算的源强进行预测，采用</w:t>
      </w:r>
      <w:r>
        <w:t>《建设项目环境风险评价技术导则》（HJ/T169-2018）“BREEZE Incidengt Analyst”风险预测软件进行</w:t>
      </w:r>
      <w:r>
        <w:rPr>
          <w:rFonts w:hint="eastAsia"/>
        </w:rPr>
        <w:t>风险预测</w:t>
      </w:r>
      <w:r>
        <w:rPr>
          <w:rFonts w:hint="eastAsia"/>
          <w:color w:val="000000" w:themeColor="text1"/>
          <w14:textFill>
            <w14:solidFill>
              <w14:schemeClr w14:val="tx1"/>
            </w14:solidFill>
          </w14:textFill>
        </w:rPr>
        <w:t>。</w:t>
      </w:r>
    </w:p>
    <w:p>
      <w:pPr>
        <w:spacing w:before="0" w:beforeLines="0"/>
        <w:ind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1、情景一：碳九料储罐泄露有毒气体对区域环境及人员造成的影响分析</w:t>
      </w:r>
    </w:p>
    <w:p>
      <w:pPr>
        <w:spacing w:before="0" w:beforeLines="0"/>
        <w:ind w:firstLine="480"/>
        <w:rPr>
          <w:rFonts w:ascii="宋体" w:hAnsi="宋体"/>
        </w:rPr>
      </w:pPr>
      <w:r>
        <w:rPr>
          <w:rFonts w:hint="eastAsia" w:ascii="宋体" w:hAnsi="宋体"/>
        </w:rPr>
        <w:t>（1）</w:t>
      </w:r>
      <w:r>
        <w:rPr>
          <w:rFonts w:hint="eastAsia" w:ascii="宋体" w:hAnsi="宋体"/>
          <w:kern w:val="0"/>
        </w:rPr>
        <w:t>苯乙烯影响预测</w:t>
      </w:r>
    </w:p>
    <w:p>
      <w:pPr>
        <w:spacing w:before="0" w:beforeLines="0"/>
        <w:ind w:firstLine="480"/>
        <w:rPr>
          <w:rFonts w:ascii="宋体" w:hAnsi="宋体"/>
        </w:rPr>
      </w:pPr>
      <w:r>
        <w:rPr>
          <w:rFonts w:ascii="宋体" w:hAnsi="宋体"/>
        </w:rPr>
        <w:t>根据预测结果，最</w:t>
      </w:r>
      <w:r>
        <w:rPr>
          <w:rFonts w:hint="eastAsia" w:ascii="宋体" w:hAnsi="宋体"/>
        </w:rPr>
        <w:t>不利</w:t>
      </w:r>
      <w:r>
        <w:rPr>
          <w:rFonts w:ascii="宋体" w:hAnsi="宋体"/>
        </w:rPr>
        <w:t>气象条件下，</w:t>
      </w:r>
      <w:r>
        <w:rPr>
          <w:rFonts w:hint="eastAsia" w:ascii="宋体" w:hAnsi="宋体"/>
          <w:kern w:val="0"/>
        </w:rPr>
        <w:t>苯乙烯</w:t>
      </w:r>
      <w:r>
        <w:rPr>
          <w:rFonts w:ascii="宋体" w:hAnsi="宋体"/>
          <w:kern w:val="0"/>
        </w:rPr>
        <w:t>在扩散过程中，达到毒性终点浓度-2的最大影响距离是</w:t>
      </w:r>
      <w:r>
        <w:rPr>
          <w:rFonts w:hint="eastAsia" w:ascii="宋体" w:hAnsi="宋体"/>
          <w:kern w:val="0"/>
        </w:rPr>
        <w:t>0</w:t>
      </w:r>
      <w:r>
        <w:rPr>
          <w:rFonts w:ascii="宋体" w:hAnsi="宋体"/>
          <w:kern w:val="0"/>
        </w:rPr>
        <w:t>m</w:t>
      </w:r>
      <w:r>
        <w:rPr>
          <w:rFonts w:hint="eastAsia" w:ascii="宋体" w:hAnsi="宋体"/>
          <w:kern w:val="0"/>
        </w:rPr>
        <w:t>；</w:t>
      </w:r>
      <w:r>
        <w:rPr>
          <w:rFonts w:ascii="宋体" w:hAnsi="宋体"/>
          <w:kern w:val="0"/>
        </w:rPr>
        <w:t>达到毒性终点浓度-1的最大影响距离是</w:t>
      </w:r>
      <w:r>
        <w:rPr>
          <w:rFonts w:hint="eastAsia" w:ascii="宋体" w:hAnsi="宋体"/>
          <w:kern w:val="0"/>
        </w:rPr>
        <w:t>0</w:t>
      </w:r>
      <w:r>
        <w:rPr>
          <w:rFonts w:ascii="宋体" w:hAnsi="宋体"/>
          <w:kern w:val="0"/>
        </w:rPr>
        <w:t>m。</w:t>
      </w:r>
      <w:r>
        <w:rPr>
          <w:rFonts w:hint="eastAsia" w:ascii="宋体" w:hAnsi="宋体"/>
          <w:kern w:val="0"/>
        </w:rPr>
        <w:t>详见表6</w:t>
      </w:r>
      <w:r>
        <w:rPr>
          <w:rFonts w:ascii="宋体" w:hAnsi="宋体"/>
          <w:kern w:val="0"/>
        </w:rPr>
        <w:t>.5</w:t>
      </w:r>
      <w:r>
        <w:rPr>
          <w:rFonts w:hint="eastAsia" w:ascii="宋体" w:hAnsi="宋体"/>
          <w:kern w:val="0"/>
        </w:rPr>
        <w:t>-</w:t>
      </w:r>
      <w:r>
        <w:rPr>
          <w:rFonts w:ascii="宋体" w:hAnsi="宋体"/>
          <w:kern w:val="0"/>
        </w:rPr>
        <w:t>1</w:t>
      </w:r>
      <w:r>
        <w:rPr>
          <w:rFonts w:hint="eastAsia" w:ascii="宋体" w:hAnsi="宋体"/>
          <w:kern w:val="0"/>
        </w:rPr>
        <w:t>、6</w:t>
      </w:r>
      <w:r>
        <w:rPr>
          <w:rFonts w:ascii="宋体" w:hAnsi="宋体"/>
          <w:kern w:val="0"/>
        </w:rPr>
        <w:t>.5</w:t>
      </w:r>
      <w:r>
        <w:rPr>
          <w:rFonts w:hint="eastAsia" w:ascii="宋体" w:hAnsi="宋体"/>
          <w:kern w:val="0"/>
        </w:rPr>
        <w:t>-</w:t>
      </w:r>
      <w:r>
        <w:rPr>
          <w:rFonts w:ascii="宋体" w:hAnsi="宋体"/>
          <w:kern w:val="0"/>
        </w:rPr>
        <w:t>2</w:t>
      </w:r>
      <w:r>
        <w:rPr>
          <w:rFonts w:hint="eastAsia" w:ascii="宋体" w:hAnsi="宋体"/>
          <w:kern w:val="0"/>
        </w:rPr>
        <w:t>，图6</w:t>
      </w:r>
      <w:r>
        <w:rPr>
          <w:rFonts w:ascii="宋体" w:hAnsi="宋体"/>
          <w:kern w:val="0"/>
        </w:rPr>
        <w:t>.5</w:t>
      </w:r>
      <w:r>
        <w:rPr>
          <w:rFonts w:hint="eastAsia" w:ascii="宋体" w:hAnsi="宋体"/>
          <w:kern w:val="0"/>
        </w:rPr>
        <w:t>-</w:t>
      </w:r>
      <w:r>
        <w:rPr>
          <w:rFonts w:ascii="宋体" w:hAnsi="宋体"/>
          <w:kern w:val="0"/>
        </w:rPr>
        <w:t>1</w:t>
      </w:r>
      <w:r>
        <w:rPr>
          <w:rFonts w:hint="eastAsia" w:ascii="宋体" w:hAnsi="宋体"/>
          <w:kern w:val="0"/>
        </w:rPr>
        <w:t>。</w:t>
      </w:r>
    </w:p>
    <w:p>
      <w:pPr>
        <w:spacing w:before="156" w:line="240" w:lineRule="exact"/>
        <w:ind w:firstLine="420"/>
        <w:rPr>
          <w:rFonts w:ascii="宋体" w:hAnsi="宋体"/>
          <w:bCs/>
          <w:sz w:val="21"/>
          <w:szCs w:val="21"/>
        </w:rPr>
      </w:pPr>
      <w:r>
        <w:rPr>
          <w:rFonts w:ascii="宋体" w:hAnsi="宋体"/>
          <w:bCs/>
          <w:sz w:val="21"/>
          <w:szCs w:val="21"/>
        </w:rPr>
        <w:t>表6.5-1          最不利气象条件</w:t>
      </w:r>
      <w:r>
        <w:rPr>
          <w:rFonts w:hint="eastAsia" w:ascii="宋体" w:hAnsi="宋体"/>
          <w:kern w:val="0"/>
          <w:sz w:val="21"/>
          <w:szCs w:val="21"/>
        </w:rPr>
        <w:t>苯乙烯</w:t>
      </w:r>
      <w:r>
        <w:rPr>
          <w:rFonts w:ascii="宋体" w:hAnsi="宋体"/>
          <w:bCs/>
          <w:sz w:val="21"/>
          <w:szCs w:val="21"/>
        </w:rPr>
        <w:t>扩散最大浓度出现时刻表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788"/>
        <w:gridCol w:w="2790"/>
        <w:gridCol w:w="2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ascii="宋体" w:hAnsi="宋体"/>
                <w:sz w:val="21"/>
                <w:szCs w:val="21"/>
              </w:rPr>
              <w:t>距离m</w:t>
            </w:r>
          </w:p>
        </w:tc>
        <w:tc>
          <w:tcPr>
            <w:tcW w:w="1667" w:type="pct"/>
            <w:vAlign w:val="center"/>
          </w:tcPr>
          <w:p>
            <w:pPr>
              <w:spacing w:before="0" w:beforeLines="0" w:line="240" w:lineRule="exact"/>
              <w:ind w:firstLine="0" w:firstLineChars="0"/>
              <w:jc w:val="center"/>
              <w:rPr>
                <w:rFonts w:ascii="宋体" w:hAnsi="宋体"/>
                <w:sz w:val="21"/>
                <w:szCs w:val="21"/>
              </w:rPr>
            </w:pPr>
            <w:r>
              <w:rPr>
                <w:rFonts w:ascii="宋体" w:hAnsi="宋体"/>
                <w:sz w:val="21"/>
                <w:szCs w:val="21"/>
              </w:rPr>
              <w:t>浓度出现时间min</w:t>
            </w:r>
          </w:p>
        </w:tc>
        <w:tc>
          <w:tcPr>
            <w:tcW w:w="1667" w:type="pct"/>
            <w:vAlign w:val="center"/>
          </w:tcPr>
          <w:p>
            <w:pPr>
              <w:spacing w:before="0" w:beforeLines="0" w:line="240" w:lineRule="exact"/>
              <w:ind w:firstLine="0" w:firstLineChars="0"/>
              <w:jc w:val="center"/>
              <w:rPr>
                <w:rFonts w:ascii="宋体" w:hAnsi="宋体"/>
                <w:sz w:val="21"/>
                <w:szCs w:val="21"/>
              </w:rPr>
            </w:pPr>
            <w:r>
              <w:rPr>
                <w:rFonts w:ascii="宋体" w:hAnsi="宋体"/>
                <w:sz w:val="21"/>
                <w:szCs w:val="21"/>
              </w:rPr>
              <w:t>高峰浓度mg/m</w:t>
            </w:r>
            <w:r>
              <w:rPr>
                <w:rFonts w:ascii="宋体" w:hAnsi="宋体"/>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10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0.11</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10.586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20</w:t>
            </w:r>
            <w:r>
              <w:rPr>
                <w:rFonts w:ascii="宋体" w:hAnsi="宋体"/>
                <w:sz w:val="21"/>
                <w:szCs w:val="21"/>
              </w:rPr>
              <w:t xml:space="preserve"> </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0.22</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21.886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3</w:t>
            </w:r>
            <w:r>
              <w:rPr>
                <w:rFonts w:ascii="宋体" w:hAnsi="宋体"/>
                <w:sz w:val="21"/>
                <w:szCs w:val="21"/>
              </w:rPr>
              <w:t>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0.33</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18.548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40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0.44</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14.433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50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0.55</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11.302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60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0.66</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9.038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70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0.77</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7.384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80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0.88</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6.149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9</w:t>
            </w:r>
            <w:r>
              <w:rPr>
                <w:rFonts w:ascii="宋体" w:hAnsi="宋体"/>
                <w:sz w:val="21"/>
                <w:szCs w:val="21"/>
              </w:rPr>
              <w:t>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1.0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5.201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100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1.11</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4.469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ascii="宋体" w:hAnsi="宋体"/>
                <w:sz w:val="21"/>
                <w:szCs w:val="21"/>
              </w:rPr>
              <w:t>150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1.57</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2.425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ascii="宋体" w:hAnsi="宋体"/>
                <w:sz w:val="21"/>
                <w:szCs w:val="21"/>
              </w:rPr>
              <w:t>200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2.22</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1.546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250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2.78</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1.083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3</w:t>
            </w:r>
            <w:r>
              <w:rPr>
                <w:rFonts w:ascii="宋体" w:hAnsi="宋体"/>
                <w:sz w:val="21"/>
                <w:szCs w:val="21"/>
              </w:rPr>
              <w:t>00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3.33</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0.807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3</w:t>
            </w:r>
            <w:r>
              <w:rPr>
                <w:rFonts w:ascii="宋体" w:hAnsi="宋体"/>
                <w:sz w:val="21"/>
                <w:szCs w:val="21"/>
              </w:rPr>
              <w:t>50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3.89</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40</w:t>
            </w:r>
            <w:r>
              <w:rPr>
                <w:rFonts w:ascii="宋体" w:hAnsi="宋体"/>
                <w:sz w:val="21"/>
                <w:szCs w:val="21"/>
              </w:rPr>
              <w:t>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4.44</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0.505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4</w:t>
            </w:r>
            <w:r>
              <w:rPr>
                <w:rFonts w:ascii="宋体" w:hAnsi="宋体"/>
                <w:sz w:val="21"/>
                <w:szCs w:val="21"/>
              </w:rPr>
              <w:t>50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5.0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0.417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5</w:t>
            </w:r>
            <w:r>
              <w:rPr>
                <w:rFonts w:ascii="宋体" w:hAnsi="宋体"/>
                <w:sz w:val="21"/>
                <w:szCs w:val="21"/>
              </w:rPr>
              <w:t>00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5.56</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600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6.67</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0.259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700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7.78</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800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8.89</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0.161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900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10.0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1000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11.11</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0.111</w:t>
            </w:r>
          </w:p>
        </w:tc>
      </w:tr>
    </w:tbl>
    <w:p>
      <w:pPr>
        <w:tabs>
          <w:tab w:val="left" w:pos="1156"/>
        </w:tabs>
        <w:autoSpaceDE w:val="0"/>
        <w:autoSpaceDN w:val="0"/>
        <w:spacing w:before="156"/>
        <w:ind w:firstLine="482"/>
        <w:jc w:val="center"/>
        <w:rPr>
          <w:b/>
          <w:kern w:val="0"/>
          <w:szCs w:val="22"/>
        </w:rPr>
      </w:pPr>
    </w:p>
    <w:p>
      <w:pPr>
        <w:spacing w:before="156"/>
        <w:ind w:firstLine="840" w:firstLineChars="400"/>
        <w:rPr>
          <w:rFonts w:ascii="宋体" w:hAnsi="宋体"/>
          <w:bCs/>
          <w:sz w:val="21"/>
          <w:szCs w:val="21"/>
        </w:rPr>
      </w:pPr>
      <w:r>
        <w:rPr>
          <w:rFonts w:ascii="宋体" w:hAnsi="宋体"/>
          <w:sz w:val="21"/>
          <w:szCs w:val="21"/>
        </w:rPr>
        <w:drawing>
          <wp:anchor distT="0" distB="0" distL="114300" distR="114300" simplePos="0" relativeHeight="251659264" behindDoc="0" locked="0" layoutInCell="1" allowOverlap="1">
            <wp:simplePos x="0" y="0"/>
            <wp:positionH relativeFrom="column">
              <wp:posOffset>1905</wp:posOffset>
            </wp:positionH>
            <wp:positionV relativeFrom="paragraph">
              <wp:posOffset>129540</wp:posOffset>
            </wp:positionV>
            <wp:extent cx="5303520" cy="2743200"/>
            <wp:effectExtent l="0" t="0" r="0" b="0"/>
            <wp:wrapTopAndBottom/>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303520" cy="2743200"/>
                    </a:xfrm>
                    <a:prstGeom prst="rect">
                      <a:avLst/>
                    </a:prstGeom>
                    <a:noFill/>
                    <a:ln>
                      <a:noFill/>
                    </a:ln>
                  </pic:spPr>
                </pic:pic>
              </a:graphicData>
            </a:graphic>
          </wp:anchor>
        </w:drawing>
      </w:r>
      <w:r>
        <w:rPr>
          <w:rFonts w:ascii="宋体" w:hAnsi="宋体"/>
          <w:bCs/>
          <w:sz w:val="21"/>
          <w:szCs w:val="21"/>
        </w:rPr>
        <w:t>图6.5-1    最不利气象条件</w:t>
      </w:r>
      <w:r>
        <w:rPr>
          <w:rFonts w:hint="eastAsia" w:ascii="宋体" w:hAnsi="宋体"/>
          <w:bCs/>
          <w:sz w:val="21"/>
          <w:szCs w:val="21"/>
        </w:rPr>
        <w:t>苯乙烯扩散</w:t>
      </w:r>
      <w:r>
        <w:rPr>
          <w:rFonts w:ascii="宋体" w:hAnsi="宋体"/>
          <w:bCs/>
          <w:sz w:val="21"/>
          <w:szCs w:val="21"/>
        </w:rPr>
        <w:t>轴线最大浓度图</w:t>
      </w:r>
    </w:p>
    <w:p>
      <w:pPr>
        <w:spacing w:before="156"/>
        <w:ind w:firstLine="420"/>
        <w:rPr>
          <w:rFonts w:ascii="宋体" w:hAnsi="宋体"/>
          <w:bCs/>
          <w:sz w:val="21"/>
          <w:szCs w:val="21"/>
        </w:rPr>
      </w:pPr>
      <w:r>
        <w:rPr>
          <w:rFonts w:ascii="宋体" w:hAnsi="宋体"/>
          <w:bCs/>
          <w:sz w:val="21"/>
          <w:szCs w:val="21"/>
        </w:rPr>
        <w:t>表6.5</w:t>
      </w:r>
      <w:r>
        <w:rPr>
          <w:rFonts w:hint="eastAsia" w:ascii="宋体" w:hAnsi="宋体"/>
          <w:bCs/>
          <w:sz w:val="21"/>
          <w:szCs w:val="21"/>
        </w:rPr>
        <w:t>-</w:t>
      </w:r>
      <w:r>
        <w:rPr>
          <w:rFonts w:ascii="宋体" w:hAnsi="宋体"/>
          <w:bCs/>
          <w:sz w:val="21"/>
          <w:szCs w:val="21"/>
        </w:rPr>
        <w:t>2   最不利气象条件</w:t>
      </w:r>
      <w:r>
        <w:rPr>
          <w:rFonts w:hint="eastAsia" w:ascii="宋体" w:hAnsi="宋体"/>
          <w:bCs/>
          <w:sz w:val="21"/>
          <w:szCs w:val="21"/>
        </w:rPr>
        <w:t>苯乙烯扩散</w:t>
      </w:r>
      <w:r>
        <w:rPr>
          <w:rFonts w:ascii="宋体" w:hAnsi="宋体"/>
          <w:bCs/>
          <w:sz w:val="21"/>
          <w:szCs w:val="21"/>
        </w:rPr>
        <w:t>不同毒性终点浓度最大影响距离表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788"/>
        <w:gridCol w:w="2790"/>
        <w:gridCol w:w="2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66" w:type="pct"/>
            <w:vAlign w:val="center"/>
          </w:tcPr>
          <w:p>
            <w:pPr>
              <w:spacing w:before="0" w:beforeLines="0" w:line="240" w:lineRule="exact"/>
              <w:ind w:firstLine="420"/>
              <w:jc w:val="center"/>
              <w:rPr>
                <w:rFonts w:ascii="宋体" w:hAnsi="宋体"/>
                <w:sz w:val="21"/>
                <w:szCs w:val="21"/>
              </w:rPr>
            </w:pPr>
            <w:r>
              <w:rPr>
                <w:rFonts w:ascii="宋体" w:hAnsi="宋体"/>
                <w:sz w:val="21"/>
                <w:szCs w:val="21"/>
              </w:rPr>
              <w:t>毒性终点浓度值</w:t>
            </w:r>
            <w:r>
              <w:rPr>
                <w:rFonts w:hint="eastAsia" w:ascii="宋体" w:hAnsi="宋体"/>
                <w:sz w:val="21"/>
                <w:szCs w:val="21"/>
              </w:rPr>
              <w:t>mg/m</w:t>
            </w:r>
            <w:r>
              <w:rPr>
                <w:rFonts w:hint="eastAsia" w:ascii="宋体" w:hAnsi="宋体"/>
                <w:sz w:val="21"/>
                <w:szCs w:val="21"/>
                <w:vertAlign w:val="superscript"/>
              </w:rPr>
              <w:t>3</w:t>
            </w:r>
          </w:p>
        </w:tc>
        <w:tc>
          <w:tcPr>
            <w:tcW w:w="1667" w:type="pct"/>
            <w:vAlign w:val="center"/>
          </w:tcPr>
          <w:p>
            <w:pPr>
              <w:spacing w:before="0" w:beforeLines="0" w:line="240" w:lineRule="exact"/>
              <w:ind w:firstLine="420"/>
              <w:jc w:val="center"/>
              <w:rPr>
                <w:rFonts w:ascii="宋体" w:hAnsi="宋体"/>
                <w:sz w:val="21"/>
                <w:szCs w:val="21"/>
              </w:rPr>
            </w:pPr>
            <w:r>
              <w:rPr>
                <w:rFonts w:ascii="宋体" w:hAnsi="宋体"/>
                <w:sz w:val="21"/>
                <w:szCs w:val="21"/>
              </w:rPr>
              <w:t>浓度出现时间min</w:t>
            </w:r>
          </w:p>
        </w:tc>
        <w:tc>
          <w:tcPr>
            <w:tcW w:w="1667" w:type="pct"/>
            <w:vAlign w:val="center"/>
          </w:tcPr>
          <w:p>
            <w:pPr>
              <w:spacing w:before="0" w:beforeLines="0" w:line="240" w:lineRule="exact"/>
              <w:ind w:firstLine="420"/>
              <w:jc w:val="center"/>
              <w:rPr>
                <w:rFonts w:ascii="宋体" w:hAnsi="宋体"/>
                <w:sz w:val="21"/>
                <w:szCs w:val="21"/>
              </w:rPr>
            </w:pPr>
            <w:r>
              <w:rPr>
                <w:rFonts w:ascii="宋体" w:hAnsi="宋体"/>
                <w:sz w:val="21"/>
                <w:szCs w:val="21"/>
              </w:rPr>
              <w:t>最大影响距离m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66" w:type="pct"/>
            <w:vAlign w:val="center"/>
          </w:tcPr>
          <w:p>
            <w:pPr>
              <w:spacing w:before="0" w:beforeLines="0" w:line="240" w:lineRule="exact"/>
              <w:ind w:firstLine="420"/>
              <w:jc w:val="center"/>
              <w:rPr>
                <w:rFonts w:ascii="宋体" w:hAnsi="宋体"/>
                <w:sz w:val="21"/>
                <w:szCs w:val="21"/>
              </w:rPr>
            </w:pPr>
            <w:r>
              <w:rPr>
                <w:rFonts w:hint="eastAsia" w:ascii="宋体" w:hAnsi="宋体"/>
                <w:sz w:val="21"/>
                <w:szCs w:val="21"/>
              </w:rPr>
              <w:t>550</w:t>
            </w:r>
          </w:p>
        </w:tc>
        <w:tc>
          <w:tcPr>
            <w:tcW w:w="1667" w:type="pct"/>
            <w:vAlign w:val="center"/>
          </w:tcPr>
          <w:p>
            <w:pPr>
              <w:spacing w:before="0" w:beforeLines="0" w:line="240" w:lineRule="exact"/>
              <w:ind w:firstLine="420"/>
              <w:jc w:val="center"/>
              <w:rPr>
                <w:rFonts w:ascii="宋体" w:hAnsi="宋体"/>
                <w:sz w:val="21"/>
                <w:szCs w:val="21"/>
              </w:rPr>
            </w:pPr>
            <w:r>
              <w:rPr>
                <w:rFonts w:hint="eastAsia" w:ascii="宋体" w:hAnsi="宋体"/>
                <w:sz w:val="21"/>
                <w:szCs w:val="21"/>
              </w:rPr>
              <w:t>0</w:t>
            </w:r>
          </w:p>
        </w:tc>
        <w:tc>
          <w:tcPr>
            <w:tcW w:w="1667" w:type="pct"/>
            <w:vAlign w:val="center"/>
          </w:tcPr>
          <w:p>
            <w:pPr>
              <w:spacing w:before="0" w:beforeLines="0" w:line="240" w:lineRule="exact"/>
              <w:ind w:firstLine="420"/>
              <w:jc w:val="center"/>
              <w:rPr>
                <w:rFonts w:ascii="宋体" w:hAnsi="宋体"/>
                <w:sz w:val="21"/>
                <w:szCs w:val="21"/>
              </w:rPr>
            </w:pPr>
            <w:r>
              <w:rPr>
                <w:rFonts w:hint="eastAsia" w:ascii="宋体" w:hAnsi="宋体"/>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66" w:type="pct"/>
            <w:vAlign w:val="center"/>
          </w:tcPr>
          <w:p>
            <w:pPr>
              <w:spacing w:before="0" w:beforeLines="0" w:line="240" w:lineRule="exact"/>
              <w:ind w:firstLine="420"/>
              <w:jc w:val="center"/>
              <w:rPr>
                <w:rFonts w:ascii="宋体" w:hAnsi="宋体"/>
                <w:sz w:val="21"/>
                <w:szCs w:val="21"/>
              </w:rPr>
            </w:pPr>
            <w:r>
              <w:rPr>
                <w:rFonts w:hint="eastAsia" w:ascii="宋体" w:hAnsi="宋体"/>
                <w:sz w:val="21"/>
                <w:szCs w:val="21"/>
              </w:rPr>
              <w:t>4700</w:t>
            </w:r>
          </w:p>
        </w:tc>
        <w:tc>
          <w:tcPr>
            <w:tcW w:w="1667" w:type="pct"/>
            <w:vAlign w:val="center"/>
          </w:tcPr>
          <w:p>
            <w:pPr>
              <w:spacing w:before="0" w:beforeLines="0" w:line="240" w:lineRule="exact"/>
              <w:ind w:firstLine="420"/>
              <w:jc w:val="center"/>
              <w:rPr>
                <w:rFonts w:ascii="宋体" w:hAnsi="宋体"/>
                <w:sz w:val="21"/>
                <w:szCs w:val="21"/>
              </w:rPr>
            </w:pPr>
            <w:r>
              <w:rPr>
                <w:rFonts w:hint="eastAsia" w:ascii="宋体" w:hAnsi="宋体"/>
                <w:sz w:val="21"/>
                <w:szCs w:val="21"/>
              </w:rPr>
              <w:t>0</w:t>
            </w:r>
          </w:p>
        </w:tc>
        <w:tc>
          <w:tcPr>
            <w:tcW w:w="1667" w:type="pct"/>
            <w:vAlign w:val="center"/>
          </w:tcPr>
          <w:p>
            <w:pPr>
              <w:spacing w:before="0" w:beforeLines="0" w:line="240" w:lineRule="exact"/>
              <w:ind w:firstLine="420"/>
              <w:jc w:val="center"/>
              <w:rPr>
                <w:rFonts w:ascii="宋体" w:hAnsi="宋体"/>
                <w:sz w:val="21"/>
                <w:szCs w:val="21"/>
              </w:rPr>
            </w:pPr>
            <w:r>
              <w:rPr>
                <w:rFonts w:hint="eastAsia" w:ascii="宋体" w:hAnsi="宋体"/>
                <w:sz w:val="21"/>
                <w:szCs w:val="21"/>
              </w:rPr>
              <w:t>0</w:t>
            </w:r>
          </w:p>
        </w:tc>
      </w:tr>
    </w:tbl>
    <w:p>
      <w:pPr>
        <w:spacing w:before="156"/>
        <w:ind w:firstLine="480"/>
      </w:pPr>
      <w:r>
        <w:rPr>
          <w:rFonts w:hint="eastAsia"/>
        </w:rPr>
        <w:t>（2）二甲苯影响预测</w:t>
      </w:r>
    </w:p>
    <w:p>
      <w:pPr>
        <w:spacing w:before="0" w:beforeLines="0"/>
        <w:ind w:firstLine="480"/>
      </w:pPr>
      <w:r>
        <w:t>根据预测结果，最</w:t>
      </w:r>
      <w:r>
        <w:rPr>
          <w:rFonts w:hint="eastAsia"/>
        </w:rPr>
        <w:t>不利</w:t>
      </w:r>
      <w:r>
        <w:t>气象条件下，</w:t>
      </w:r>
      <w:r>
        <w:rPr>
          <w:rFonts w:hint="eastAsia"/>
          <w:kern w:val="0"/>
        </w:rPr>
        <w:t>二甲苯</w:t>
      </w:r>
      <w:r>
        <w:rPr>
          <w:kern w:val="0"/>
        </w:rPr>
        <w:t>在扩散过程中，达到毒性终点浓度-2的最大影响距离是</w:t>
      </w:r>
      <w:r>
        <w:rPr>
          <w:rFonts w:hint="eastAsia"/>
          <w:kern w:val="0"/>
        </w:rPr>
        <w:t>0</w:t>
      </w:r>
      <w:r>
        <w:rPr>
          <w:kern w:val="0"/>
        </w:rPr>
        <w:t>m</w:t>
      </w:r>
      <w:r>
        <w:rPr>
          <w:rFonts w:hint="eastAsia"/>
          <w:kern w:val="0"/>
        </w:rPr>
        <w:t>；</w:t>
      </w:r>
      <w:r>
        <w:rPr>
          <w:kern w:val="0"/>
        </w:rPr>
        <w:t>达到毒性终点浓度-1的最大影响距离是</w:t>
      </w:r>
      <w:r>
        <w:rPr>
          <w:rFonts w:hint="eastAsia"/>
          <w:kern w:val="0"/>
        </w:rPr>
        <w:t>0</w:t>
      </w:r>
      <w:r>
        <w:rPr>
          <w:kern w:val="0"/>
        </w:rPr>
        <w:t>m。</w:t>
      </w:r>
      <w:r>
        <w:rPr>
          <w:rFonts w:hint="eastAsia"/>
          <w:kern w:val="0"/>
        </w:rPr>
        <w:t>详见表6</w:t>
      </w:r>
      <w:r>
        <w:rPr>
          <w:kern w:val="0"/>
        </w:rPr>
        <w:t>.5</w:t>
      </w:r>
      <w:r>
        <w:rPr>
          <w:rFonts w:hint="eastAsia"/>
          <w:kern w:val="0"/>
        </w:rPr>
        <w:t>-</w:t>
      </w:r>
      <w:r>
        <w:rPr>
          <w:kern w:val="0"/>
        </w:rPr>
        <w:t>3</w:t>
      </w:r>
      <w:r>
        <w:rPr>
          <w:rFonts w:hint="eastAsia"/>
          <w:kern w:val="0"/>
        </w:rPr>
        <w:t>、6</w:t>
      </w:r>
      <w:r>
        <w:rPr>
          <w:kern w:val="0"/>
        </w:rPr>
        <w:t>.5</w:t>
      </w:r>
      <w:r>
        <w:rPr>
          <w:rFonts w:hint="eastAsia"/>
          <w:kern w:val="0"/>
        </w:rPr>
        <w:t>-</w:t>
      </w:r>
      <w:r>
        <w:rPr>
          <w:kern w:val="0"/>
        </w:rPr>
        <w:t xml:space="preserve">4 </w:t>
      </w:r>
      <w:r>
        <w:rPr>
          <w:rFonts w:hint="eastAsia"/>
          <w:kern w:val="0"/>
        </w:rPr>
        <w:t>图6</w:t>
      </w:r>
      <w:r>
        <w:rPr>
          <w:kern w:val="0"/>
        </w:rPr>
        <w:t>.5</w:t>
      </w:r>
      <w:r>
        <w:rPr>
          <w:rFonts w:hint="eastAsia"/>
          <w:kern w:val="0"/>
        </w:rPr>
        <w:t>-</w:t>
      </w:r>
      <w:r>
        <w:rPr>
          <w:kern w:val="0"/>
        </w:rPr>
        <w:t>2</w:t>
      </w:r>
      <w:r>
        <w:rPr>
          <w:rFonts w:hint="eastAsia"/>
          <w:kern w:val="0"/>
        </w:rPr>
        <w:t>。</w:t>
      </w:r>
    </w:p>
    <w:p>
      <w:pPr>
        <w:spacing w:before="0" w:beforeLines="0" w:line="240" w:lineRule="exact"/>
        <w:ind w:firstLine="630" w:firstLineChars="300"/>
        <w:rPr>
          <w:rFonts w:ascii="宋体" w:hAnsi="宋体"/>
          <w:bCs/>
          <w:sz w:val="21"/>
          <w:szCs w:val="21"/>
        </w:rPr>
      </w:pPr>
      <w:r>
        <w:rPr>
          <w:rFonts w:ascii="宋体" w:hAnsi="宋体"/>
          <w:bCs/>
          <w:sz w:val="21"/>
          <w:szCs w:val="21"/>
        </w:rPr>
        <w:t>表6.5-3      最不利气象条件</w:t>
      </w:r>
      <w:r>
        <w:rPr>
          <w:rFonts w:hint="eastAsia" w:ascii="宋体" w:hAnsi="宋体"/>
          <w:kern w:val="0"/>
          <w:sz w:val="21"/>
          <w:szCs w:val="21"/>
        </w:rPr>
        <w:t>二甲苯</w:t>
      </w:r>
      <w:r>
        <w:rPr>
          <w:rFonts w:ascii="宋体" w:hAnsi="宋体"/>
          <w:bCs/>
          <w:sz w:val="21"/>
          <w:szCs w:val="21"/>
        </w:rPr>
        <w:t>扩散最大浓度出现时刻表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786"/>
        <w:gridCol w:w="2791"/>
        <w:gridCol w:w="27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距离m</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浓度出现时间min</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高峰浓度mg/m</w:t>
            </w:r>
            <w:r>
              <w:rPr>
                <w:rFonts w:asciiTheme="minorEastAsia" w:hAnsiTheme="minorEastAsia" w:eastAsiaTheme="minorEastAsia"/>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0.11</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134.10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0.22</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277.25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w:t>
            </w:r>
            <w:r>
              <w:rPr>
                <w:rFonts w:asciiTheme="minorEastAsia" w:hAnsiTheme="minorEastAsia" w:eastAsiaTheme="minorEastAsia"/>
                <w:sz w:val="21"/>
                <w:szCs w:val="21"/>
              </w:rPr>
              <w:t>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0.33</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234.96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0.44</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0.55</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143.18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0.66</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114.49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0.77</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93.538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0.88</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77.894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w:t>
            </w:r>
            <w:r>
              <w:rPr>
                <w:rFonts w:asciiTheme="minorEastAsia" w:hAnsiTheme="minorEastAsia" w:eastAsiaTheme="minorEastAsia"/>
                <w:sz w:val="21"/>
                <w:szCs w:val="21"/>
              </w:rPr>
              <w:t>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65.941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1.11</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56.613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150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1.57</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30.729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2.22</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19.587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250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2.78</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13.721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w:t>
            </w:r>
            <w:r>
              <w:rPr>
                <w:rFonts w:asciiTheme="minorEastAsia" w:hAnsiTheme="minorEastAsia" w:eastAsiaTheme="minorEastAsia"/>
                <w:sz w:val="21"/>
                <w:szCs w:val="21"/>
              </w:rPr>
              <w:t>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3.33</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10.226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w:t>
            </w:r>
            <w:r>
              <w:rPr>
                <w:rFonts w:asciiTheme="minorEastAsia" w:hAnsiTheme="minorEastAsia" w:eastAsiaTheme="minorEastAsia"/>
                <w:sz w:val="21"/>
                <w:szCs w:val="21"/>
              </w:rPr>
              <w:t>50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3.89</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7.961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40</w:t>
            </w:r>
            <w:r>
              <w:rPr>
                <w:rFonts w:asciiTheme="minorEastAsia" w:hAnsiTheme="minorEastAsia" w:eastAsiaTheme="minorEastAsia"/>
                <w:sz w:val="21"/>
                <w:szCs w:val="21"/>
              </w:rPr>
              <w:t>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4.44</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6.401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w:t>
            </w:r>
            <w:r>
              <w:rPr>
                <w:rFonts w:asciiTheme="minorEastAsia" w:hAnsiTheme="minorEastAsia" w:eastAsiaTheme="minorEastAsia"/>
                <w:sz w:val="21"/>
                <w:szCs w:val="21"/>
              </w:rPr>
              <w:t>50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w:t>
            </w:r>
            <w:r>
              <w:rPr>
                <w:rFonts w:asciiTheme="minorEastAsia" w:hAnsiTheme="minorEastAsia" w:eastAsiaTheme="minorEastAsia"/>
                <w:sz w:val="21"/>
                <w:szCs w:val="21"/>
              </w:rPr>
              <w:t>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5.56</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6.67</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7.78</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2.545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8.89</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1.677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11.11</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12.11</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1200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13.33</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14.44</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0.909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1400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15.55</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0.804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16.66</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0.727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1600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17.77</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1700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18.88</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0.615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1800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1900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21.11</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0.531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22.22</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0.496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2100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23.33</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0.465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2200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24.44</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0.437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2300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25.55</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0.412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2400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16.66</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0.389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2500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27.78</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0.368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2600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28.88</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2700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2800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31.11</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0.317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2900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32.22</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0.303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3000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33.33</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0.289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3100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34.44</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3200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35.55</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0.265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3300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36.66</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3400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37.77</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3500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38.88</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0.235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3600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0.226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3700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41.11</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0.218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3800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42.22</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3900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43.33</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0.204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5"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4000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44.44</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0.197</w:t>
            </w:r>
          </w:p>
        </w:tc>
      </w:tr>
    </w:tbl>
    <w:p>
      <w:pPr>
        <w:tabs>
          <w:tab w:val="left" w:pos="1156"/>
        </w:tabs>
        <w:autoSpaceDE w:val="0"/>
        <w:autoSpaceDN w:val="0"/>
        <w:spacing w:before="0" w:beforeLines="0" w:line="240" w:lineRule="exact"/>
        <w:ind w:firstLine="840" w:firstLineChars="400"/>
        <w:rPr>
          <w:rFonts w:ascii="宋体" w:hAnsi="宋体"/>
          <w:bCs/>
          <w:sz w:val="21"/>
          <w:szCs w:val="21"/>
        </w:rPr>
      </w:pPr>
      <w:r>
        <w:rPr>
          <w:rFonts w:ascii="宋体" w:hAnsi="宋体"/>
          <w:sz w:val="21"/>
          <w:szCs w:val="21"/>
        </w:rPr>
        <w:drawing>
          <wp:anchor distT="0" distB="0" distL="114300" distR="114300" simplePos="0" relativeHeight="251660288" behindDoc="0" locked="0" layoutInCell="1" allowOverlap="1">
            <wp:simplePos x="0" y="0"/>
            <wp:positionH relativeFrom="column">
              <wp:posOffset>1905</wp:posOffset>
            </wp:positionH>
            <wp:positionV relativeFrom="paragraph">
              <wp:posOffset>142240</wp:posOffset>
            </wp:positionV>
            <wp:extent cx="5303520" cy="2743200"/>
            <wp:effectExtent l="0" t="0" r="0" b="0"/>
            <wp:wrapTopAndBottom/>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303520" cy="2743200"/>
                    </a:xfrm>
                    <a:prstGeom prst="rect">
                      <a:avLst/>
                    </a:prstGeom>
                    <a:noFill/>
                    <a:ln>
                      <a:noFill/>
                    </a:ln>
                  </pic:spPr>
                </pic:pic>
              </a:graphicData>
            </a:graphic>
          </wp:anchor>
        </w:drawing>
      </w:r>
      <w:r>
        <w:rPr>
          <w:rFonts w:ascii="宋体" w:hAnsi="宋体"/>
          <w:bCs/>
          <w:sz w:val="21"/>
          <w:szCs w:val="21"/>
        </w:rPr>
        <w:t>图6.5</w:t>
      </w:r>
      <w:r>
        <w:rPr>
          <w:rFonts w:hint="eastAsia" w:ascii="宋体" w:hAnsi="宋体"/>
          <w:bCs/>
          <w:sz w:val="21"/>
          <w:szCs w:val="21"/>
        </w:rPr>
        <w:t>-</w:t>
      </w:r>
      <w:r>
        <w:rPr>
          <w:rFonts w:ascii="宋体" w:hAnsi="宋体"/>
          <w:bCs/>
          <w:sz w:val="21"/>
          <w:szCs w:val="21"/>
        </w:rPr>
        <w:t>2   最不利气象条件</w:t>
      </w:r>
      <w:r>
        <w:rPr>
          <w:rFonts w:hint="eastAsia" w:ascii="宋体" w:hAnsi="宋体"/>
          <w:bCs/>
          <w:sz w:val="21"/>
          <w:szCs w:val="21"/>
        </w:rPr>
        <w:t>二甲苯扩散</w:t>
      </w:r>
      <w:r>
        <w:rPr>
          <w:rFonts w:ascii="宋体" w:hAnsi="宋体"/>
          <w:bCs/>
          <w:sz w:val="21"/>
          <w:szCs w:val="21"/>
        </w:rPr>
        <w:t>轴线最大浓度图</w:t>
      </w:r>
    </w:p>
    <w:p>
      <w:pPr>
        <w:spacing w:before="156"/>
        <w:ind w:firstLine="630" w:firstLineChars="300"/>
        <w:rPr>
          <w:rFonts w:ascii="宋体" w:hAnsi="宋体"/>
          <w:bCs/>
          <w:sz w:val="21"/>
          <w:szCs w:val="21"/>
        </w:rPr>
      </w:pPr>
      <w:r>
        <w:rPr>
          <w:rFonts w:ascii="宋体" w:hAnsi="宋体"/>
          <w:bCs/>
          <w:sz w:val="21"/>
          <w:szCs w:val="21"/>
        </w:rPr>
        <w:t>表6.5</w:t>
      </w:r>
      <w:r>
        <w:rPr>
          <w:rFonts w:hint="eastAsia" w:ascii="宋体" w:hAnsi="宋体"/>
          <w:bCs/>
          <w:sz w:val="21"/>
          <w:szCs w:val="21"/>
        </w:rPr>
        <w:t>-</w:t>
      </w:r>
      <w:r>
        <w:rPr>
          <w:rFonts w:ascii="宋体" w:hAnsi="宋体"/>
          <w:bCs/>
          <w:sz w:val="21"/>
          <w:szCs w:val="21"/>
        </w:rPr>
        <w:t>4   最不利气象条件</w:t>
      </w:r>
      <w:r>
        <w:rPr>
          <w:rFonts w:hint="eastAsia" w:ascii="宋体" w:hAnsi="宋体"/>
          <w:bCs/>
          <w:sz w:val="21"/>
          <w:szCs w:val="21"/>
        </w:rPr>
        <w:t>二甲苯扩散</w:t>
      </w:r>
      <w:r>
        <w:rPr>
          <w:rFonts w:ascii="宋体" w:hAnsi="宋体"/>
          <w:bCs/>
          <w:sz w:val="21"/>
          <w:szCs w:val="21"/>
        </w:rPr>
        <w:t>不同毒性终点浓度最大影响距离表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788"/>
        <w:gridCol w:w="2790"/>
        <w:gridCol w:w="2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ascii="宋体" w:hAnsi="宋体"/>
                <w:sz w:val="21"/>
                <w:szCs w:val="21"/>
              </w:rPr>
              <w:t>毒性终点浓度值</w:t>
            </w:r>
            <w:r>
              <w:rPr>
                <w:rFonts w:hint="eastAsia" w:ascii="宋体" w:hAnsi="宋体"/>
                <w:sz w:val="21"/>
                <w:szCs w:val="21"/>
              </w:rPr>
              <w:t>mg/m</w:t>
            </w:r>
            <w:r>
              <w:rPr>
                <w:rFonts w:hint="eastAsia" w:ascii="宋体" w:hAnsi="宋体"/>
                <w:sz w:val="21"/>
                <w:szCs w:val="21"/>
                <w:vertAlign w:val="superscript"/>
              </w:rPr>
              <w:t>3</w:t>
            </w:r>
          </w:p>
        </w:tc>
        <w:tc>
          <w:tcPr>
            <w:tcW w:w="1667" w:type="pct"/>
            <w:vAlign w:val="center"/>
          </w:tcPr>
          <w:p>
            <w:pPr>
              <w:spacing w:before="0" w:beforeLines="0" w:line="240" w:lineRule="exact"/>
              <w:ind w:firstLine="0" w:firstLineChars="0"/>
              <w:jc w:val="center"/>
              <w:rPr>
                <w:rFonts w:ascii="宋体" w:hAnsi="宋体"/>
                <w:sz w:val="21"/>
                <w:szCs w:val="21"/>
              </w:rPr>
            </w:pPr>
            <w:r>
              <w:rPr>
                <w:rFonts w:ascii="宋体" w:hAnsi="宋体"/>
                <w:sz w:val="21"/>
                <w:szCs w:val="21"/>
              </w:rPr>
              <w:t>浓度出现时间min</w:t>
            </w:r>
          </w:p>
        </w:tc>
        <w:tc>
          <w:tcPr>
            <w:tcW w:w="1667" w:type="pct"/>
            <w:vAlign w:val="center"/>
          </w:tcPr>
          <w:p>
            <w:pPr>
              <w:spacing w:before="0" w:beforeLines="0" w:line="240" w:lineRule="exact"/>
              <w:ind w:firstLine="0" w:firstLineChars="0"/>
              <w:jc w:val="center"/>
              <w:rPr>
                <w:rFonts w:ascii="宋体" w:hAnsi="宋体"/>
                <w:sz w:val="21"/>
                <w:szCs w:val="21"/>
              </w:rPr>
            </w:pPr>
            <w:r>
              <w:rPr>
                <w:rFonts w:ascii="宋体" w:hAnsi="宋体"/>
                <w:sz w:val="21"/>
                <w:szCs w:val="21"/>
              </w:rPr>
              <w:t>最大影响距离m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4000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11000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w:t>
            </w:r>
          </w:p>
        </w:tc>
        <w:tc>
          <w:tcPr>
            <w:tcW w:w="1667" w:type="pct"/>
            <w:vAlign w:val="center"/>
          </w:tcPr>
          <w:p>
            <w:pPr>
              <w:spacing w:before="0" w:beforeLines="0" w:line="240" w:lineRule="exact"/>
              <w:ind w:firstLine="0" w:firstLineChars="0"/>
              <w:jc w:val="center"/>
              <w:rPr>
                <w:rFonts w:ascii="宋体" w:hAnsi="宋体"/>
                <w:sz w:val="21"/>
                <w:szCs w:val="21"/>
              </w:rPr>
            </w:pPr>
            <w:r>
              <w:rPr>
                <w:rFonts w:hint="eastAsia" w:ascii="宋体" w:hAnsi="宋体"/>
                <w:sz w:val="21"/>
                <w:szCs w:val="21"/>
              </w:rPr>
              <w:t>0</w:t>
            </w:r>
          </w:p>
        </w:tc>
      </w:tr>
    </w:tbl>
    <w:p>
      <w:pPr>
        <w:keepNext w:val="0"/>
        <w:keepLines w:val="0"/>
        <w:pageBreakBefore w:val="0"/>
        <w:widowControl w:val="0"/>
        <w:kinsoku/>
        <w:wordWrap/>
        <w:overflowPunct/>
        <w:topLinePunct w:val="0"/>
        <w:autoSpaceDE/>
        <w:autoSpaceDN/>
        <w:bidi w:val="0"/>
        <w:adjustRightInd/>
        <w:snapToGrid/>
        <w:spacing w:before="0" w:beforeLines="0"/>
        <w:ind w:firstLine="480"/>
        <w:textAlignment w:val="auto"/>
      </w:pPr>
      <w:r>
        <w:rPr>
          <w:rFonts w:hint="eastAsia"/>
        </w:rPr>
        <w:t>（</w:t>
      </w:r>
      <w:r>
        <w:t>3</w:t>
      </w:r>
      <w:r>
        <w:rPr>
          <w:rFonts w:hint="eastAsia"/>
        </w:rPr>
        <w:t>）</w:t>
      </w:r>
      <w:r>
        <w:rPr>
          <w:rFonts w:hint="eastAsia"/>
          <w:kern w:val="0"/>
        </w:rPr>
        <w:t>乙苯</w:t>
      </w:r>
      <w:r>
        <w:rPr>
          <w:rFonts w:hint="eastAsia"/>
        </w:rPr>
        <w:t>影响预测</w:t>
      </w:r>
    </w:p>
    <w:p>
      <w:pPr>
        <w:keepNext w:val="0"/>
        <w:keepLines w:val="0"/>
        <w:pageBreakBefore w:val="0"/>
        <w:widowControl w:val="0"/>
        <w:kinsoku/>
        <w:wordWrap/>
        <w:overflowPunct/>
        <w:topLinePunct w:val="0"/>
        <w:autoSpaceDE/>
        <w:autoSpaceDN/>
        <w:bidi w:val="0"/>
        <w:adjustRightInd/>
        <w:snapToGrid/>
        <w:spacing w:before="0" w:beforeLines="0"/>
        <w:ind w:firstLine="480"/>
        <w:textAlignment w:val="auto"/>
      </w:pPr>
      <w:r>
        <w:t>根据预测结果，最</w:t>
      </w:r>
      <w:r>
        <w:rPr>
          <w:rFonts w:hint="eastAsia"/>
        </w:rPr>
        <w:t>不利</w:t>
      </w:r>
      <w:r>
        <w:t>气象条件下，</w:t>
      </w:r>
      <w:r>
        <w:rPr>
          <w:rFonts w:hint="eastAsia"/>
          <w:kern w:val="0"/>
        </w:rPr>
        <w:t>乙苯</w:t>
      </w:r>
      <w:r>
        <w:rPr>
          <w:kern w:val="0"/>
        </w:rPr>
        <w:t>在扩散过程中，达到毒性终点浓度-2的最大影响距离是</w:t>
      </w:r>
      <w:r>
        <w:rPr>
          <w:rFonts w:hint="eastAsia"/>
          <w:kern w:val="0"/>
        </w:rPr>
        <w:t>0</w:t>
      </w:r>
      <w:r>
        <w:rPr>
          <w:kern w:val="0"/>
        </w:rPr>
        <w:t>m</w:t>
      </w:r>
      <w:r>
        <w:rPr>
          <w:rFonts w:hint="eastAsia"/>
          <w:kern w:val="0"/>
        </w:rPr>
        <w:t>；</w:t>
      </w:r>
      <w:r>
        <w:rPr>
          <w:kern w:val="0"/>
        </w:rPr>
        <w:t>达到毒性终点浓度-1的最大影响距离是</w:t>
      </w:r>
      <w:r>
        <w:rPr>
          <w:rFonts w:hint="eastAsia"/>
          <w:kern w:val="0"/>
        </w:rPr>
        <w:t>0</w:t>
      </w:r>
      <w:r>
        <w:rPr>
          <w:kern w:val="0"/>
        </w:rPr>
        <w:t>m。</w:t>
      </w:r>
      <w:r>
        <w:rPr>
          <w:rFonts w:hint="eastAsia"/>
          <w:kern w:val="0"/>
        </w:rPr>
        <w:t>详见表6</w:t>
      </w:r>
      <w:r>
        <w:rPr>
          <w:kern w:val="0"/>
        </w:rPr>
        <w:t>.5</w:t>
      </w:r>
      <w:r>
        <w:rPr>
          <w:rFonts w:hint="eastAsia"/>
          <w:kern w:val="0"/>
        </w:rPr>
        <w:t>-</w:t>
      </w:r>
      <w:r>
        <w:rPr>
          <w:kern w:val="0"/>
        </w:rPr>
        <w:t>5</w:t>
      </w:r>
      <w:r>
        <w:rPr>
          <w:rFonts w:hint="eastAsia"/>
          <w:kern w:val="0"/>
        </w:rPr>
        <w:t>，6</w:t>
      </w:r>
      <w:r>
        <w:rPr>
          <w:kern w:val="0"/>
        </w:rPr>
        <w:t>.5</w:t>
      </w:r>
      <w:r>
        <w:rPr>
          <w:rFonts w:hint="eastAsia"/>
          <w:kern w:val="0"/>
        </w:rPr>
        <w:t>-</w:t>
      </w:r>
      <w:r>
        <w:rPr>
          <w:kern w:val="0"/>
        </w:rPr>
        <w:t>6</w:t>
      </w:r>
      <w:r>
        <w:rPr>
          <w:rFonts w:hint="eastAsia"/>
          <w:kern w:val="0"/>
        </w:rPr>
        <w:t>，图6</w:t>
      </w:r>
      <w:r>
        <w:rPr>
          <w:kern w:val="0"/>
        </w:rPr>
        <w:t>.5</w:t>
      </w:r>
      <w:r>
        <w:rPr>
          <w:rFonts w:hint="eastAsia"/>
          <w:kern w:val="0"/>
        </w:rPr>
        <w:t>-</w:t>
      </w:r>
      <w:r>
        <w:rPr>
          <w:kern w:val="0"/>
        </w:rPr>
        <w:t>3</w:t>
      </w:r>
      <w:r>
        <w:rPr>
          <w:rFonts w:hint="eastAsia"/>
          <w:kern w:val="0"/>
        </w:rPr>
        <w:t>。</w:t>
      </w:r>
    </w:p>
    <w:p>
      <w:pPr>
        <w:spacing w:before="0" w:beforeLines="0" w:line="240" w:lineRule="exact"/>
        <w:ind w:firstLine="630" w:firstLineChars="300"/>
        <w:rPr>
          <w:rFonts w:asciiTheme="minorEastAsia" w:hAnsiTheme="minorEastAsia" w:eastAsiaTheme="minorEastAsia"/>
          <w:bCs/>
          <w:sz w:val="21"/>
          <w:szCs w:val="21"/>
        </w:rPr>
      </w:pPr>
      <w:r>
        <w:rPr>
          <w:rFonts w:asciiTheme="minorEastAsia" w:hAnsiTheme="minorEastAsia" w:eastAsiaTheme="minorEastAsia"/>
          <w:bCs/>
          <w:sz w:val="21"/>
          <w:szCs w:val="21"/>
        </w:rPr>
        <w:t>表6.5</w:t>
      </w:r>
      <w:r>
        <w:rPr>
          <w:rFonts w:hint="eastAsia" w:asciiTheme="minorEastAsia" w:hAnsiTheme="minorEastAsia" w:eastAsiaTheme="minorEastAsia"/>
          <w:bCs/>
          <w:sz w:val="21"/>
          <w:szCs w:val="21"/>
        </w:rPr>
        <w:t>-</w:t>
      </w:r>
      <w:r>
        <w:rPr>
          <w:rFonts w:asciiTheme="minorEastAsia" w:hAnsiTheme="minorEastAsia" w:eastAsiaTheme="minorEastAsia"/>
          <w:bCs/>
          <w:sz w:val="21"/>
          <w:szCs w:val="21"/>
        </w:rPr>
        <w:t>5           最不利气象条件</w:t>
      </w:r>
      <w:r>
        <w:rPr>
          <w:rFonts w:hint="eastAsia" w:asciiTheme="minorEastAsia" w:hAnsiTheme="minorEastAsia" w:eastAsiaTheme="minorEastAsia"/>
          <w:kern w:val="0"/>
          <w:sz w:val="21"/>
          <w:szCs w:val="21"/>
        </w:rPr>
        <w:t>乙苯</w:t>
      </w:r>
      <w:r>
        <w:rPr>
          <w:rFonts w:asciiTheme="minorEastAsia" w:hAnsiTheme="minorEastAsia" w:eastAsiaTheme="minorEastAsia"/>
          <w:bCs/>
          <w:sz w:val="21"/>
          <w:szCs w:val="21"/>
        </w:rPr>
        <w:t>扩散最大浓度出现时刻表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788"/>
        <w:gridCol w:w="2790"/>
        <w:gridCol w:w="2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距离m</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浓度出现时间min</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高峰浓度mg/m</w:t>
            </w:r>
            <w:r>
              <w:rPr>
                <w:rFonts w:asciiTheme="minorEastAsia" w:hAnsiTheme="minorEastAsia" w:eastAsiaTheme="minorEastAsia"/>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0.11</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22.325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0.22</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46.154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w:t>
            </w:r>
            <w:r>
              <w:rPr>
                <w:rFonts w:asciiTheme="minorEastAsia" w:hAnsiTheme="minorEastAsia" w:eastAsiaTheme="minorEastAsia"/>
                <w:sz w:val="21"/>
                <w:szCs w:val="21"/>
              </w:rPr>
              <w:t>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0.33</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39.115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0.44</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30.438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0.55</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23.835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0.66</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19.060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0.77</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15.571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0.88</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12.967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w:t>
            </w:r>
            <w:r>
              <w:rPr>
                <w:rFonts w:asciiTheme="minorEastAsia" w:hAnsiTheme="minorEastAsia" w:eastAsiaTheme="minorEastAsia"/>
                <w:sz w:val="21"/>
                <w:szCs w:val="21"/>
              </w:rPr>
              <w:t>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10.977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1.11</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150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1.57</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2.22</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250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2.78</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w:t>
            </w:r>
            <w:r>
              <w:rPr>
                <w:rFonts w:asciiTheme="minorEastAsia" w:hAnsiTheme="minorEastAsia" w:eastAsiaTheme="minorEastAsia"/>
                <w:sz w:val="21"/>
                <w:szCs w:val="21"/>
              </w:rPr>
              <w:t>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3.33</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1.702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w:t>
            </w:r>
            <w:r>
              <w:rPr>
                <w:rFonts w:asciiTheme="minorEastAsia" w:hAnsiTheme="minorEastAsia" w:eastAsiaTheme="minorEastAsia"/>
                <w:sz w:val="21"/>
                <w:szCs w:val="21"/>
              </w:rPr>
              <w:t>50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3.89</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40</w:t>
            </w:r>
            <w:r>
              <w:rPr>
                <w:rFonts w:asciiTheme="minorEastAsia" w:hAnsiTheme="minorEastAsia" w:eastAsiaTheme="minorEastAsia"/>
                <w:sz w:val="21"/>
                <w:szCs w:val="21"/>
              </w:rPr>
              <w:t>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4.44</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w:t>
            </w:r>
            <w:r>
              <w:rPr>
                <w:rFonts w:asciiTheme="minorEastAsia" w:hAnsiTheme="minorEastAsia" w:eastAsiaTheme="minorEastAsia"/>
                <w:sz w:val="21"/>
                <w:szCs w:val="21"/>
              </w:rPr>
              <w:t>50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0.878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w:t>
            </w:r>
            <w:r>
              <w:rPr>
                <w:rFonts w:asciiTheme="minorEastAsia" w:hAnsiTheme="minorEastAsia" w:eastAsiaTheme="minorEastAsia"/>
                <w:sz w:val="21"/>
                <w:szCs w:val="21"/>
              </w:rPr>
              <w:t>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5.56</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0.738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6.67</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0.546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7.78</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0.423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8.89</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0.339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0.279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11.11</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0.234</w:t>
            </w:r>
          </w:p>
        </w:tc>
      </w:tr>
    </w:tbl>
    <w:p>
      <w:pPr>
        <w:tabs>
          <w:tab w:val="left" w:pos="1156"/>
        </w:tabs>
        <w:autoSpaceDE w:val="0"/>
        <w:autoSpaceDN w:val="0"/>
        <w:spacing w:before="0" w:beforeLines="0"/>
        <w:ind w:firstLine="1260" w:firstLineChars="600"/>
        <w:rPr>
          <w:rFonts w:asciiTheme="minorEastAsia" w:hAnsiTheme="minorEastAsia" w:eastAsiaTheme="minorEastAsia"/>
          <w:bCs/>
          <w:sz w:val="21"/>
          <w:szCs w:val="21"/>
        </w:rPr>
      </w:pPr>
      <w:r>
        <w:rPr>
          <w:rFonts w:asciiTheme="minorEastAsia" w:hAnsiTheme="minorEastAsia" w:eastAsiaTheme="minorEastAsia"/>
          <w:sz w:val="21"/>
          <w:szCs w:val="21"/>
        </w:rPr>
        <w:drawing>
          <wp:anchor distT="0" distB="0" distL="114300" distR="114300" simplePos="0" relativeHeight="251669504" behindDoc="0" locked="0" layoutInCell="1" allowOverlap="1">
            <wp:simplePos x="0" y="0"/>
            <wp:positionH relativeFrom="column">
              <wp:posOffset>3810</wp:posOffset>
            </wp:positionH>
            <wp:positionV relativeFrom="paragraph">
              <wp:posOffset>163195</wp:posOffset>
            </wp:positionV>
            <wp:extent cx="5302250" cy="2653030"/>
            <wp:effectExtent l="0" t="0" r="0" b="0"/>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302250" cy="2653030"/>
                    </a:xfrm>
                    <a:prstGeom prst="rect">
                      <a:avLst/>
                    </a:prstGeom>
                    <a:noFill/>
                    <a:ln>
                      <a:noFill/>
                    </a:ln>
                  </pic:spPr>
                </pic:pic>
              </a:graphicData>
            </a:graphic>
          </wp:anchor>
        </w:drawing>
      </w:r>
      <w:r>
        <w:rPr>
          <w:rFonts w:asciiTheme="minorEastAsia" w:hAnsiTheme="minorEastAsia" w:eastAsiaTheme="minorEastAsia"/>
          <w:bCs/>
          <w:sz w:val="21"/>
          <w:szCs w:val="21"/>
        </w:rPr>
        <w:t>图6.5</w:t>
      </w:r>
      <w:r>
        <w:rPr>
          <w:rFonts w:hint="eastAsia" w:asciiTheme="minorEastAsia" w:hAnsiTheme="minorEastAsia" w:eastAsiaTheme="minorEastAsia"/>
          <w:bCs/>
          <w:sz w:val="21"/>
          <w:szCs w:val="21"/>
        </w:rPr>
        <w:t>-</w:t>
      </w:r>
      <w:r>
        <w:rPr>
          <w:rFonts w:asciiTheme="minorEastAsia" w:hAnsiTheme="minorEastAsia" w:eastAsiaTheme="minorEastAsia"/>
          <w:bCs/>
          <w:sz w:val="21"/>
          <w:szCs w:val="21"/>
        </w:rPr>
        <w:t xml:space="preserve">3 </w:t>
      </w:r>
      <w:r>
        <w:rPr>
          <w:rFonts w:hint="eastAsia" w:asciiTheme="minorEastAsia" w:hAnsiTheme="minorEastAsia" w:eastAsiaTheme="minorEastAsia"/>
          <w:bCs/>
          <w:sz w:val="21"/>
          <w:szCs w:val="21"/>
        </w:rPr>
        <w:t xml:space="preserve">  </w:t>
      </w:r>
      <w:r>
        <w:rPr>
          <w:rFonts w:asciiTheme="minorEastAsia" w:hAnsiTheme="minorEastAsia" w:eastAsiaTheme="minorEastAsia"/>
          <w:bCs/>
          <w:sz w:val="21"/>
          <w:szCs w:val="21"/>
        </w:rPr>
        <w:t xml:space="preserve"> 最不利气象条件</w:t>
      </w:r>
      <w:r>
        <w:rPr>
          <w:rFonts w:hint="eastAsia" w:asciiTheme="minorEastAsia" w:hAnsiTheme="minorEastAsia" w:eastAsiaTheme="minorEastAsia"/>
          <w:bCs/>
          <w:sz w:val="21"/>
          <w:szCs w:val="21"/>
        </w:rPr>
        <w:t>乙苯扩散</w:t>
      </w:r>
      <w:r>
        <w:rPr>
          <w:rFonts w:asciiTheme="minorEastAsia" w:hAnsiTheme="minorEastAsia" w:eastAsiaTheme="minorEastAsia"/>
          <w:bCs/>
          <w:sz w:val="21"/>
          <w:szCs w:val="21"/>
        </w:rPr>
        <w:t>轴线最大浓度图</w:t>
      </w:r>
    </w:p>
    <w:p>
      <w:pPr>
        <w:spacing w:before="0" w:beforeLines="0" w:line="240" w:lineRule="exact"/>
        <w:ind w:firstLine="0" w:firstLineChars="0"/>
        <w:jc w:val="center"/>
        <w:rPr>
          <w:rFonts w:asciiTheme="minorEastAsia" w:hAnsiTheme="minorEastAsia" w:eastAsiaTheme="minorEastAsia"/>
          <w:bCs/>
          <w:sz w:val="21"/>
          <w:szCs w:val="21"/>
        </w:rPr>
      </w:pPr>
    </w:p>
    <w:p>
      <w:pPr>
        <w:spacing w:before="0" w:beforeLines="0" w:line="240" w:lineRule="exact"/>
        <w:ind w:firstLine="0" w:firstLineChars="0"/>
        <w:jc w:val="center"/>
        <w:rPr>
          <w:rFonts w:asciiTheme="minorEastAsia" w:hAnsiTheme="minorEastAsia" w:eastAsiaTheme="minorEastAsia"/>
          <w:bCs/>
          <w:sz w:val="21"/>
          <w:szCs w:val="21"/>
        </w:rPr>
      </w:pPr>
      <w:r>
        <w:rPr>
          <w:rFonts w:asciiTheme="minorEastAsia" w:hAnsiTheme="minorEastAsia" w:eastAsiaTheme="minorEastAsia"/>
          <w:bCs/>
          <w:sz w:val="21"/>
          <w:szCs w:val="21"/>
        </w:rPr>
        <w:t>表6.5</w:t>
      </w:r>
      <w:r>
        <w:rPr>
          <w:rFonts w:hint="eastAsia" w:asciiTheme="minorEastAsia" w:hAnsiTheme="minorEastAsia" w:eastAsiaTheme="minorEastAsia"/>
          <w:bCs/>
          <w:sz w:val="21"/>
          <w:szCs w:val="21"/>
        </w:rPr>
        <w:t>-</w:t>
      </w:r>
      <w:r>
        <w:rPr>
          <w:rFonts w:asciiTheme="minorEastAsia" w:hAnsiTheme="minorEastAsia" w:eastAsiaTheme="minorEastAsia"/>
          <w:bCs/>
          <w:sz w:val="21"/>
          <w:szCs w:val="21"/>
        </w:rPr>
        <w:t>6   最不利气象条件</w:t>
      </w:r>
      <w:r>
        <w:rPr>
          <w:rFonts w:hint="eastAsia" w:asciiTheme="minorEastAsia" w:hAnsiTheme="minorEastAsia" w:eastAsiaTheme="minorEastAsia"/>
          <w:bCs/>
          <w:sz w:val="21"/>
          <w:szCs w:val="21"/>
        </w:rPr>
        <w:t>乙苯扩散</w:t>
      </w:r>
      <w:r>
        <w:rPr>
          <w:rFonts w:asciiTheme="minorEastAsia" w:hAnsiTheme="minorEastAsia" w:eastAsiaTheme="minorEastAsia"/>
          <w:bCs/>
          <w:sz w:val="21"/>
          <w:szCs w:val="21"/>
        </w:rPr>
        <w:t>不同毒性终点浓度最大影响距离表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788"/>
        <w:gridCol w:w="2790"/>
        <w:gridCol w:w="2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32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毒性终点浓度值</w:t>
            </w:r>
            <w:r>
              <w:rPr>
                <w:rFonts w:hint="eastAsia" w:asciiTheme="minorEastAsia" w:hAnsiTheme="minorEastAsia" w:eastAsiaTheme="minorEastAsia"/>
                <w:sz w:val="21"/>
                <w:szCs w:val="21"/>
              </w:rPr>
              <w:t>mg/m</w:t>
            </w:r>
            <w:r>
              <w:rPr>
                <w:rFonts w:hint="eastAsia" w:asciiTheme="minorEastAsia" w:hAnsiTheme="minorEastAsia" w:eastAsiaTheme="minorEastAsia"/>
                <w:sz w:val="21"/>
                <w:szCs w:val="21"/>
                <w:vertAlign w:val="superscript"/>
              </w:rPr>
              <w:t>3</w:t>
            </w:r>
          </w:p>
        </w:tc>
        <w:tc>
          <w:tcPr>
            <w:tcW w:w="1667" w:type="pct"/>
            <w:vAlign w:val="center"/>
          </w:tcPr>
          <w:p>
            <w:pPr>
              <w:spacing w:before="0" w:beforeLines="0" w:line="32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浓度出现时间min</w:t>
            </w:r>
          </w:p>
        </w:tc>
        <w:tc>
          <w:tcPr>
            <w:tcW w:w="1667" w:type="pct"/>
            <w:vAlign w:val="center"/>
          </w:tcPr>
          <w:p>
            <w:pPr>
              <w:spacing w:before="0" w:beforeLines="0" w:line="32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最大影响距离m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4800</w:t>
            </w:r>
          </w:p>
        </w:tc>
        <w:tc>
          <w:tcPr>
            <w:tcW w:w="1667" w:type="pct"/>
            <w:vAlign w:val="center"/>
          </w:tcPr>
          <w:p>
            <w:pPr>
              <w:spacing w:before="0" w:beforeLines="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w:t>
            </w:r>
          </w:p>
        </w:tc>
        <w:tc>
          <w:tcPr>
            <w:tcW w:w="1667" w:type="pct"/>
            <w:vAlign w:val="center"/>
          </w:tcPr>
          <w:p>
            <w:pPr>
              <w:spacing w:before="0" w:beforeLines="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exact"/>
          <w:jc w:val="center"/>
        </w:trPr>
        <w:tc>
          <w:tcPr>
            <w:tcW w:w="1666" w:type="pct"/>
            <w:vAlign w:val="center"/>
          </w:tcPr>
          <w:p>
            <w:pPr>
              <w:spacing w:before="0" w:beforeLines="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7800</w:t>
            </w:r>
          </w:p>
        </w:tc>
        <w:tc>
          <w:tcPr>
            <w:tcW w:w="1667" w:type="pct"/>
            <w:vAlign w:val="center"/>
          </w:tcPr>
          <w:p>
            <w:pPr>
              <w:spacing w:before="0" w:beforeLines="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w:t>
            </w:r>
          </w:p>
        </w:tc>
        <w:tc>
          <w:tcPr>
            <w:tcW w:w="1667" w:type="pct"/>
            <w:vAlign w:val="center"/>
          </w:tcPr>
          <w:p>
            <w:pPr>
              <w:spacing w:before="0" w:beforeLines="0" w:line="32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w:t>
            </w:r>
          </w:p>
        </w:tc>
      </w:tr>
    </w:tbl>
    <w:p>
      <w:pPr>
        <w:pStyle w:val="58"/>
        <w:adjustRightInd w:val="0"/>
        <w:snapToGrid w:val="0"/>
        <w:spacing w:before="156" w:beforeLines="50"/>
        <w:rPr>
          <w:rFonts w:asciiTheme="minorEastAsia" w:hAnsiTheme="minorEastAsia" w:eastAsiaTheme="minorEastAsia"/>
        </w:rPr>
      </w:pPr>
      <w:r>
        <w:rPr>
          <w:rFonts w:hint="eastAsia" w:asciiTheme="minorEastAsia" w:hAnsiTheme="minorEastAsia" w:eastAsiaTheme="minorEastAsia"/>
        </w:rPr>
        <w:t>以上预测因苯乙烯、二甲苯、乙苯的毒性终点浓度值较高，泄露到达毒性终点距离都为0</w:t>
      </w:r>
      <w:r>
        <w:rPr>
          <w:rFonts w:asciiTheme="minorEastAsia" w:hAnsiTheme="minorEastAsia" w:eastAsiaTheme="minorEastAsia"/>
        </w:rPr>
        <w:t>m</w:t>
      </w:r>
      <w:r>
        <w:rPr>
          <w:rFonts w:hint="eastAsia" w:asciiTheme="minorEastAsia" w:hAnsiTheme="minorEastAsia" w:eastAsiaTheme="minorEastAsia"/>
        </w:rPr>
        <w:t>。但根据</w:t>
      </w:r>
      <w:r>
        <w:rPr>
          <w:rFonts w:hint="eastAsia" w:cs="宋体" w:asciiTheme="minorEastAsia" w:hAnsiTheme="minorEastAsia" w:eastAsiaTheme="minorEastAsia"/>
        </w:rPr>
        <w:t>中国MAC：100mg/m</w:t>
      </w:r>
      <w:r>
        <w:rPr>
          <w:rFonts w:hint="eastAsia" w:cs="宋体" w:asciiTheme="minorEastAsia" w:hAnsiTheme="minorEastAsia" w:eastAsiaTheme="minorEastAsia"/>
          <w:vertAlign w:val="superscript"/>
        </w:rPr>
        <w:t>3</w:t>
      </w:r>
      <w:r>
        <w:rPr>
          <w:rFonts w:cs="宋体" w:asciiTheme="minorEastAsia" w:hAnsiTheme="minorEastAsia" w:eastAsiaTheme="minorEastAsia"/>
        </w:rPr>
        <w:t>,60</w:t>
      </w:r>
      <w:r>
        <w:rPr>
          <w:rFonts w:hint="eastAsia" w:cs="宋体" w:asciiTheme="minorEastAsia" w:hAnsiTheme="minorEastAsia" w:eastAsiaTheme="minorEastAsia"/>
        </w:rPr>
        <w:t>米内人员需进行撤离；根据《环境影响评价技术导则 大气环境》（HJ 2.2-2018）</w:t>
      </w:r>
      <w:r>
        <w:rPr>
          <w:rFonts w:hint="eastAsia" w:asciiTheme="minorEastAsia" w:hAnsiTheme="minorEastAsia" w:eastAsiaTheme="minorEastAsia"/>
        </w:rPr>
        <w:t>附录D其他污染物空气质量浓度参考限值中二甲苯1小时平均值为0</w:t>
      </w:r>
      <w:r>
        <w:rPr>
          <w:rFonts w:asciiTheme="minorEastAsia" w:hAnsiTheme="minorEastAsia" w:eastAsiaTheme="minorEastAsia"/>
        </w:rPr>
        <w:t>.2</w:t>
      </w:r>
      <w:r>
        <w:rPr>
          <w:rFonts w:hint="eastAsia" w:asciiTheme="minorEastAsia" w:hAnsiTheme="minorEastAsia" w:eastAsiaTheme="minorEastAsia"/>
        </w:rPr>
        <w:t>mg</w:t>
      </w:r>
      <w:r>
        <w:rPr>
          <w:rFonts w:asciiTheme="minorEastAsia" w:hAnsiTheme="minorEastAsia" w:eastAsiaTheme="minorEastAsia"/>
        </w:rPr>
        <w:t>/m</w:t>
      </w:r>
      <w:r>
        <w:rPr>
          <w:rFonts w:asciiTheme="minorEastAsia" w:hAnsiTheme="minorEastAsia" w:eastAsiaTheme="minorEastAsia"/>
          <w:vertAlign w:val="superscript"/>
        </w:rPr>
        <w:t>3</w:t>
      </w:r>
      <w:r>
        <w:rPr>
          <w:rFonts w:hint="eastAsia" w:asciiTheme="minorEastAsia" w:hAnsiTheme="minorEastAsia" w:eastAsiaTheme="minorEastAsia"/>
        </w:rPr>
        <w:t>，</w:t>
      </w:r>
      <w:r>
        <w:rPr>
          <w:rFonts w:hint="eastAsia" w:cs="宋体" w:asciiTheme="minorEastAsia" w:hAnsiTheme="minorEastAsia" w:eastAsiaTheme="minorEastAsia"/>
        </w:rPr>
        <w:t>4000米内人员需进行防护。</w:t>
      </w:r>
      <w:r>
        <w:rPr>
          <w:rFonts w:hint="eastAsia" w:asciiTheme="minorEastAsia" w:hAnsiTheme="minorEastAsia" w:eastAsiaTheme="minorEastAsia"/>
        </w:rPr>
        <w:t xml:space="preserve"> </w:t>
      </w:r>
    </w:p>
    <w:p>
      <w:pPr>
        <w:pStyle w:val="58"/>
        <w:adjustRightInd w:val="0"/>
        <w:snapToGrid w:val="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rPr>
        <w:t>2、</w:t>
      </w:r>
      <w:r>
        <w:rPr>
          <w:rFonts w:hint="eastAsia" w:asciiTheme="minorEastAsia" w:hAnsiTheme="minorEastAsia" w:eastAsiaTheme="minorEastAsia"/>
          <w:color w:val="000000" w:themeColor="text1"/>
          <w14:textFill>
            <w14:solidFill>
              <w14:schemeClr w14:val="tx1"/>
            </w14:solidFill>
          </w14:textFill>
        </w:rPr>
        <w:t>情景二：碳九料储罐泄漏引发火灾对区域环境造成的影响</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以本文6</w:t>
      </w:r>
      <w:r>
        <w:rPr>
          <w:rFonts w:asciiTheme="minorEastAsia" w:hAnsiTheme="minorEastAsia" w:eastAsiaTheme="minorEastAsia"/>
          <w:color w:val="000000" w:themeColor="text1"/>
          <w14:textFill>
            <w14:solidFill>
              <w14:schemeClr w14:val="tx1"/>
            </w14:solidFill>
          </w14:textFill>
        </w:rPr>
        <w:t>.3.3</w:t>
      </w:r>
      <w:r>
        <w:rPr>
          <w:rFonts w:hint="eastAsia" w:asciiTheme="minorEastAsia" w:hAnsiTheme="minorEastAsia" w:eastAsiaTheme="minorEastAsia"/>
          <w:color w:val="000000" w:themeColor="text1"/>
          <w14:textFill>
            <w14:solidFill>
              <w14:schemeClr w14:val="tx1"/>
            </w14:solidFill>
          </w14:textFill>
        </w:rPr>
        <w:t>计算的源强进行预测，采用</w:t>
      </w:r>
      <w:r>
        <w:rPr>
          <w:rFonts w:asciiTheme="minorEastAsia" w:hAnsiTheme="minorEastAsia" w:eastAsiaTheme="minorEastAsia"/>
        </w:rPr>
        <w:t>《建设项目环境风险评价技术导则》（HJ/T169-2018）“BREEZE Incidengt Analyst”风险预测软件进行</w:t>
      </w:r>
      <w:r>
        <w:rPr>
          <w:rFonts w:hint="eastAsia" w:asciiTheme="minorEastAsia" w:hAnsiTheme="minorEastAsia" w:eastAsiaTheme="minorEastAsia"/>
        </w:rPr>
        <w:t>风险预测</w:t>
      </w:r>
      <w:r>
        <w:rPr>
          <w:rFonts w:hint="eastAsia" w:asciiTheme="minorEastAsia" w:hAnsiTheme="minorEastAsia" w:eastAsiaTheme="minorEastAsia"/>
          <w:color w:val="000000" w:themeColor="text1"/>
          <w14:textFill>
            <w14:solidFill>
              <w14:schemeClr w14:val="tx1"/>
            </w14:solidFill>
          </w14:textFill>
        </w:rPr>
        <w:t>。</w:t>
      </w:r>
    </w:p>
    <w:p>
      <w:pPr>
        <w:spacing w:before="0" w:beforeLines="0"/>
        <w:ind w:firstLine="480"/>
        <w:rPr>
          <w:rFonts w:asciiTheme="minorEastAsia" w:hAnsiTheme="minorEastAsia" w:eastAsiaTheme="minorEastAsia"/>
          <w:kern w:val="0"/>
        </w:rPr>
      </w:pPr>
      <w:r>
        <w:rPr>
          <w:rFonts w:asciiTheme="minorEastAsia" w:hAnsiTheme="minorEastAsia" w:eastAsiaTheme="minorEastAsia"/>
        </w:rPr>
        <w:t>根据预测结果，最常见气象条件下，</w:t>
      </w:r>
      <w:r>
        <w:rPr>
          <w:rFonts w:hint="eastAsia" w:asciiTheme="minorEastAsia" w:hAnsiTheme="minorEastAsia" w:eastAsiaTheme="minorEastAsia"/>
          <w:kern w:val="0"/>
        </w:rPr>
        <w:t>CO</w:t>
      </w:r>
      <w:r>
        <w:rPr>
          <w:rFonts w:asciiTheme="minorEastAsia" w:hAnsiTheme="minorEastAsia" w:eastAsiaTheme="minorEastAsia"/>
          <w:kern w:val="0"/>
        </w:rPr>
        <w:t>在扩散过程中，达到毒性终点浓度-2的最大影响距离是300m</w:t>
      </w:r>
      <w:r>
        <w:rPr>
          <w:rFonts w:hint="eastAsia" w:asciiTheme="minorEastAsia" w:hAnsiTheme="minorEastAsia" w:eastAsiaTheme="minorEastAsia"/>
          <w:kern w:val="0"/>
        </w:rPr>
        <w:t>；</w:t>
      </w:r>
      <w:r>
        <w:rPr>
          <w:rFonts w:asciiTheme="minorEastAsia" w:hAnsiTheme="minorEastAsia" w:eastAsiaTheme="minorEastAsia"/>
          <w:kern w:val="0"/>
        </w:rPr>
        <w:t>达到毒性终点浓度-1的最大影响距离是570m。</w:t>
      </w:r>
      <w:r>
        <w:rPr>
          <w:rFonts w:hint="eastAsia" w:asciiTheme="minorEastAsia" w:hAnsiTheme="minorEastAsia" w:eastAsiaTheme="minorEastAsia"/>
          <w:kern w:val="0"/>
        </w:rPr>
        <w:t>详见表6</w:t>
      </w:r>
      <w:r>
        <w:rPr>
          <w:rFonts w:asciiTheme="minorEastAsia" w:hAnsiTheme="minorEastAsia" w:eastAsiaTheme="minorEastAsia"/>
          <w:kern w:val="0"/>
        </w:rPr>
        <w:t>.5</w:t>
      </w:r>
      <w:r>
        <w:rPr>
          <w:rFonts w:hint="eastAsia" w:asciiTheme="minorEastAsia" w:hAnsiTheme="minorEastAsia" w:eastAsiaTheme="minorEastAsia"/>
          <w:kern w:val="0"/>
        </w:rPr>
        <w:t>-</w:t>
      </w:r>
      <w:r>
        <w:rPr>
          <w:rFonts w:asciiTheme="minorEastAsia" w:hAnsiTheme="minorEastAsia" w:eastAsiaTheme="minorEastAsia"/>
          <w:kern w:val="0"/>
        </w:rPr>
        <w:t>7</w:t>
      </w:r>
      <w:r>
        <w:rPr>
          <w:rFonts w:hint="eastAsia" w:asciiTheme="minorEastAsia" w:hAnsiTheme="minorEastAsia" w:eastAsiaTheme="minorEastAsia"/>
          <w:kern w:val="0"/>
        </w:rPr>
        <w:t>、6</w:t>
      </w:r>
      <w:r>
        <w:rPr>
          <w:rFonts w:asciiTheme="minorEastAsia" w:hAnsiTheme="minorEastAsia" w:eastAsiaTheme="minorEastAsia"/>
          <w:kern w:val="0"/>
        </w:rPr>
        <w:t>.5</w:t>
      </w:r>
      <w:r>
        <w:rPr>
          <w:rFonts w:hint="eastAsia" w:asciiTheme="minorEastAsia" w:hAnsiTheme="minorEastAsia" w:eastAsiaTheme="minorEastAsia"/>
          <w:kern w:val="0"/>
        </w:rPr>
        <w:t>-</w:t>
      </w:r>
      <w:r>
        <w:rPr>
          <w:rFonts w:asciiTheme="minorEastAsia" w:hAnsiTheme="minorEastAsia" w:eastAsiaTheme="minorEastAsia"/>
          <w:kern w:val="0"/>
        </w:rPr>
        <w:t>8</w:t>
      </w:r>
      <w:r>
        <w:rPr>
          <w:rFonts w:hint="eastAsia" w:asciiTheme="minorEastAsia" w:hAnsiTheme="minorEastAsia" w:eastAsiaTheme="minorEastAsia"/>
          <w:kern w:val="0"/>
        </w:rPr>
        <w:t>，图6</w:t>
      </w:r>
      <w:r>
        <w:rPr>
          <w:rFonts w:asciiTheme="minorEastAsia" w:hAnsiTheme="minorEastAsia" w:eastAsiaTheme="minorEastAsia"/>
          <w:kern w:val="0"/>
        </w:rPr>
        <w:t>.5</w:t>
      </w:r>
      <w:r>
        <w:rPr>
          <w:rFonts w:hint="eastAsia" w:asciiTheme="minorEastAsia" w:hAnsiTheme="minorEastAsia" w:eastAsiaTheme="minorEastAsia"/>
          <w:kern w:val="0"/>
        </w:rPr>
        <w:t>-</w:t>
      </w:r>
      <w:r>
        <w:rPr>
          <w:rFonts w:asciiTheme="minorEastAsia" w:hAnsiTheme="minorEastAsia" w:eastAsiaTheme="minorEastAsia"/>
          <w:kern w:val="0"/>
        </w:rPr>
        <w:t>4</w:t>
      </w:r>
      <w:r>
        <w:rPr>
          <w:rFonts w:hint="eastAsia" w:asciiTheme="minorEastAsia" w:hAnsiTheme="minorEastAsia" w:eastAsiaTheme="minorEastAsia"/>
          <w:kern w:val="0"/>
        </w:rPr>
        <w:t>、6</w:t>
      </w:r>
      <w:r>
        <w:rPr>
          <w:rFonts w:asciiTheme="minorEastAsia" w:hAnsiTheme="minorEastAsia" w:eastAsiaTheme="minorEastAsia"/>
          <w:kern w:val="0"/>
        </w:rPr>
        <w:t>.5</w:t>
      </w:r>
      <w:r>
        <w:rPr>
          <w:rFonts w:hint="eastAsia" w:asciiTheme="minorEastAsia" w:hAnsiTheme="minorEastAsia" w:eastAsiaTheme="minorEastAsia"/>
          <w:kern w:val="0"/>
        </w:rPr>
        <w:t>-</w:t>
      </w:r>
      <w:r>
        <w:rPr>
          <w:rFonts w:asciiTheme="minorEastAsia" w:hAnsiTheme="minorEastAsia" w:eastAsiaTheme="minorEastAsia"/>
          <w:kern w:val="0"/>
        </w:rPr>
        <w:t>5</w:t>
      </w:r>
      <w:r>
        <w:rPr>
          <w:rFonts w:hint="eastAsia" w:asciiTheme="minorEastAsia" w:hAnsiTheme="minorEastAsia" w:eastAsiaTheme="minorEastAsia"/>
          <w:kern w:val="0"/>
        </w:rPr>
        <w:t>。</w:t>
      </w:r>
    </w:p>
    <w:p>
      <w:pPr>
        <w:spacing w:before="156" w:line="240" w:lineRule="exact"/>
        <w:ind w:firstLine="840" w:firstLineChars="400"/>
        <w:rPr>
          <w:rFonts w:ascii="宋体" w:hAnsi="宋体"/>
          <w:bCs/>
          <w:sz w:val="21"/>
          <w:szCs w:val="21"/>
        </w:rPr>
      </w:pPr>
      <w:r>
        <w:rPr>
          <w:rFonts w:ascii="宋体" w:hAnsi="宋体"/>
          <w:bCs/>
          <w:sz w:val="21"/>
          <w:szCs w:val="21"/>
        </w:rPr>
        <w:t>表6.5</w:t>
      </w:r>
      <w:r>
        <w:rPr>
          <w:rFonts w:hint="eastAsia" w:ascii="宋体" w:hAnsi="宋体"/>
          <w:bCs/>
          <w:sz w:val="21"/>
          <w:szCs w:val="21"/>
        </w:rPr>
        <w:t>-</w:t>
      </w:r>
      <w:r>
        <w:rPr>
          <w:rFonts w:ascii="宋体" w:hAnsi="宋体"/>
          <w:bCs/>
          <w:sz w:val="21"/>
          <w:szCs w:val="21"/>
        </w:rPr>
        <w:t>7       最不利气象条件</w:t>
      </w:r>
      <w:r>
        <w:rPr>
          <w:rFonts w:hint="eastAsia" w:ascii="宋体" w:hAnsi="宋体"/>
          <w:kern w:val="0"/>
          <w:sz w:val="21"/>
          <w:szCs w:val="21"/>
        </w:rPr>
        <w:t>CO</w:t>
      </w:r>
      <w:r>
        <w:rPr>
          <w:rFonts w:ascii="宋体" w:hAnsi="宋体"/>
          <w:bCs/>
          <w:sz w:val="21"/>
          <w:szCs w:val="21"/>
        </w:rPr>
        <w:t>扩散最大浓度出现时刻表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788"/>
        <w:gridCol w:w="2790"/>
        <w:gridCol w:w="2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距离m</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浓度出现时间min</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高峰浓度mg/m</w:t>
            </w:r>
            <w:r>
              <w:rPr>
                <w:rFonts w:asciiTheme="minorEastAsia" w:hAnsiTheme="minorEastAsia" w:eastAsiaTheme="minorEastAsia"/>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0.11</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0.00002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0.22</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9.949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w:t>
            </w:r>
            <w:r>
              <w:rPr>
                <w:rFonts w:asciiTheme="minorEastAsia" w:hAnsiTheme="minorEastAsia" w:eastAsiaTheme="minorEastAsia"/>
                <w:sz w:val="21"/>
                <w:szCs w:val="21"/>
              </w:rPr>
              <w:t>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0.33</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264.94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0.44</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576.10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0.55</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733.77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0.66</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769.90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0.77</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748.83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0.88</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707.02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w:t>
            </w:r>
            <w:r>
              <w:rPr>
                <w:rFonts w:asciiTheme="minorEastAsia" w:hAnsiTheme="minorEastAsia" w:eastAsiaTheme="minorEastAsia"/>
                <w:sz w:val="21"/>
                <w:szCs w:val="21"/>
              </w:rPr>
              <w:t>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660.09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1.11</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614.30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150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1.57</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436.13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200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2.22</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322.15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250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2.78</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245.65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w:t>
            </w:r>
            <w:r>
              <w:rPr>
                <w:rFonts w:asciiTheme="minorEastAsia" w:hAnsiTheme="minorEastAsia" w:eastAsiaTheme="minorEastAsia"/>
                <w:sz w:val="21"/>
                <w:szCs w:val="21"/>
              </w:rPr>
              <w:t>00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3.33</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192.27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w:t>
            </w:r>
            <w:r>
              <w:rPr>
                <w:rFonts w:asciiTheme="minorEastAsia" w:hAnsiTheme="minorEastAsia" w:eastAsiaTheme="minorEastAsia"/>
                <w:sz w:val="21"/>
                <w:szCs w:val="21"/>
              </w:rPr>
              <w:t>50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3.89</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153.60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40</w:t>
            </w:r>
            <w:r>
              <w:rPr>
                <w:rFonts w:asciiTheme="minorEastAsia" w:hAnsiTheme="minorEastAsia" w:eastAsiaTheme="minorEastAsia"/>
                <w:sz w:val="21"/>
                <w:szCs w:val="21"/>
              </w:rPr>
              <w:t>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4.44</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124.67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w:t>
            </w:r>
            <w:r>
              <w:rPr>
                <w:rFonts w:asciiTheme="minorEastAsia" w:hAnsiTheme="minorEastAsia" w:eastAsiaTheme="minorEastAsia"/>
                <w:sz w:val="21"/>
                <w:szCs w:val="21"/>
              </w:rPr>
              <w:t>50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w:t>
            </w:r>
            <w:r>
              <w:rPr>
                <w:rFonts w:asciiTheme="minorEastAsia" w:hAnsiTheme="minorEastAsia" w:eastAsiaTheme="minorEastAsia"/>
                <w:sz w:val="21"/>
                <w:szCs w:val="21"/>
              </w:rPr>
              <w:t>00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5.56</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85.194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600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6.67</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60.559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700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7.78</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44.478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800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8.89</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33.593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900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259.88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1000</w:t>
            </w:r>
          </w:p>
        </w:tc>
        <w:tc>
          <w:tcPr>
            <w:tcW w:w="2788" w:type="dxa"/>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11.11</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20.527</w:t>
            </w:r>
          </w:p>
        </w:tc>
      </w:tr>
    </w:tbl>
    <w:p>
      <w:pPr>
        <w:tabs>
          <w:tab w:val="left" w:pos="1156"/>
        </w:tabs>
        <w:autoSpaceDE w:val="0"/>
        <w:autoSpaceDN w:val="0"/>
        <w:spacing w:before="0" w:beforeLines="0"/>
        <w:ind w:firstLine="1680" w:firstLineChars="800"/>
        <w:rPr>
          <w:rFonts w:asciiTheme="minorEastAsia" w:hAnsiTheme="minorEastAsia" w:eastAsiaTheme="minorEastAsia"/>
          <w:bCs/>
          <w:sz w:val="21"/>
          <w:szCs w:val="21"/>
        </w:rPr>
      </w:pPr>
      <w:r>
        <w:rPr>
          <w:rFonts w:asciiTheme="minorEastAsia" w:hAnsiTheme="minorEastAsia" w:eastAsiaTheme="minorEastAsia"/>
          <w:sz w:val="21"/>
          <w:szCs w:val="21"/>
        </w:rPr>
        <w:drawing>
          <wp:anchor distT="0" distB="0" distL="114300" distR="114300" simplePos="0" relativeHeight="251670528" behindDoc="0" locked="0" layoutInCell="1" allowOverlap="1">
            <wp:simplePos x="0" y="0"/>
            <wp:positionH relativeFrom="column">
              <wp:posOffset>0</wp:posOffset>
            </wp:positionH>
            <wp:positionV relativeFrom="paragraph">
              <wp:posOffset>32385</wp:posOffset>
            </wp:positionV>
            <wp:extent cx="5276850" cy="2714625"/>
            <wp:effectExtent l="0" t="0" r="0" b="9525"/>
            <wp:wrapTopAndBottom/>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276850" cy="2714625"/>
                    </a:xfrm>
                    <a:prstGeom prst="rect">
                      <a:avLst/>
                    </a:prstGeom>
                    <a:noFill/>
                    <a:ln>
                      <a:noFill/>
                    </a:ln>
                  </pic:spPr>
                </pic:pic>
              </a:graphicData>
            </a:graphic>
          </wp:anchor>
        </w:drawing>
      </w:r>
      <w:r>
        <w:rPr>
          <w:rFonts w:asciiTheme="minorEastAsia" w:hAnsiTheme="minorEastAsia" w:eastAsiaTheme="minorEastAsia"/>
          <w:bCs/>
          <w:sz w:val="21"/>
          <w:szCs w:val="21"/>
        </w:rPr>
        <w:t>图6.5</w:t>
      </w:r>
      <w:r>
        <w:rPr>
          <w:rFonts w:hint="eastAsia" w:asciiTheme="minorEastAsia" w:hAnsiTheme="minorEastAsia" w:eastAsiaTheme="minorEastAsia"/>
          <w:bCs/>
          <w:sz w:val="21"/>
          <w:szCs w:val="21"/>
        </w:rPr>
        <w:t>-</w:t>
      </w:r>
      <w:r>
        <w:rPr>
          <w:rFonts w:asciiTheme="minorEastAsia" w:hAnsiTheme="minorEastAsia" w:eastAsiaTheme="minorEastAsia"/>
          <w:bCs/>
          <w:sz w:val="21"/>
          <w:szCs w:val="21"/>
        </w:rPr>
        <w:t>4    最不利气象条件</w:t>
      </w:r>
      <w:r>
        <w:rPr>
          <w:rFonts w:hint="eastAsia" w:asciiTheme="minorEastAsia" w:hAnsiTheme="minorEastAsia" w:eastAsiaTheme="minorEastAsia"/>
          <w:bCs/>
          <w:sz w:val="21"/>
          <w:szCs w:val="21"/>
        </w:rPr>
        <w:t>CO扩散</w:t>
      </w:r>
      <w:r>
        <w:rPr>
          <w:rFonts w:asciiTheme="minorEastAsia" w:hAnsiTheme="minorEastAsia" w:eastAsiaTheme="minorEastAsia"/>
          <w:bCs/>
          <w:sz w:val="21"/>
          <w:szCs w:val="21"/>
        </w:rPr>
        <w:t>轴线最大浓度图</w:t>
      </w:r>
    </w:p>
    <w:p>
      <w:pPr>
        <w:spacing w:before="156" w:after="156" w:afterLines="50" w:line="240" w:lineRule="exact"/>
        <w:ind w:firstLine="0" w:firstLineChars="0"/>
        <w:jc w:val="center"/>
        <w:rPr>
          <w:rFonts w:asciiTheme="minorEastAsia" w:hAnsiTheme="minorEastAsia" w:eastAsiaTheme="minorEastAsia"/>
          <w:bCs/>
          <w:sz w:val="21"/>
          <w:szCs w:val="21"/>
        </w:rPr>
      </w:pPr>
      <w:r>
        <w:rPr>
          <w:rFonts w:asciiTheme="minorEastAsia" w:hAnsiTheme="minorEastAsia" w:eastAsiaTheme="minorEastAsia"/>
          <w:bCs/>
          <w:sz w:val="21"/>
          <w:szCs w:val="21"/>
        </w:rPr>
        <w:t>表6.5</w:t>
      </w:r>
      <w:r>
        <w:rPr>
          <w:rFonts w:hint="eastAsia" w:asciiTheme="minorEastAsia" w:hAnsiTheme="minorEastAsia" w:eastAsiaTheme="minorEastAsia"/>
          <w:bCs/>
          <w:sz w:val="21"/>
          <w:szCs w:val="21"/>
        </w:rPr>
        <w:t>-</w:t>
      </w:r>
      <w:r>
        <w:rPr>
          <w:rFonts w:asciiTheme="minorEastAsia" w:hAnsiTheme="minorEastAsia" w:eastAsiaTheme="minorEastAsia"/>
          <w:bCs/>
          <w:sz w:val="21"/>
          <w:szCs w:val="21"/>
        </w:rPr>
        <w:t>8   最不利气象条件</w:t>
      </w:r>
      <w:r>
        <w:rPr>
          <w:rFonts w:hint="eastAsia" w:asciiTheme="minorEastAsia" w:hAnsiTheme="minorEastAsia" w:eastAsiaTheme="minorEastAsia"/>
          <w:bCs/>
          <w:sz w:val="21"/>
          <w:szCs w:val="21"/>
        </w:rPr>
        <w:t>CO扩散</w:t>
      </w:r>
      <w:r>
        <w:rPr>
          <w:rFonts w:asciiTheme="minorEastAsia" w:hAnsiTheme="minorEastAsia" w:eastAsiaTheme="minorEastAsia"/>
          <w:bCs/>
          <w:sz w:val="21"/>
          <w:szCs w:val="21"/>
        </w:rPr>
        <w:t>不同毒性终点浓度最大影响距离表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788"/>
        <w:gridCol w:w="2790"/>
        <w:gridCol w:w="2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毒性终点浓度值</w:t>
            </w:r>
            <w:r>
              <w:rPr>
                <w:rFonts w:hint="eastAsia" w:asciiTheme="minorEastAsia" w:hAnsiTheme="minorEastAsia" w:eastAsiaTheme="minorEastAsia"/>
                <w:sz w:val="21"/>
                <w:szCs w:val="21"/>
              </w:rPr>
              <w:t>mg/m</w:t>
            </w:r>
            <w:r>
              <w:rPr>
                <w:rFonts w:hint="eastAsia" w:asciiTheme="minorEastAsia" w:hAnsiTheme="minorEastAsia" w:eastAsiaTheme="minorEastAsia"/>
                <w:sz w:val="21"/>
                <w:szCs w:val="21"/>
                <w:vertAlign w:val="superscript"/>
              </w:rPr>
              <w:t>3</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浓度出现时间min</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最大影响距离m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asciiTheme="minorEastAsia" w:hAnsiTheme="minorEastAsia" w:eastAsiaTheme="minorEastAsia"/>
                <w:sz w:val="21"/>
                <w:szCs w:val="21"/>
              </w:rPr>
              <w:t>95</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2.33</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66"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380</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0.67</w:t>
            </w:r>
          </w:p>
        </w:tc>
        <w:tc>
          <w:tcPr>
            <w:tcW w:w="1667" w:type="pct"/>
            <w:vAlign w:val="center"/>
          </w:tcPr>
          <w:p>
            <w:pPr>
              <w:spacing w:before="0" w:beforeLines="0" w:line="240" w:lineRule="exact"/>
              <w:ind w:firstLine="0" w:firstLineChars="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60</w:t>
            </w:r>
          </w:p>
        </w:tc>
      </w:tr>
    </w:tbl>
    <w:p>
      <w:pPr>
        <w:pStyle w:val="58"/>
        <w:adjustRightInd w:val="0"/>
        <w:snapToGrid w:val="0"/>
        <w:spacing w:before="156" w:line="500" w:lineRule="exact"/>
        <w:ind w:firstLine="480"/>
      </w:pPr>
      <w:r>
        <w:drawing>
          <wp:anchor distT="0" distB="0" distL="114300" distR="114300" simplePos="0" relativeHeight="251671552" behindDoc="0" locked="0" layoutInCell="1" allowOverlap="1">
            <wp:simplePos x="0" y="0"/>
            <wp:positionH relativeFrom="column">
              <wp:posOffset>401955</wp:posOffset>
            </wp:positionH>
            <wp:positionV relativeFrom="paragraph">
              <wp:posOffset>1142365</wp:posOffset>
            </wp:positionV>
            <wp:extent cx="4338955" cy="2650490"/>
            <wp:effectExtent l="0" t="0" r="4445" b="0"/>
            <wp:wrapTopAndBottom/>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4338955" cy="2650490"/>
                    </a:xfrm>
                    <a:prstGeom prst="rect">
                      <a:avLst/>
                    </a:prstGeom>
                    <a:noFill/>
                    <a:ln>
                      <a:noFill/>
                    </a:ln>
                    <a:effectLst/>
                  </pic:spPr>
                </pic:pic>
              </a:graphicData>
            </a:graphic>
          </wp:anchor>
        </w:drawing>
      </w:r>
      <w:r>
        <w:t>在最不利气象条件下大气环境风险毒性终点浓度-2影响范围为</w:t>
      </w:r>
      <w:r>
        <w:rPr>
          <w:rFonts w:hint="eastAsia"/>
        </w:rPr>
        <w:t>210</w:t>
      </w:r>
      <w:r>
        <w:t>m，到达时间为</w:t>
      </w:r>
      <w:r>
        <w:rPr>
          <w:rFonts w:hint="eastAsia"/>
        </w:rPr>
        <w:t>2.33</w:t>
      </w:r>
      <w:r>
        <w:t>min；毒性终点浓度-1的影响范围为</w:t>
      </w:r>
      <w:r>
        <w:rPr>
          <w:rFonts w:hint="eastAsia"/>
        </w:rPr>
        <w:t>60</w:t>
      </w:r>
      <w:r>
        <w:t>m，到达时间为</w:t>
      </w:r>
      <w:r>
        <w:rPr>
          <w:rFonts w:hint="eastAsia"/>
        </w:rPr>
        <w:t>0.67</w:t>
      </w:r>
      <w:r>
        <w:t>min；</w:t>
      </w:r>
      <w:r>
        <w:rPr>
          <w:rFonts w:hint="eastAsia"/>
        </w:rPr>
        <w:t>范围</w:t>
      </w:r>
      <w:r>
        <w:t>内</w:t>
      </w:r>
      <w:r>
        <w:rPr>
          <w:rFonts w:hint="eastAsia"/>
        </w:rPr>
        <w:t>均无</w:t>
      </w:r>
      <w:r>
        <w:t>居民区、文化教育、医疗卫生等敏感点。</w:t>
      </w:r>
      <w:r>
        <w:rPr>
          <w:rFonts w:hint="eastAsia"/>
        </w:rPr>
        <w:t>厂区内员工应做好防护工作。</w:t>
      </w:r>
    </w:p>
    <w:p>
      <w:pPr>
        <w:pStyle w:val="58"/>
        <w:adjustRightInd w:val="0"/>
        <w:snapToGrid w:val="0"/>
        <w:spacing w:before="156" w:beforeLines="50" w:line="240" w:lineRule="exact"/>
        <w:ind w:firstLine="1890" w:firstLineChars="900"/>
        <w:rPr>
          <w:color w:val="000000" w:themeColor="text1"/>
          <w14:textFill>
            <w14:solidFill>
              <w14:schemeClr w14:val="tx1"/>
            </w14:solidFill>
          </w14:textFill>
        </w:rPr>
      </w:pPr>
      <w:r>
        <w:rPr>
          <w:rFonts w:hint="eastAsia" w:asciiTheme="minorEastAsia" w:hAnsiTheme="minorEastAsia" w:eastAsiaTheme="minorEastAsia"/>
          <w:sz w:val="21"/>
          <w:szCs w:val="21"/>
        </w:rPr>
        <w:t>图6</w:t>
      </w:r>
      <w:r>
        <w:rPr>
          <w:rFonts w:asciiTheme="minorEastAsia" w:hAnsiTheme="minorEastAsia" w:eastAsiaTheme="minorEastAsia"/>
          <w:sz w:val="21"/>
          <w:szCs w:val="21"/>
        </w:rPr>
        <w:t>.5</w:t>
      </w:r>
      <w:r>
        <w:rPr>
          <w:rFonts w:hint="eastAsia" w:asciiTheme="minorEastAsia" w:hAnsiTheme="minorEastAsia" w:eastAsiaTheme="minorEastAsia"/>
          <w:sz w:val="21"/>
          <w:szCs w:val="21"/>
        </w:rPr>
        <w:t>-</w:t>
      </w:r>
      <w:r>
        <w:rPr>
          <w:rFonts w:asciiTheme="minorEastAsia" w:hAnsiTheme="minorEastAsia" w:eastAsiaTheme="minorEastAsia"/>
          <w:sz w:val="21"/>
          <w:szCs w:val="21"/>
        </w:rPr>
        <w:t xml:space="preserve">6         </w:t>
      </w:r>
      <w:r>
        <w:rPr>
          <w:rFonts w:hint="eastAsia" w:asciiTheme="minorEastAsia" w:hAnsiTheme="minorEastAsia" w:eastAsiaTheme="minorEastAsia"/>
          <w:snapToGrid w:val="0"/>
          <w:kern w:val="0"/>
          <w:sz w:val="21"/>
          <w:szCs w:val="21"/>
        </w:rPr>
        <w:t>CO扩散影响范围图</w:t>
      </w:r>
    </w:p>
    <w:p>
      <w:pPr>
        <w:pStyle w:val="5"/>
        <w:spacing w:before="0" w:beforeLines="0"/>
        <w:ind w:left="281" w:hanging="281"/>
        <w:rPr>
          <w:color w:val="000000" w:themeColor="text1"/>
          <w14:textFill>
            <w14:solidFill>
              <w14:schemeClr w14:val="tx1"/>
            </w14:solidFill>
          </w14:textFill>
        </w:rPr>
      </w:pPr>
      <w:bookmarkStart w:id="97" w:name="_Toc17488"/>
      <w:r>
        <w:rPr>
          <w:rFonts w:hint="eastAsia"/>
          <w:color w:val="000000" w:themeColor="text1"/>
          <w14:textFill>
            <w14:solidFill>
              <w14:schemeClr w14:val="tx1"/>
            </w14:solidFill>
          </w14:textFill>
        </w:rPr>
        <w:t>6.5.2突发环境事件情况地表水环境风险分析</w:t>
      </w:r>
      <w:bookmarkEnd w:id="97"/>
    </w:p>
    <w:p>
      <w:pPr>
        <w:spacing w:before="0" w:beforeLines="0"/>
        <w:ind w:firstLine="480"/>
        <w:rPr>
          <w:rFonts w:asciiTheme="minorEastAsia" w:hAnsiTheme="minorEastAsia" w:eastAsiaTheme="minorEastAsia"/>
        </w:rPr>
      </w:pPr>
      <w:r>
        <w:rPr>
          <w:rFonts w:asciiTheme="minorEastAsia" w:hAnsiTheme="minorEastAsia" w:eastAsiaTheme="minorEastAsia"/>
        </w:rPr>
        <w:t>（1）情景设置风险</w:t>
      </w:r>
      <w:r>
        <w:rPr>
          <w:rFonts w:hint="eastAsia" w:asciiTheme="minorEastAsia" w:hAnsiTheme="minorEastAsia" w:eastAsiaTheme="minorEastAsia"/>
        </w:rPr>
        <w:t>设定</w:t>
      </w:r>
    </w:p>
    <w:p>
      <w:pPr>
        <w:spacing w:before="0" w:beforeLines="0"/>
        <w:ind w:firstLine="480"/>
        <w:rPr>
          <w:rFonts w:asciiTheme="minorEastAsia" w:hAnsiTheme="minorEastAsia" w:eastAsiaTheme="minorEastAsia"/>
        </w:rPr>
      </w:pPr>
      <w:r>
        <w:rPr>
          <w:rFonts w:asciiTheme="minorEastAsia" w:hAnsiTheme="minorEastAsia" w:eastAsiaTheme="minorEastAsia"/>
        </w:rPr>
        <w:t>事故状态下，</w:t>
      </w:r>
      <w:r>
        <w:rPr>
          <w:rFonts w:hint="eastAsia" w:asciiTheme="minorEastAsia" w:hAnsiTheme="minorEastAsia" w:eastAsiaTheme="minorEastAsia"/>
        </w:rPr>
        <w:t>园区部分企业事故废水直接排入东泽污水处理厂</w:t>
      </w:r>
      <w:r>
        <w:rPr>
          <w:rFonts w:asciiTheme="minorEastAsia" w:hAnsiTheme="minorEastAsia" w:eastAsiaTheme="minorEastAsia"/>
        </w:rPr>
        <w:t>，</w:t>
      </w:r>
      <w:r>
        <w:rPr>
          <w:rFonts w:hint="eastAsia" w:asciiTheme="minorEastAsia" w:hAnsiTheme="minorEastAsia" w:eastAsiaTheme="minorEastAsia"/>
        </w:rPr>
        <w:t>污水处理厂系统故障或设备维修、调试时未经处理的污水直接随排入东洲河</w:t>
      </w:r>
      <w:r>
        <w:rPr>
          <w:rFonts w:asciiTheme="minorEastAsia" w:hAnsiTheme="minorEastAsia" w:eastAsiaTheme="minorEastAsia"/>
        </w:rPr>
        <w:t>。</w:t>
      </w:r>
    </w:p>
    <w:p>
      <w:pPr>
        <w:pStyle w:val="81"/>
        <w:ind w:firstLine="480"/>
        <w:rPr>
          <w:rFonts w:cs="Times New Roman" w:asciiTheme="minorEastAsia" w:hAnsiTheme="minorEastAsia" w:eastAsiaTheme="minorEastAsia"/>
          <w:szCs w:val="24"/>
          <w:lang w:eastAsia="zh-CN"/>
        </w:rPr>
      </w:pPr>
      <w:r>
        <w:rPr>
          <w:rFonts w:cs="Times New Roman" w:asciiTheme="minorEastAsia" w:hAnsiTheme="minorEastAsia" w:eastAsiaTheme="minorEastAsia"/>
          <w:szCs w:val="24"/>
          <w:lang w:eastAsia="zh-CN"/>
        </w:rPr>
        <w:t xml:space="preserve">（2）源强及释放途径分析 </w:t>
      </w:r>
    </w:p>
    <w:p>
      <w:pPr>
        <w:pStyle w:val="81"/>
        <w:ind w:firstLine="480"/>
        <w:rPr>
          <w:rFonts w:cs="Times New Roman" w:asciiTheme="minorEastAsia" w:hAnsiTheme="minorEastAsia" w:eastAsiaTheme="minorEastAsia"/>
        </w:rPr>
      </w:pPr>
      <w:r>
        <w:rPr>
          <w:rFonts w:hint="eastAsia" w:cs="Times New Roman" w:asciiTheme="minorEastAsia" w:hAnsiTheme="minorEastAsia" w:eastAsiaTheme="minorEastAsia"/>
          <w:szCs w:val="24"/>
          <w:lang w:eastAsia="zh-CN"/>
        </w:rPr>
        <w:t>东泽</w:t>
      </w:r>
      <w:r>
        <w:rPr>
          <w:rFonts w:cs="Times New Roman" w:asciiTheme="minorEastAsia" w:hAnsiTheme="minorEastAsia" w:eastAsiaTheme="minorEastAsia"/>
          <w:szCs w:val="24"/>
        </w:rPr>
        <w:t>污水处理厂污水超标排放事故受多因素影响，无法直接定量计算超标排放源强，目前污水厂在各个处理单元、出水口及</w:t>
      </w:r>
      <w:r>
        <w:rPr>
          <w:rFonts w:hint="eastAsia" w:asciiTheme="minorEastAsia" w:hAnsiTheme="minorEastAsia" w:eastAsiaTheme="minorEastAsia"/>
          <w:szCs w:val="24"/>
        </w:rPr>
        <w:t>东洲</w:t>
      </w:r>
      <w:r>
        <w:rPr>
          <w:rFonts w:hint="eastAsia" w:cs="Times New Roman" w:asciiTheme="minorEastAsia" w:hAnsiTheme="minorEastAsia" w:eastAsiaTheme="minorEastAsia"/>
          <w:szCs w:val="24"/>
        </w:rPr>
        <w:t>河</w:t>
      </w:r>
      <w:r>
        <w:rPr>
          <w:rFonts w:hint="eastAsia" w:cs="Times New Roman" w:asciiTheme="minorEastAsia" w:hAnsiTheme="minorEastAsia" w:eastAsiaTheme="minorEastAsia"/>
          <w:szCs w:val="24"/>
          <w:lang w:eastAsia="zh-CN"/>
        </w:rPr>
        <w:t>入浑河河口建设了自动监测点位</w:t>
      </w:r>
      <w:r>
        <w:rPr>
          <w:rFonts w:cs="Times New Roman" w:asciiTheme="minorEastAsia" w:hAnsiTheme="minorEastAsia" w:eastAsiaTheme="minorEastAsia"/>
          <w:szCs w:val="24"/>
        </w:rPr>
        <w:t>，通过实验确定污水是否超标排放</w:t>
      </w:r>
      <w:r>
        <w:rPr>
          <w:rFonts w:hint="eastAsia" w:cs="Times New Roman" w:asciiTheme="minorEastAsia" w:hAnsiTheme="minorEastAsia" w:eastAsiaTheme="minorEastAsia"/>
          <w:szCs w:val="24"/>
          <w:lang w:eastAsia="zh-CN"/>
        </w:rPr>
        <w:t>。</w:t>
      </w:r>
      <w:r>
        <w:rPr>
          <w:rFonts w:cs="Times New Roman" w:asciiTheme="minorEastAsia" w:hAnsiTheme="minorEastAsia" w:eastAsiaTheme="minorEastAsia"/>
          <w:szCs w:val="24"/>
        </w:rPr>
        <w:t>因此，本次情景设定源强采用假设的方式，即假设污水处理厂因某种因素造成污水未经处理直接排放进入</w:t>
      </w:r>
      <w:r>
        <w:rPr>
          <w:rFonts w:hint="eastAsia" w:asciiTheme="minorEastAsia" w:hAnsiTheme="minorEastAsia" w:eastAsiaTheme="minorEastAsia"/>
          <w:szCs w:val="24"/>
        </w:rPr>
        <w:t>东洲</w:t>
      </w:r>
      <w:r>
        <w:rPr>
          <w:rFonts w:hint="eastAsia" w:cs="Times New Roman" w:asciiTheme="minorEastAsia" w:hAnsiTheme="minorEastAsia" w:eastAsiaTheme="minorEastAsia"/>
          <w:szCs w:val="24"/>
        </w:rPr>
        <w:t>河</w:t>
      </w:r>
      <w:r>
        <w:rPr>
          <w:rFonts w:cs="Times New Roman" w:asciiTheme="minorEastAsia" w:hAnsiTheme="minorEastAsia" w:eastAsiaTheme="minorEastAsia"/>
          <w:szCs w:val="24"/>
        </w:rPr>
        <w:t>，污水处理厂进入</w:t>
      </w:r>
      <w:r>
        <w:rPr>
          <w:rFonts w:hint="eastAsia" w:asciiTheme="minorEastAsia" w:hAnsiTheme="minorEastAsia" w:eastAsiaTheme="minorEastAsia"/>
          <w:szCs w:val="24"/>
        </w:rPr>
        <w:t>东洲</w:t>
      </w:r>
      <w:r>
        <w:rPr>
          <w:rFonts w:hint="eastAsia" w:cs="Times New Roman" w:asciiTheme="minorEastAsia" w:hAnsiTheme="minorEastAsia" w:eastAsiaTheme="minorEastAsia"/>
          <w:szCs w:val="24"/>
        </w:rPr>
        <w:t>河</w:t>
      </w:r>
      <w:r>
        <w:rPr>
          <w:rFonts w:cs="Times New Roman" w:asciiTheme="minorEastAsia" w:hAnsiTheme="minorEastAsia" w:eastAsiaTheme="minorEastAsia"/>
          <w:szCs w:val="24"/>
        </w:rPr>
        <w:t>出口流量</w:t>
      </w:r>
      <w:r>
        <w:rPr>
          <w:rFonts w:cs="Times New Roman" w:asciiTheme="minorEastAsia" w:hAnsiTheme="minorEastAsia" w:eastAsiaTheme="minorEastAsia"/>
        </w:rPr>
        <w:t>按1.5m</w:t>
      </w:r>
      <w:r>
        <w:rPr>
          <w:rFonts w:cs="Times New Roman" w:asciiTheme="minorEastAsia" w:hAnsiTheme="minorEastAsia" w:eastAsiaTheme="minorEastAsia"/>
          <w:vertAlign w:val="superscript"/>
        </w:rPr>
        <w:t>3</w:t>
      </w:r>
      <w:r>
        <w:rPr>
          <w:rFonts w:cs="Times New Roman" w:asciiTheme="minorEastAsia" w:hAnsiTheme="minorEastAsia" w:eastAsiaTheme="minorEastAsia"/>
        </w:rPr>
        <w:t>/s计，泄漏5min后被员工发现，并启动相应预案停止向</w:t>
      </w:r>
      <w:r>
        <w:rPr>
          <w:rFonts w:hint="eastAsia" w:asciiTheme="minorEastAsia" w:hAnsiTheme="minorEastAsia" w:eastAsiaTheme="minorEastAsia"/>
          <w:szCs w:val="24"/>
        </w:rPr>
        <w:t>东洲</w:t>
      </w:r>
      <w:r>
        <w:rPr>
          <w:rFonts w:hint="eastAsia" w:cs="Times New Roman" w:asciiTheme="minorEastAsia" w:hAnsiTheme="minorEastAsia" w:eastAsiaTheme="minorEastAsia"/>
          <w:szCs w:val="24"/>
        </w:rPr>
        <w:t>河</w:t>
      </w:r>
      <w:r>
        <w:rPr>
          <w:rFonts w:cs="Times New Roman" w:asciiTheme="minorEastAsia" w:hAnsiTheme="minorEastAsia" w:eastAsiaTheme="minorEastAsia"/>
        </w:rPr>
        <w:t>排放，即共计向</w:t>
      </w:r>
      <w:r>
        <w:rPr>
          <w:rFonts w:hint="eastAsia" w:asciiTheme="minorEastAsia" w:hAnsiTheme="minorEastAsia" w:eastAsiaTheme="minorEastAsia"/>
          <w:szCs w:val="24"/>
        </w:rPr>
        <w:t>东洲</w:t>
      </w:r>
      <w:r>
        <w:rPr>
          <w:rFonts w:hint="eastAsia" w:cs="Times New Roman" w:asciiTheme="minorEastAsia" w:hAnsiTheme="minorEastAsia" w:eastAsiaTheme="minorEastAsia"/>
          <w:szCs w:val="24"/>
        </w:rPr>
        <w:t>河</w:t>
      </w:r>
      <w:r>
        <w:rPr>
          <w:rFonts w:cs="Times New Roman" w:asciiTheme="minorEastAsia" w:hAnsiTheme="minorEastAsia" w:eastAsiaTheme="minorEastAsia"/>
        </w:rPr>
        <w:t>排放450m</w:t>
      </w:r>
      <w:r>
        <w:rPr>
          <w:rFonts w:cs="Times New Roman" w:asciiTheme="minorEastAsia" w:hAnsiTheme="minorEastAsia" w:eastAsiaTheme="minorEastAsia"/>
          <w:vertAlign w:val="superscript"/>
        </w:rPr>
        <w:t>3</w:t>
      </w:r>
      <w:r>
        <w:rPr>
          <w:rFonts w:cs="Times New Roman" w:asciiTheme="minorEastAsia" w:hAnsiTheme="minorEastAsia" w:eastAsiaTheme="minorEastAsia"/>
        </w:rPr>
        <w:t>未经处理的废水，COD排放浓度</w:t>
      </w:r>
      <w:r>
        <w:rPr>
          <w:rFonts w:hint="eastAsia" w:cs="Times New Roman" w:asciiTheme="minorEastAsia" w:hAnsiTheme="minorEastAsia" w:eastAsiaTheme="minorEastAsia"/>
          <w:lang w:eastAsia="zh-CN"/>
        </w:rPr>
        <w:t>按照一级A排放浓度限值</w:t>
      </w:r>
      <w:r>
        <w:rPr>
          <w:rFonts w:cs="Times New Roman" w:asciiTheme="minorEastAsia" w:hAnsiTheme="minorEastAsia" w:eastAsiaTheme="minorEastAsia"/>
        </w:rPr>
        <w:t>300mg/L</w:t>
      </w:r>
      <w:r>
        <w:rPr>
          <w:rFonts w:hint="eastAsia" w:cs="Times New Roman" w:asciiTheme="minorEastAsia" w:hAnsiTheme="minorEastAsia" w:eastAsiaTheme="minorEastAsia"/>
          <w:lang w:eastAsia="zh-CN"/>
        </w:rPr>
        <w:t>计算</w:t>
      </w:r>
      <w:r>
        <w:rPr>
          <w:rFonts w:cs="Times New Roman" w:asciiTheme="minorEastAsia" w:hAnsiTheme="minorEastAsia" w:eastAsiaTheme="minorEastAsia"/>
        </w:rPr>
        <w:t>。</w:t>
      </w:r>
    </w:p>
    <w:p>
      <w:pPr>
        <w:pStyle w:val="81"/>
        <w:ind w:firstLine="480"/>
        <w:rPr>
          <w:rFonts w:cs="Times New Roman" w:asciiTheme="minorEastAsia" w:hAnsiTheme="minorEastAsia" w:eastAsiaTheme="minorEastAsia"/>
          <w:lang w:eastAsia="zh-CN"/>
        </w:rPr>
      </w:pPr>
      <w:r>
        <w:rPr>
          <w:rFonts w:cs="Times New Roman" w:asciiTheme="minorEastAsia" w:hAnsiTheme="minorEastAsia" w:eastAsiaTheme="minorEastAsia"/>
        </w:rPr>
        <w:t xml:space="preserve">（3）突发环境事件后果分析 </w:t>
      </w:r>
    </w:p>
    <w:p>
      <w:pPr>
        <w:pStyle w:val="81"/>
        <w:ind w:firstLine="480"/>
        <w:rPr>
          <w:rFonts w:cs="Times New Roman" w:asciiTheme="minorEastAsia" w:hAnsiTheme="minorEastAsia" w:eastAsiaTheme="minorEastAsia"/>
        </w:rPr>
      </w:pPr>
      <w:r>
        <w:rPr>
          <w:rFonts w:cs="Times New Roman" w:asciiTheme="minorEastAsia" w:hAnsiTheme="minorEastAsia" w:eastAsiaTheme="minorEastAsia"/>
        </w:rPr>
        <w:t>采用解析方法瞬时排放模型对本次事故进行模拟计算，瞬时排放源河流一维对流扩散方程浓度分布公式为：</w:t>
      </w:r>
    </w:p>
    <w:p>
      <w:pPr>
        <w:spacing w:before="156"/>
        <w:ind w:left="620" w:right="10227" w:firstLine="480"/>
        <w:jc w:val="center"/>
        <w:rPr>
          <w:rFonts w:eastAsia="Times New Roman"/>
          <w:sz w:val="20"/>
          <w:szCs w:val="20"/>
        </w:rPr>
      </w:pPr>
      <w:r>
        <w:drawing>
          <wp:inline distT="0" distB="0" distL="0" distR="0">
            <wp:extent cx="2795270" cy="491490"/>
            <wp:effectExtent l="0" t="0" r="5080" b="381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795270" cy="491490"/>
                    </a:xfrm>
                    <a:prstGeom prst="rect">
                      <a:avLst/>
                    </a:prstGeom>
                    <a:noFill/>
                    <a:ln>
                      <a:noFill/>
                    </a:ln>
                  </pic:spPr>
                </pic:pic>
              </a:graphicData>
            </a:graphic>
          </wp:inline>
        </w:drawing>
      </w:r>
    </w:p>
    <w:p>
      <w:pPr>
        <w:pStyle w:val="2"/>
        <w:spacing w:before="0" w:beforeLines="0"/>
        <w:ind w:left="618" w:firstLine="420"/>
        <w:rPr>
          <w:rFonts w:asciiTheme="minorEastAsia" w:hAnsiTheme="minorEastAsia" w:eastAsiaTheme="minorEastAsia"/>
          <w:sz w:val="21"/>
          <w:szCs w:val="21"/>
        </w:rPr>
      </w:pPr>
      <w:r>
        <w:rPr>
          <w:rFonts w:asciiTheme="minorEastAsia" w:hAnsiTheme="minorEastAsia" w:eastAsiaTheme="minorEastAsia"/>
          <w:sz w:val="21"/>
          <w:szCs w:val="21"/>
        </w:rPr>
        <w:t>在t 时刻、距离污染源下游</w:t>
      </w:r>
      <w:r>
        <w:rPr>
          <w:rFonts w:asciiTheme="minorEastAsia" w:hAnsiTheme="minorEastAsia" w:eastAsiaTheme="minorEastAsia"/>
          <w:spacing w:val="-60"/>
          <w:sz w:val="21"/>
          <w:szCs w:val="21"/>
        </w:rPr>
        <w:t xml:space="preserve"> </w:t>
      </w:r>
      <w:r>
        <w:rPr>
          <w:rFonts w:asciiTheme="minorEastAsia" w:hAnsiTheme="minorEastAsia" w:eastAsiaTheme="minorEastAsia"/>
          <w:sz w:val="21"/>
          <w:szCs w:val="21"/>
        </w:rPr>
        <w:t>x</w:t>
      </w:r>
      <w:r>
        <w:rPr>
          <w:rFonts w:asciiTheme="minorEastAsia" w:hAnsiTheme="minorEastAsia" w:eastAsiaTheme="minorEastAsia"/>
          <w:spacing w:val="-1"/>
          <w:sz w:val="21"/>
          <w:szCs w:val="21"/>
        </w:rPr>
        <w:t>=</w:t>
      </w:r>
      <w:r>
        <w:rPr>
          <w:rFonts w:asciiTheme="minorEastAsia" w:hAnsiTheme="minorEastAsia" w:eastAsiaTheme="minorEastAsia"/>
          <w:sz w:val="21"/>
          <w:szCs w:val="21"/>
        </w:rPr>
        <w:t>ut 处的污染物浓度峰值为：</w:t>
      </w:r>
    </w:p>
    <w:p>
      <w:pPr>
        <w:spacing w:before="156"/>
        <w:ind w:left="620" w:right="10227" w:firstLine="480"/>
        <w:rPr>
          <w:rFonts w:eastAsia="Times New Roman"/>
          <w:sz w:val="20"/>
          <w:szCs w:val="20"/>
        </w:rPr>
      </w:pPr>
      <w:r>
        <w:drawing>
          <wp:inline distT="0" distB="0" distL="0" distR="0">
            <wp:extent cx="2001520" cy="4572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001520" cy="457200"/>
                    </a:xfrm>
                    <a:prstGeom prst="rect">
                      <a:avLst/>
                    </a:prstGeom>
                    <a:noFill/>
                    <a:ln>
                      <a:noFill/>
                    </a:ln>
                  </pic:spPr>
                </pic:pic>
              </a:graphicData>
            </a:graphic>
          </wp:inline>
        </w:drawing>
      </w:r>
    </w:p>
    <w:p>
      <w:pPr>
        <w:pStyle w:val="81"/>
        <w:ind w:firstLine="1050" w:firstLineChars="500"/>
        <w:rPr>
          <w:sz w:val="21"/>
          <w:szCs w:val="21"/>
        </w:rPr>
      </w:pPr>
      <w:r>
        <w:rPr>
          <w:sz w:val="21"/>
          <w:szCs w:val="21"/>
        </w:rPr>
        <w:t>式中：C（x,t）—在距离排放口x处，t时刻的污染物浓度，mg/l；</w:t>
      </w:r>
    </w:p>
    <w:p>
      <w:pPr>
        <w:pStyle w:val="81"/>
        <w:ind w:firstLine="1680" w:firstLineChars="800"/>
        <w:rPr>
          <w:sz w:val="21"/>
          <w:szCs w:val="21"/>
        </w:rPr>
      </w:pPr>
      <w:r>
        <w:rPr>
          <w:sz w:val="21"/>
          <w:szCs w:val="21"/>
        </w:rPr>
        <w:t>x—离排放口距离，m；T—排放发生后的扩散历时s；</w:t>
      </w:r>
    </w:p>
    <w:p>
      <w:pPr>
        <w:pStyle w:val="81"/>
        <w:ind w:firstLine="1680" w:firstLineChars="800"/>
        <w:rPr>
          <w:sz w:val="21"/>
          <w:szCs w:val="21"/>
        </w:rPr>
      </w:pPr>
      <w:r>
        <w:rPr>
          <w:sz w:val="21"/>
          <w:szCs w:val="21"/>
        </w:rPr>
        <w:t>M—污染物的瞬时排放总质量，g；Ex—污染物纵向扩散系数，m</w:t>
      </w:r>
      <w:r>
        <w:rPr>
          <w:sz w:val="21"/>
          <w:szCs w:val="21"/>
          <w:vertAlign w:val="superscript"/>
        </w:rPr>
        <w:t>2</w:t>
      </w:r>
      <w:r>
        <w:rPr>
          <w:sz w:val="21"/>
          <w:szCs w:val="21"/>
        </w:rPr>
        <w:t>/s；</w:t>
      </w:r>
    </w:p>
    <w:p>
      <w:pPr>
        <w:pStyle w:val="81"/>
        <w:ind w:firstLine="1680" w:firstLineChars="800"/>
        <w:rPr>
          <w:sz w:val="21"/>
          <w:szCs w:val="21"/>
        </w:rPr>
      </w:pPr>
      <w:r>
        <w:rPr>
          <w:sz w:val="21"/>
          <w:szCs w:val="21"/>
        </w:rPr>
        <w:t>K—污染物综合衰减系s</w:t>
      </w:r>
      <w:r>
        <w:rPr>
          <w:sz w:val="21"/>
          <w:szCs w:val="21"/>
          <w:vertAlign w:val="superscript"/>
        </w:rPr>
        <w:t>-1</w:t>
      </w:r>
      <w:r>
        <w:rPr>
          <w:sz w:val="21"/>
          <w:szCs w:val="21"/>
        </w:rPr>
        <w:t>。</w:t>
      </w:r>
    </w:p>
    <w:p>
      <w:pPr>
        <w:pStyle w:val="81"/>
        <w:ind w:firstLine="480"/>
        <w:rPr>
          <w:rFonts w:cs="Times New Roman"/>
          <w:szCs w:val="24"/>
        </w:rPr>
      </w:pPr>
      <w:r>
        <w:rPr>
          <w:rFonts w:cs="Times New Roman"/>
          <w:szCs w:val="24"/>
        </w:rPr>
        <w:t>根据上述公式计算得到排放口下游不同距离的最大浓度见</w:t>
      </w:r>
      <w:r>
        <w:rPr>
          <w:rFonts w:cs="Times New Roman"/>
          <w:szCs w:val="24"/>
        </w:rPr>
        <w:fldChar w:fldCharType="begin"/>
      </w:r>
      <w:r>
        <w:rPr>
          <w:rFonts w:cs="Times New Roman"/>
          <w:szCs w:val="24"/>
        </w:rPr>
        <w:instrText xml:space="preserve"> REF _Ref69820948 \h  \* MERGEFORMAT </w:instrText>
      </w:r>
      <w:r>
        <w:rPr>
          <w:rFonts w:cs="Times New Roman"/>
          <w:szCs w:val="24"/>
        </w:rPr>
        <w:fldChar w:fldCharType="separate"/>
      </w:r>
      <w:r>
        <w:rPr>
          <w:rFonts w:cs="Times New Roman"/>
          <w:szCs w:val="24"/>
        </w:rPr>
        <w:t>表</w:t>
      </w:r>
      <w:r>
        <w:rPr>
          <w:rFonts w:hint="eastAsia" w:cs="Times New Roman"/>
          <w:szCs w:val="24"/>
          <w:lang w:eastAsia="zh-CN"/>
        </w:rPr>
        <w:t>6.5-9</w:t>
      </w:r>
      <w:r>
        <w:rPr>
          <w:rFonts w:cs="Times New Roman"/>
          <w:szCs w:val="24"/>
        </w:rPr>
        <w:fldChar w:fldCharType="end"/>
      </w:r>
      <w:r>
        <w:rPr>
          <w:rFonts w:cs="Times New Roman"/>
          <w:szCs w:val="24"/>
        </w:rPr>
        <w:t>，污水处理厂排放口下游20m处，在河流的稀释下最大浓度降至了30mg/L以下，即如果事故出现后在5min内发现并立即采取行动，影响范围可以控制在排放口下游20m以内。因此，污水处理厂未处理污水瞬时排放的影响</w:t>
      </w:r>
      <w:r>
        <w:rPr>
          <w:rFonts w:hint="eastAsia" w:cs="Times New Roman"/>
          <w:szCs w:val="24"/>
          <w:lang w:eastAsia="zh-CN"/>
        </w:rPr>
        <w:t>东洲</w:t>
      </w:r>
      <w:r>
        <w:rPr>
          <w:rFonts w:cs="Times New Roman"/>
          <w:szCs w:val="24"/>
          <w:lang w:eastAsia="zh-CN"/>
        </w:rPr>
        <w:t>河</w:t>
      </w:r>
      <w:r>
        <w:rPr>
          <w:rFonts w:cs="Times New Roman"/>
          <w:szCs w:val="24"/>
        </w:rPr>
        <w:t>的距离主要取决于企业发现并有效采取措施的时间，时间越短影响范围越</w:t>
      </w:r>
      <w:r>
        <w:rPr>
          <w:rFonts w:cs="Times New Roman"/>
          <w:szCs w:val="24"/>
          <w:lang w:eastAsia="zh-CN"/>
        </w:rPr>
        <w:t>小</w:t>
      </w:r>
      <w:r>
        <w:rPr>
          <w:rFonts w:cs="Times New Roman"/>
          <w:szCs w:val="24"/>
        </w:rPr>
        <w:t>，如果长时间处理未发现，则可能影响</w:t>
      </w:r>
      <w:r>
        <w:rPr>
          <w:rFonts w:cs="Times New Roman"/>
          <w:szCs w:val="24"/>
          <w:lang w:eastAsia="zh-CN"/>
        </w:rPr>
        <w:t>范围更远</w:t>
      </w:r>
      <w:r>
        <w:rPr>
          <w:rFonts w:cs="Times New Roman"/>
          <w:szCs w:val="24"/>
        </w:rPr>
        <w:t>。</w:t>
      </w:r>
    </w:p>
    <w:p>
      <w:pPr>
        <w:pStyle w:val="10"/>
        <w:ind w:firstLine="735" w:firstLineChars="350"/>
        <w:jc w:val="left"/>
        <w:rPr>
          <w:rFonts w:ascii="宋体" w:hAnsi="宋体" w:eastAsia="宋体" w:cs="Times New Roman"/>
          <w:kern w:val="0"/>
          <w:sz w:val="21"/>
          <w:szCs w:val="21"/>
          <w:lang w:val="zh-CN" w:eastAsia="zh-CN" w:bidi="ar-SA"/>
        </w:rPr>
      </w:pPr>
      <w:bookmarkStart w:id="98" w:name="_Ref69820948"/>
      <w:r>
        <w:rPr>
          <w:rFonts w:ascii="宋体" w:hAnsi="宋体" w:eastAsia="宋体" w:cs="Times New Roman"/>
          <w:kern w:val="0"/>
          <w:sz w:val="21"/>
          <w:szCs w:val="21"/>
          <w:lang w:val="zh-CN" w:eastAsia="zh-CN" w:bidi="ar-SA"/>
        </w:rPr>
        <w:t>表</w:t>
      </w:r>
      <w:bookmarkEnd w:id="98"/>
      <w:r>
        <w:rPr>
          <w:rFonts w:hint="eastAsia" w:ascii="宋体" w:hAnsi="宋体" w:eastAsia="宋体" w:cs="Times New Roman"/>
          <w:kern w:val="0"/>
          <w:sz w:val="21"/>
          <w:szCs w:val="21"/>
          <w:lang w:val="zh-CN" w:eastAsia="zh-CN" w:bidi="ar-SA"/>
        </w:rPr>
        <w:t xml:space="preserve">6.5-9  </w:t>
      </w:r>
      <w:r>
        <w:rPr>
          <w:rFonts w:ascii="宋体" w:hAnsi="宋体" w:eastAsia="宋体" w:cs="Times New Roman"/>
          <w:kern w:val="0"/>
          <w:sz w:val="21"/>
          <w:szCs w:val="21"/>
          <w:lang w:val="zh-CN" w:eastAsia="zh-CN" w:bidi="ar-SA"/>
        </w:rPr>
        <w:tab/>
      </w:r>
      <w:r>
        <w:rPr>
          <w:rFonts w:ascii="宋体" w:hAnsi="宋体" w:eastAsia="宋体" w:cs="Times New Roman"/>
          <w:kern w:val="0"/>
          <w:sz w:val="21"/>
          <w:szCs w:val="21"/>
          <w:lang w:val="zh-CN" w:eastAsia="zh-CN" w:bidi="ar-SA"/>
        </w:rPr>
        <w:t>污水处理厂排放口下游 COD不同距离的最大浓度</w:t>
      </w:r>
    </w:p>
    <w:p>
      <w:pPr>
        <w:spacing w:before="156" w:line="10" w:lineRule="exact"/>
        <w:ind w:firstLine="80"/>
        <w:rPr>
          <w:sz w:val="21"/>
          <w:szCs w:val="21"/>
        </w:rPr>
      </w:pPr>
    </w:p>
    <w:tbl>
      <w:tblPr>
        <w:tblStyle w:val="29"/>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78"/>
        <w:gridCol w:w="3443"/>
        <w:gridCol w:w="281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x (m)</w:t>
            </w:r>
          </w:p>
        </w:tc>
        <w:tc>
          <w:tcPr>
            <w:tcW w:w="3443"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 xml:space="preserve">COD </w:t>
            </w:r>
            <w:r>
              <w:rPr>
                <w:rFonts w:asciiTheme="minorEastAsia" w:hAnsiTheme="minorEastAsia" w:eastAsiaTheme="minorEastAsia"/>
                <w:spacing w:val="0"/>
                <w:sz w:val="21"/>
                <w:szCs w:val="21"/>
                <w:vertAlign w:val="subscript"/>
              </w:rPr>
              <w:t>Cmax(x)</w:t>
            </w:r>
            <w:r>
              <w:rPr>
                <w:rFonts w:asciiTheme="minorEastAsia" w:hAnsiTheme="minorEastAsia" w:eastAsiaTheme="minorEastAsia"/>
                <w:spacing w:val="0"/>
                <w:sz w:val="21"/>
                <w:szCs w:val="21"/>
              </w:rPr>
              <w:t xml:space="preserve"> mg/l</w:t>
            </w:r>
          </w:p>
        </w:tc>
        <w:tc>
          <w:tcPr>
            <w:tcW w:w="2816"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Ⅳ</w:t>
            </w:r>
            <w:r>
              <w:rPr>
                <w:rFonts w:asciiTheme="minorEastAsia" w:hAnsiTheme="minorEastAsia" w:eastAsiaTheme="minorEastAsia"/>
                <w:spacing w:val="0"/>
                <w:sz w:val="21"/>
                <w:szCs w:val="21"/>
              </w:rPr>
              <w:t xml:space="preserve"> 类水质标准 mg/l</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10</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282.5561</w:t>
            </w:r>
          </w:p>
        </w:tc>
        <w:tc>
          <w:tcPr>
            <w:tcW w:w="2816"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11</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218.8896</w:t>
            </w:r>
          </w:p>
        </w:tc>
        <w:tc>
          <w:tcPr>
            <w:tcW w:w="2816" w:type="dxa"/>
            <w:shd w:val="clear" w:color="auto" w:fill="auto"/>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12</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170.9815</w:t>
            </w:r>
          </w:p>
        </w:tc>
        <w:tc>
          <w:tcPr>
            <w:tcW w:w="2816" w:type="dxa"/>
            <w:shd w:val="clear" w:color="auto" w:fill="auto"/>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13</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134.4932</w:t>
            </w:r>
          </w:p>
        </w:tc>
        <w:tc>
          <w:tcPr>
            <w:tcW w:w="2816" w:type="dxa"/>
            <w:shd w:val="clear" w:color="auto" w:fill="auto"/>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14</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106.4213</w:t>
            </w:r>
          </w:p>
        </w:tc>
        <w:tc>
          <w:tcPr>
            <w:tcW w:w="2816" w:type="dxa"/>
            <w:shd w:val="clear" w:color="auto" w:fill="auto"/>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15</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84.6404</w:t>
            </w:r>
          </w:p>
        </w:tc>
        <w:tc>
          <w:tcPr>
            <w:tcW w:w="2816" w:type="dxa"/>
            <w:shd w:val="clear" w:color="auto" w:fill="auto"/>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16</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67.6180</w:t>
            </w:r>
          </w:p>
        </w:tc>
        <w:tc>
          <w:tcPr>
            <w:tcW w:w="2816" w:type="dxa"/>
            <w:shd w:val="clear" w:color="auto" w:fill="auto"/>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17</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54.2307</w:t>
            </w:r>
          </w:p>
        </w:tc>
        <w:tc>
          <w:tcPr>
            <w:tcW w:w="2816" w:type="dxa"/>
            <w:shd w:val="clear" w:color="auto" w:fill="auto"/>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18</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43.6450</w:t>
            </w:r>
          </w:p>
        </w:tc>
        <w:tc>
          <w:tcPr>
            <w:tcW w:w="2816" w:type="dxa"/>
            <w:shd w:val="clear" w:color="auto" w:fill="auto"/>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19</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35.2344</w:t>
            </w:r>
          </w:p>
        </w:tc>
        <w:tc>
          <w:tcPr>
            <w:tcW w:w="2816" w:type="dxa"/>
            <w:shd w:val="clear" w:color="auto" w:fill="auto"/>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20</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28.5237</w:t>
            </w:r>
          </w:p>
        </w:tc>
        <w:tc>
          <w:tcPr>
            <w:tcW w:w="2816" w:type="dxa"/>
            <w:shd w:val="clear" w:color="auto" w:fill="auto"/>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3.8392</w:t>
            </w:r>
          </w:p>
        </w:tc>
        <w:tc>
          <w:tcPr>
            <w:tcW w:w="2816" w:type="dxa"/>
            <w:shd w:val="clear" w:color="auto" w:fill="auto"/>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40</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0.5814</w:t>
            </w:r>
          </w:p>
        </w:tc>
        <w:tc>
          <w:tcPr>
            <w:tcW w:w="2816" w:type="dxa"/>
            <w:shd w:val="clear" w:color="auto" w:fill="auto"/>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50</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0.0939</w:t>
            </w:r>
          </w:p>
        </w:tc>
        <w:tc>
          <w:tcPr>
            <w:tcW w:w="2816" w:type="dxa"/>
            <w:shd w:val="clear" w:color="auto" w:fill="auto"/>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60</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0.0158</w:t>
            </w:r>
          </w:p>
        </w:tc>
        <w:tc>
          <w:tcPr>
            <w:tcW w:w="2816" w:type="dxa"/>
            <w:shd w:val="clear" w:color="auto" w:fill="auto"/>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70</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0.0028</w:t>
            </w:r>
          </w:p>
        </w:tc>
        <w:tc>
          <w:tcPr>
            <w:tcW w:w="2816" w:type="dxa"/>
            <w:shd w:val="clear" w:color="auto" w:fill="auto"/>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80</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0.000483</w:t>
            </w:r>
          </w:p>
        </w:tc>
        <w:tc>
          <w:tcPr>
            <w:tcW w:w="2816" w:type="dxa"/>
            <w:shd w:val="clear" w:color="auto" w:fill="auto"/>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90</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0.000087</w:t>
            </w:r>
          </w:p>
        </w:tc>
        <w:tc>
          <w:tcPr>
            <w:tcW w:w="2816" w:type="dxa"/>
            <w:shd w:val="clear" w:color="auto" w:fill="auto"/>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exact"/>
          <w:jc w:val="center"/>
        </w:trPr>
        <w:tc>
          <w:tcPr>
            <w:tcW w:w="1778" w:type="dxa"/>
            <w:shd w:val="clear" w:color="auto" w:fill="auto"/>
            <w:vAlign w:val="center"/>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100</w:t>
            </w:r>
          </w:p>
        </w:tc>
        <w:tc>
          <w:tcPr>
            <w:tcW w:w="3443" w:type="dxa"/>
            <w:shd w:val="clear" w:color="auto" w:fill="auto"/>
            <w:vAlign w:val="bottom"/>
          </w:tcPr>
          <w:p>
            <w:pPr>
              <w:spacing w:before="0" w:beforeLines="0" w:line="240" w:lineRule="exact"/>
              <w:ind w:firstLine="0" w:firstLineChars="0"/>
              <w:jc w:val="center"/>
              <w:rPr>
                <w:rFonts w:asciiTheme="minorEastAsia" w:hAnsiTheme="minorEastAsia" w:eastAsiaTheme="minorEastAsia"/>
                <w:spacing w:val="0"/>
                <w:sz w:val="21"/>
                <w:szCs w:val="21"/>
              </w:rPr>
            </w:pPr>
            <w:r>
              <w:rPr>
                <w:rFonts w:hint="eastAsia" w:asciiTheme="minorEastAsia" w:hAnsiTheme="minorEastAsia" w:eastAsiaTheme="minorEastAsia"/>
                <w:spacing w:val="0"/>
                <w:sz w:val="21"/>
                <w:szCs w:val="21"/>
              </w:rPr>
              <w:t>0.000016</w:t>
            </w:r>
          </w:p>
        </w:tc>
        <w:tc>
          <w:tcPr>
            <w:tcW w:w="2816" w:type="dxa"/>
            <w:shd w:val="clear" w:color="auto" w:fill="auto"/>
          </w:tcPr>
          <w:p>
            <w:pPr>
              <w:pStyle w:val="46"/>
              <w:spacing w:before="0" w:beforeLines="0" w:line="240" w:lineRule="exact"/>
              <w:ind w:firstLine="0" w:firstLineChars="0"/>
              <w:jc w:val="center"/>
              <w:rPr>
                <w:rFonts w:asciiTheme="minorEastAsia" w:hAnsiTheme="minorEastAsia" w:eastAsiaTheme="minorEastAsia"/>
                <w:spacing w:val="0"/>
                <w:sz w:val="21"/>
                <w:szCs w:val="21"/>
              </w:rPr>
            </w:pPr>
            <w:r>
              <w:rPr>
                <w:rFonts w:asciiTheme="minorEastAsia" w:hAnsiTheme="minorEastAsia" w:eastAsiaTheme="minorEastAsia"/>
                <w:spacing w:val="0"/>
                <w:sz w:val="21"/>
                <w:szCs w:val="21"/>
              </w:rPr>
              <w:t>30</w:t>
            </w:r>
          </w:p>
        </w:tc>
      </w:tr>
    </w:tbl>
    <w:p>
      <w:pPr>
        <w:pStyle w:val="2"/>
        <w:spacing w:before="156"/>
        <w:ind w:firstLine="560"/>
      </w:pPr>
    </w:p>
    <w:p>
      <w:pPr>
        <w:pStyle w:val="2"/>
        <w:spacing w:before="156"/>
        <w:ind w:firstLine="560"/>
      </w:pPr>
    </w:p>
    <w:p>
      <w:pPr>
        <w:pStyle w:val="2"/>
        <w:spacing w:before="156"/>
        <w:ind w:firstLine="560"/>
        <w:rPr>
          <w:color w:val="000000" w:themeColor="text1"/>
          <w14:textFill>
            <w14:solidFill>
              <w14:schemeClr w14:val="tx1"/>
            </w14:solidFill>
          </w14:textFill>
        </w:rPr>
      </w:pPr>
    </w:p>
    <w:p>
      <w:pPr>
        <w:spacing w:before="156"/>
        <w:ind w:firstLine="480"/>
      </w:pP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pStyle w:val="3"/>
        <w:spacing w:before="0"/>
        <w:ind w:left="321" w:hanging="321"/>
        <w:rPr>
          <w:color w:val="000000" w:themeColor="text1"/>
          <w14:textFill>
            <w14:solidFill>
              <w14:schemeClr w14:val="tx1"/>
            </w14:solidFill>
          </w14:textFill>
        </w:rPr>
      </w:pPr>
      <w:bookmarkStart w:id="99" w:name="_Toc10448"/>
      <w:r>
        <w:rPr>
          <w:rFonts w:hint="eastAsia"/>
          <w:color w:val="000000" w:themeColor="text1"/>
          <w14:textFill>
            <w14:solidFill>
              <w14:schemeClr w14:val="tx1"/>
            </w14:solidFill>
          </w14:textFill>
        </w:rPr>
        <w:t>7环境风险防控与应急措施差距分析</w:t>
      </w:r>
      <w:bookmarkEnd w:id="99"/>
    </w:p>
    <w:p>
      <w:pPr>
        <w:pStyle w:val="4"/>
        <w:spacing w:before="0" w:beforeLines="0"/>
        <w:ind w:left="301" w:hanging="301"/>
        <w:rPr>
          <w:color w:val="000000" w:themeColor="text1"/>
          <w14:textFill>
            <w14:solidFill>
              <w14:schemeClr w14:val="tx1"/>
            </w14:solidFill>
          </w14:textFill>
        </w:rPr>
      </w:pPr>
      <w:bookmarkStart w:id="100" w:name="_Toc11771"/>
      <w:r>
        <w:rPr>
          <w:rFonts w:hint="eastAsia"/>
          <w:color w:val="000000" w:themeColor="text1"/>
          <w14:textFill>
            <w14:solidFill>
              <w14:schemeClr w14:val="tx1"/>
            </w14:solidFill>
          </w14:textFill>
        </w:rPr>
        <w:t>7.1环境风险受体管理差距分析</w:t>
      </w:r>
      <w:bookmarkEnd w:id="100"/>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（1）环境敏感点</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园内居民动迁后，园区内没有居民居住。但园区规划范围周边5km 范围内存在居住区、文教区和行政办公区。园区周边不存在饮用水源地、自然保护区、风景名胜区、世界文化和自然遗产地等环境敏感区。</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（2）生态保护红线</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园区位于抚顺高新技术产业开发区内不存在不符合功能定位的开发活动，符合抚顺市生态红线管理要求。</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（3）大气环境风险受体</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园区规划入驻主导行业含石油化工、精细化工、原料药制造及危险废物处置等，风险物质储罐区及储量较大，园区卫生防护距离执行《辽宁省生态环境厅关于抚顺高新技术产业开发区及周边总体规划（2018-2030）环境影响报告书审查意见的函》（辽环函[2021]103号）文件中对高新区卫生防护距离要求。</w:t>
      </w:r>
    </w:p>
    <w:p>
      <w:pPr>
        <w:pStyle w:val="4"/>
        <w:spacing w:before="156"/>
        <w:ind w:left="301" w:hanging="301"/>
        <w:rPr>
          <w:color w:val="000000" w:themeColor="text1"/>
          <w14:textFill>
            <w14:solidFill>
              <w14:schemeClr w14:val="tx1"/>
            </w14:solidFill>
          </w14:textFill>
        </w:rPr>
      </w:pPr>
      <w:bookmarkStart w:id="101" w:name="_Toc17958"/>
      <w:r>
        <w:rPr>
          <w:rFonts w:hint="eastAsia"/>
          <w:color w:val="000000" w:themeColor="text1"/>
          <w14:textFill>
            <w14:solidFill>
              <w14:schemeClr w14:val="tx1"/>
            </w14:solidFill>
          </w14:textFill>
        </w:rPr>
        <w:t>7.2环境风险源管理差距分析</w:t>
      </w:r>
      <w:bookmarkEnd w:id="101"/>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园区要求入驻企业编制企业突发环境事件应急预案，并在相应管理部门进行备案。园区按照预案要求，定期组织培训及演练。</w:t>
      </w:r>
    </w:p>
    <w:p>
      <w:pPr>
        <w:pStyle w:val="4"/>
        <w:spacing w:before="156"/>
        <w:ind w:left="301" w:hanging="301"/>
        <w:rPr>
          <w:color w:val="000000" w:themeColor="text1"/>
          <w14:textFill>
            <w14:solidFill>
              <w14:schemeClr w14:val="tx1"/>
            </w14:solidFill>
          </w14:textFill>
        </w:rPr>
      </w:pPr>
      <w:bookmarkStart w:id="102" w:name="_Toc1937"/>
      <w:r>
        <w:rPr>
          <w:rFonts w:hint="eastAsia"/>
          <w:color w:val="000000" w:themeColor="text1"/>
          <w14:textFill>
            <w14:solidFill>
              <w14:schemeClr w14:val="tx1"/>
            </w14:solidFill>
          </w14:textFill>
        </w:rPr>
        <w:t>7.3区域环境风险管理与应急能力差距分析</w:t>
      </w:r>
      <w:bookmarkEnd w:id="102"/>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（1）环境风险源布局与管理</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园区环境风险源布局基本合理，在招商引资过程中，应提高产业准入的要求，加强环境风险源应急资源储备及管理，严禁引进高污染、高能耗企业。</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（2）环境应急处置能力</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园区应急处置主要依靠石化消防救援大队、抚顺市消防救援支队东洲大队</w:t>
      </w:r>
      <w:r>
        <w:rPr>
          <w:rFonts w:hint="eastAsia" w:asciiTheme="minorEastAsia" w:hAnsiTheme="minorEastAsia" w:eastAsiaTheme="minorEastAsia"/>
          <w:color w:val="000000" w:themeColor="text1"/>
          <w:lang w:eastAsia="zh-CN"/>
          <w14:textFill>
            <w14:solidFill>
              <w14:schemeClr w14:val="tx1"/>
            </w14:solidFill>
          </w14:textFill>
        </w:rPr>
        <w:t>、</w:t>
      </w:r>
      <w:r>
        <w:rPr>
          <w:rFonts w:hint="eastAsia" w:asciiTheme="minorEastAsia" w:hAnsiTheme="minorEastAsia" w:eastAsiaTheme="minorEastAsia"/>
          <w:color w:val="000000" w:themeColor="text1"/>
          <w14:textFill>
            <w14:solidFill>
              <w14:schemeClr w14:val="tx1"/>
            </w14:solidFill>
          </w14:textFill>
        </w:rPr>
        <w:t>石化公司相关企业及其他协议单位，有能力</w:t>
      </w:r>
      <w:r>
        <w:rPr>
          <w:rFonts w:hint="eastAsia" w:asciiTheme="minorEastAsia" w:hAnsiTheme="minorEastAsia" w:eastAsiaTheme="minorEastAsia"/>
          <w:color w:val="000000" w:themeColor="text1"/>
          <w:lang w:val="en-US" w:eastAsia="zh-CN"/>
          <w14:textFill>
            <w14:solidFill>
              <w14:schemeClr w14:val="tx1"/>
            </w14:solidFill>
          </w14:textFill>
        </w:rPr>
        <w:t>对</w:t>
      </w:r>
      <w:r>
        <w:rPr>
          <w:rFonts w:hint="eastAsia" w:asciiTheme="minorEastAsia" w:hAnsiTheme="minorEastAsia" w:eastAsiaTheme="minorEastAsia"/>
          <w:color w:val="000000" w:themeColor="text1"/>
          <w14:textFill>
            <w14:solidFill>
              <w14:schemeClr w14:val="tx1"/>
            </w14:solidFill>
          </w14:textFill>
        </w:rPr>
        <w:t>事故排放的污染物进行收集、处置。园区建立了应急物资储备库，位于东泽污水处理厂内；园区企业内部建立了应急物质库，同时依托石化企业和消防救援的应急物质储备。</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（3）应急设施</w:t>
      </w:r>
    </w:p>
    <w:p>
      <w:pPr>
        <w:pStyle w:val="7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兰山工业园区</w:t>
      </w:r>
    </w:p>
    <w:p>
      <w:pPr>
        <w:pStyle w:val="70"/>
      </w:pPr>
      <w:r>
        <w:rPr>
          <w:rFonts w:hint="eastAsia"/>
        </w:rPr>
        <w:t>完善</w:t>
      </w:r>
      <w:r>
        <w:t>雨水</w:t>
      </w:r>
      <w:r>
        <w:rPr>
          <w:rFonts w:hint="eastAsia"/>
        </w:rPr>
        <w:t>管</w:t>
      </w:r>
      <w:r>
        <w:t>渠</w:t>
      </w:r>
      <w:r>
        <w:rPr>
          <w:rFonts w:hint="eastAsia"/>
        </w:rPr>
        <w:t>建设。雨水管渠</w:t>
      </w:r>
      <w:r>
        <w:t>根据地形地势，结合道路布置，</w:t>
      </w:r>
      <w:r>
        <w:rPr>
          <w:rFonts w:hint="eastAsia"/>
        </w:rPr>
        <w:t>并</w:t>
      </w:r>
      <w:r>
        <w:t>沿山设截洪沟，经雨水管排入园区内水系。</w:t>
      </w:r>
    </w:p>
    <w:p>
      <w:pPr>
        <w:pStyle w:val="70"/>
      </w:pPr>
      <w:r>
        <w:rPr>
          <w:rFonts w:hint="eastAsia"/>
        </w:rPr>
        <w:t>完善</w:t>
      </w:r>
      <w:r>
        <w:t>排水</w:t>
      </w:r>
      <w:r>
        <w:rPr>
          <w:rFonts w:hint="eastAsia"/>
        </w:rPr>
        <w:t>设施建设。建设园区</w:t>
      </w:r>
      <w:r>
        <w:t>初期雨水和</w:t>
      </w:r>
      <w:r>
        <w:rPr>
          <w:rFonts w:hint="eastAsia"/>
        </w:rPr>
        <w:t>和事故池（500m</w:t>
      </w:r>
      <w:r>
        <w:rPr>
          <w:rFonts w:hint="eastAsia"/>
          <w:vertAlign w:val="superscript"/>
        </w:rPr>
        <w:t>3</w:t>
      </w:r>
      <w:r>
        <w:rPr>
          <w:rFonts w:hint="eastAsia"/>
        </w:rPr>
        <w:t>）</w:t>
      </w:r>
      <w:r>
        <w:t>。</w:t>
      </w:r>
    </w:p>
    <w:p>
      <w:pPr>
        <w:pStyle w:val="7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海新</w:t>
      </w:r>
      <w:r>
        <w:rPr>
          <w:rFonts w:hint="eastAsia"/>
        </w:rPr>
        <w:t>工业</w:t>
      </w:r>
      <w:r>
        <w:t>园区</w:t>
      </w:r>
    </w:p>
    <w:p>
      <w:pPr>
        <w:pStyle w:val="70"/>
      </w:pPr>
      <w:r>
        <w:rPr>
          <w:rFonts w:hint="eastAsia"/>
        </w:rPr>
        <w:t>完善雨水管网建设。雨水</w:t>
      </w:r>
      <w:r>
        <w:t>根据就近排放原则，就近排入该园区的水系内。雨水管结合规划道路布置，由各主干路布置雨水干管汇集各汇水面积的雨水，根据该区地形高差，设置雨水排放口，就近排入水体，排入海新河，管材采用钢筋混凝土管。</w:t>
      </w:r>
    </w:p>
    <w:p>
      <w:pPr>
        <w:spacing w:before="0" w:beforeLines="0"/>
        <w:ind w:firstLine="480" w:firstLineChars="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各园</w:t>
      </w:r>
      <w:r>
        <w:rPr>
          <w:rFonts w:hint="eastAsia" w:asciiTheme="minorEastAsia" w:hAnsiTheme="minorEastAsia" w:eastAsiaTheme="minorEastAsia"/>
          <w:color w:val="000000" w:themeColor="text1"/>
          <w:lang w:val="en-US" w:eastAsia="zh-CN"/>
          <w14:textFill>
            <w14:solidFill>
              <w14:schemeClr w14:val="tx1"/>
            </w14:solidFill>
          </w14:textFill>
        </w:rPr>
        <w:t>区</w:t>
      </w:r>
      <w:r>
        <w:rPr>
          <w:rFonts w:hint="eastAsia" w:asciiTheme="minorEastAsia" w:hAnsiTheme="minorEastAsia" w:eastAsiaTheme="minorEastAsia"/>
          <w:color w:val="000000" w:themeColor="text1"/>
          <w14:textFill>
            <w14:solidFill>
              <w14:schemeClr w14:val="tx1"/>
            </w14:solidFill>
          </w14:textFill>
        </w:rPr>
        <w:t>在建设中雨水排口加装阀门，在低点处通过管道将园区雨水管网和污水管网相连接，连接处设阀门。作用是在园区发生突发环境事故时，将园区雨水排放口阀门关闭，可利园区雨水管网收集事故废水经污水管网进行高新区事故池，确保事故水不流入地表水中。园区在道路施工中应根据地形、地势分段建设道路应急事故池，用于收集危险废物运输的风险防控。</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（4）环境应急队伍建设</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高新区环境应急队伍建设达到《全国环保部门环境应急能力建设标准》县级三级标准的要求，并且按《环境保护部环境应急专家管理办法》规定，建立突发环境事件应急专家库。</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（5）环境应急物资储备</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高新区配备的应急物资，并与抚顺石化消防救援大队、抚顺市消防救援支队东洲大队</w:t>
      </w:r>
      <w:r>
        <w:rPr>
          <w:rFonts w:hint="eastAsia" w:asciiTheme="minorEastAsia" w:hAnsiTheme="minorEastAsia" w:eastAsiaTheme="minorEastAsia"/>
          <w:color w:val="000000" w:themeColor="text1"/>
          <w:lang w:eastAsia="zh-CN"/>
          <w14:textFill>
            <w14:solidFill>
              <w14:schemeClr w14:val="tx1"/>
            </w14:solidFill>
          </w14:textFill>
        </w:rPr>
        <w:t>、</w:t>
      </w:r>
      <w:r>
        <w:rPr>
          <w:rFonts w:hint="eastAsia" w:asciiTheme="minorEastAsia" w:hAnsiTheme="minorEastAsia" w:eastAsiaTheme="minorEastAsia"/>
          <w:color w:val="000000" w:themeColor="text1"/>
          <w14:textFill>
            <w14:solidFill>
              <w14:schemeClr w14:val="tx1"/>
            </w14:solidFill>
          </w14:textFill>
        </w:rPr>
        <w:t>辽宁万世环境检测有限公司、抚顺市绿谷源环境检测有限公司、抚顺银隆建筑有限公司、辽宁中光城建工程有限公司签订应急救援协议。园区各企业应急物资需要时应互通利用。</w:t>
      </w:r>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根据应急资源调查报告可知，园区应急救援能力建设基本满足园区突发环境事件救援要求。</w:t>
      </w:r>
    </w:p>
    <w:p>
      <w:pPr>
        <w:pStyle w:val="3"/>
        <w:spacing w:before="0"/>
        <w:ind w:left="321" w:hanging="321"/>
        <w:rPr>
          <w:color w:val="000000" w:themeColor="text1"/>
          <w14:textFill>
            <w14:solidFill>
              <w14:schemeClr w14:val="tx1"/>
            </w14:solidFill>
          </w14:textFill>
        </w:rPr>
      </w:pPr>
      <w:bookmarkStart w:id="103" w:name="_Toc25272"/>
      <w:r>
        <w:rPr>
          <w:rFonts w:hint="eastAsia"/>
          <w:color w:val="000000" w:themeColor="text1"/>
          <w14:textFill>
            <w14:solidFill>
              <w14:schemeClr w14:val="tx1"/>
            </w14:solidFill>
          </w14:textFill>
        </w:rPr>
        <w:t>8环境风险管理措施与建议</w:t>
      </w:r>
      <w:bookmarkEnd w:id="103"/>
    </w:p>
    <w:p>
      <w:pPr>
        <w:pStyle w:val="4"/>
        <w:spacing w:before="0" w:beforeLines="0"/>
        <w:ind w:left="301" w:hanging="301"/>
        <w:rPr>
          <w:color w:val="000000" w:themeColor="text1"/>
          <w14:textFill>
            <w14:solidFill>
              <w14:schemeClr w14:val="tx1"/>
            </w14:solidFill>
          </w14:textFill>
        </w:rPr>
      </w:pPr>
      <w:bookmarkStart w:id="104" w:name="_Toc31612"/>
      <w:r>
        <w:rPr>
          <w:rFonts w:hint="eastAsia"/>
          <w:color w:val="000000" w:themeColor="text1"/>
          <w14:textFill>
            <w14:solidFill>
              <w14:schemeClr w14:val="tx1"/>
            </w14:solidFill>
          </w14:textFill>
        </w:rPr>
        <w:t>8.1区域环境风险源空间布局优化的建议</w:t>
      </w:r>
      <w:bookmarkEnd w:id="104"/>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根据以上评估，建议园区控制新、改、扩建重大环境风险等级的企业，严密监督环境风险防控设施的建设及突发环境事件应急预案的备案、演练和修订。</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园内建设涉及大气环境风险源的新、改、扩建项目时应着重考虑发生突发环境事件时对人口集中区的影响。</w:t>
      </w:r>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园内建设涉及水环境风险源的新、改、扩建项目时应着重考虑发生突发环境事件时对东洲河、海新河、兰山河及浑河抚顺段水环境的影响。</w:t>
      </w:r>
    </w:p>
    <w:p>
      <w:pPr>
        <w:pStyle w:val="4"/>
        <w:spacing w:before="0" w:beforeLines="0"/>
        <w:ind w:left="301" w:hanging="301"/>
        <w:rPr>
          <w:color w:val="000000" w:themeColor="text1"/>
          <w14:textFill>
            <w14:solidFill>
              <w14:schemeClr w14:val="tx1"/>
            </w14:solidFill>
          </w14:textFill>
        </w:rPr>
      </w:pPr>
      <w:bookmarkStart w:id="105" w:name="_Toc22836"/>
      <w:r>
        <w:rPr>
          <w:rFonts w:hint="eastAsia"/>
          <w:color w:val="000000" w:themeColor="text1"/>
          <w14:textFill>
            <w14:solidFill>
              <w14:schemeClr w14:val="tx1"/>
            </w14:solidFill>
          </w14:textFill>
        </w:rPr>
        <w:t>8.2区域环境风险防控和应急救援能力建设的建议</w:t>
      </w:r>
      <w:bookmarkEnd w:id="105"/>
    </w:p>
    <w:p>
      <w:p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根据区域风险评估结果；</w:t>
      </w:r>
    </w:p>
    <w:p>
      <w:pPr>
        <w:numPr>
          <w:ilvl w:val="0"/>
          <w:numId w:val="6"/>
        </w:num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应定期更新各企业应急物资储备情况，检查环境风险防控与应急各项措施。</w:t>
      </w:r>
    </w:p>
    <w:p>
      <w:pPr>
        <w:numPr>
          <w:ilvl w:val="0"/>
          <w:numId w:val="6"/>
        </w:num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lang w:val="en-US" w:eastAsia="zh-CN"/>
          <w14:textFill>
            <w14:solidFill>
              <w14:schemeClr w14:val="tx1"/>
            </w14:solidFill>
          </w14:textFill>
        </w:rPr>
        <w:t>要求园区内</w:t>
      </w:r>
      <w:r>
        <w:rPr>
          <w:rFonts w:hint="eastAsia" w:asciiTheme="minorEastAsia" w:hAnsiTheme="minorEastAsia" w:eastAsiaTheme="minorEastAsia"/>
          <w:color w:val="000000" w:themeColor="text1"/>
          <w14:textFill>
            <w14:solidFill>
              <w14:schemeClr w14:val="tx1"/>
            </w14:solidFill>
          </w14:textFill>
        </w:rPr>
        <w:t>企业针对重点风险源，严格执行各项风险防范措施</w:t>
      </w:r>
      <w:r>
        <w:rPr>
          <w:rFonts w:hint="eastAsia" w:asciiTheme="minorEastAsia" w:hAnsiTheme="minorEastAsia" w:eastAsiaTheme="minorEastAsia"/>
          <w:color w:val="000000" w:themeColor="text1"/>
          <w:lang w:eastAsia="zh-CN"/>
          <w14:textFill>
            <w14:solidFill>
              <w14:schemeClr w14:val="tx1"/>
            </w14:solidFill>
          </w14:textFill>
        </w:rPr>
        <w:t>。</w:t>
      </w:r>
      <w:r>
        <w:rPr>
          <w:rFonts w:hint="eastAsia" w:asciiTheme="minorEastAsia" w:hAnsiTheme="minorEastAsia" w:eastAsiaTheme="minorEastAsia"/>
          <w:color w:val="000000" w:themeColor="text1"/>
          <w14:textFill>
            <w14:solidFill>
              <w14:schemeClr w14:val="tx1"/>
            </w14:solidFill>
          </w14:textFill>
        </w:rPr>
        <w:t>重点</w:t>
      </w:r>
      <w:r>
        <w:rPr>
          <w:rFonts w:hint="eastAsia" w:asciiTheme="minorEastAsia" w:hAnsiTheme="minorEastAsia" w:eastAsiaTheme="minorEastAsia"/>
          <w:color w:val="000000" w:themeColor="text1"/>
          <w:lang w:val="en-US" w:eastAsia="zh-CN"/>
          <w14:textFill>
            <w14:solidFill>
              <w14:schemeClr w14:val="tx1"/>
            </w14:solidFill>
          </w14:textFill>
        </w:rPr>
        <w:t>关注</w:t>
      </w:r>
      <w:r>
        <w:rPr>
          <w:rFonts w:hint="eastAsia" w:asciiTheme="minorEastAsia" w:hAnsiTheme="minorEastAsia" w:eastAsiaTheme="minorEastAsia"/>
          <w:color w:val="000000" w:themeColor="text1"/>
          <w14:textFill>
            <w14:solidFill>
              <w14:schemeClr w14:val="tx1"/>
            </w14:solidFill>
          </w14:textFill>
        </w:rPr>
        <w:t>大气监测预警装置、废水监测装置、生产装置及储存区域防渗工作，安装视频监控系统。高新区管委会定期监督检查。</w:t>
      </w:r>
    </w:p>
    <w:p>
      <w:pPr>
        <w:numPr>
          <w:ilvl w:val="0"/>
          <w:numId w:val="6"/>
        </w:num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高新区管委会根据实际情况对应急物资及时补充、更新；对协议单位的应急物资持有情况进行动态交流，加强、巩固与协议单位的合作事项，确保高新区具有突发环境事件应急救援能力。</w:t>
      </w:r>
    </w:p>
    <w:p>
      <w:pPr>
        <w:numPr>
          <w:ilvl w:val="0"/>
          <w:numId w:val="6"/>
        </w:numPr>
        <w:spacing w:before="0" w:beforeLines="0"/>
        <w:ind w:firstLine="48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加强园区应急平台建设</w:t>
      </w:r>
    </w:p>
    <w:p>
      <w:pPr>
        <w:spacing w:before="0" w:beforeLines="0"/>
        <w:ind w:firstLine="480"/>
        <w:rPr>
          <w:rFonts w:asciiTheme="minorEastAsia" w:hAnsiTheme="minorEastAsia" w:eastAsiaTheme="minorEastAsia"/>
        </w:rPr>
      </w:pP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5</w:t>
      </w:r>
      <w:r>
        <w:rPr>
          <w:rFonts w:hint="eastAsia" w:asciiTheme="minorEastAsia" w:hAnsiTheme="minorEastAsia" w:eastAsiaTheme="minorEastAsia"/>
          <w:color w:val="000000" w:themeColor="text1"/>
          <w14:textFill>
            <w14:solidFill>
              <w14:schemeClr w14:val="tx1"/>
            </w14:solidFill>
          </w14:textFill>
        </w:rPr>
        <w:t>）</w:t>
      </w:r>
      <w:r>
        <w:rPr>
          <w:rFonts w:hint="eastAsia" w:asciiTheme="minorEastAsia" w:hAnsiTheme="minorEastAsia" w:eastAsiaTheme="minorEastAsia"/>
        </w:rPr>
        <w:t>加快园区突发环境事件应急设施建设。</w:t>
      </w:r>
    </w:p>
    <w:p>
      <w:pPr>
        <w:pStyle w:val="4"/>
        <w:spacing w:before="0" w:beforeLines="0"/>
        <w:ind w:left="301" w:hanging="301"/>
        <w:rPr>
          <w:color w:val="000000" w:themeColor="text1"/>
          <w14:textFill>
            <w14:solidFill>
              <w14:schemeClr w14:val="tx1"/>
            </w14:solidFill>
          </w14:textFill>
        </w:rPr>
      </w:pPr>
      <w:bookmarkStart w:id="106" w:name="_Toc5108"/>
      <w:r>
        <w:rPr>
          <w:rFonts w:hint="eastAsia"/>
          <w:color w:val="000000" w:themeColor="text1"/>
          <w14:textFill>
            <w14:solidFill>
              <w14:schemeClr w14:val="tx1"/>
            </w14:solidFill>
          </w14:textFill>
        </w:rPr>
        <w:t>8.3编制园区区域突发环境事件应急预案的建议</w:t>
      </w:r>
      <w:bookmarkEnd w:id="106"/>
    </w:p>
    <w:p>
      <w:pPr>
        <w:spacing w:before="0" w:beforeLines="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建议园区建立应急预案体系，明确突发环境事件防范的日常监测断面设置、预警程序与方式、应急响应措施等内容。</w:t>
      </w:r>
    </w:p>
    <w:p>
      <w:pPr>
        <w:spacing w:before="0" w:beforeLines="0"/>
        <w:ind w:firstLine="480"/>
      </w:pPr>
      <w:r>
        <w:rPr>
          <w:rFonts w:hint="eastAsia"/>
          <w:color w:val="000000" w:themeColor="text1"/>
          <w14:textFill>
            <w14:solidFill>
              <w14:schemeClr w14:val="tx1"/>
            </w14:solidFill>
          </w14:textFill>
        </w:rPr>
        <w:t>建议根据《企业事业单位突发环境事件应急预案管理办法（试行）》推进园区各企业突发环境事件应急预案的备案工作，进行抽查指导，持续改进突发环境</w:t>
      </w:r>
      <w:r>
        <w:rPr>
          <w:rFonts w:hint="eastAsia"/>
          <w:color w:val="000000" w:themeColor="text1"/>
          <w:lang w:val="en-US" w:eastAsia="zh-CN"/>
          <w14:textFill>
            <w14:solidFill>
              <w14:schemeClr w14:val="tx1"/>
            </w14:solidFill>
          </w14:textFill>
        </w:rPr>
        <w:t>事件</w:t>
      </w:r>
      <w:r>
        <w:rPr>
          <w:rFonts w:hint="eastAsia"/>
          <w:color w:val="000000" w:themeColor="text1"/>
          <w14:textFill>
            <w14:solidFill>
              <w14:schemeClr w14:val="tx1"/>
            </w14:solidFill>
          </w14:textFill>
        </w:rPr>
        <w:t>应急预案。</w:t>
      </w:r>
    </w:p>
    <w:p>
      <w:pPr>
        <w:pStyle w:val="3"/>
        <w:spacing w:before="0"/>
        <w:ind w:left="321" w:hanging="321"/>
        <w:rPr>
          <w:color w:val="000000" w:themeColor="text1"/>
          <w14:textFill>
            <w14:solidFill>
              <w14:schemeClr w14:val="tx1"/>
            </w14:solidFill>
          </w14:textFill>
        </w:rPr>
      </w:pPr>
      <w:bookmarkStart w:id="107" w:name="_Toc17448"/>
      <w:r>
        <w:rPr>
          <w:rFonts w:hint="eastAsia"/>
          <w:color w:val="000000" w:themeColor="text1"/>
          <w14:textFill>
            <w14:solidFill>
              <w14:schemeClr w14:val="tx1"/>
            </w14:solidFill>
          </w14:textFill>
        </w:rPr>
        <w:t>9术语与定义</w:t>
      </w:r>
      <w:bookmarkEnd w:id="107"/>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环境事件</w:t>
      </w:r>
      <w:r>
        <w:rPr>
          <w:rFonts w:hint="eastAsia" w:asciiTheme="minorEastAsia" w:hAnsiTheme="minorEastAsia" w:eastAsiaTheme="minorEastAsia"/>
          <w:color w:val="000000" w:themeColor="text1"/>
          <w14:textFill>
            <w14:solidFill>
              <w14:schemeClr w14:val="tx1"/>
            </w14:solidFill>
          </w14:textFill>
        </w:rPr>
        <w:t>：由于违反环境保护法律法规的经济、社会活动与行为，以及意外因素的影响或不可抗拒的自然灾害等原因致使环境受到污染，人体健康受到危害，社会经济与人民群众财产受到损失，造成不良社会影响的事件。</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次生衍生环境事件</w:t>
      </w:r>
      <w:r>
        <w:rPr>
          <w:rFonts w:hint="eastAsia" w:asciiTheme="minorEastAsia" w:hAnsiTheme="minorEastAsia" w:eastAsiaTheme="minorEastAsia"/>
          <w:color w:val="000000" w:themeColor="text1"/>
          <w14:textFill>
            <w14:solidFill>
              <w14:schemeClr w14:val="tx1"/>
            </w14:solidFill>
          </w14:textFill>
        </w:rPr>
        <w:t>：某一突发事件所派生或因处置不当引发的环境事件。</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突发环境事件</w:t>
      </w:r>
      <w:r>
        <w:rPr>
          <w:rFonts w:hint="eastAsia" w:asciiTheme="minorEastAsia" w:hAnsiTheme="minorEastAsia" w:eastAsiaTheme="minorEastAsia"/>
          <w:color w:val="000000" w:themeColor="text1"/>
          <w14:textFill>
            <w14:solidFill>
              <w14:schemeClr w14:val="tx1"/>
            </w14:solidFill>
          </w14:textFill>
        </w:rPr>
        <w:t>：突然发生的造成或者可能造成人员伤亡、财产损失和对全国或者某一地区的经济社会稳定、政治安定构成威胁和损害，有社会影响的涉及公共安全的环境事件。</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环境应急</w:t>
      </w:r>
      <w:r>
        <w:rPr>
          <w:rFonts w:hint="eastAsia" w:asciiTheme="minorEastAsia" w:hAnsiTheme="minorEastAsia" w:eastAsiaTheme="minorEastAsia"/>
          <w:color w:val="000000" w:themeColor="text1"/>
          <w14:textFill>
            <w14:solidFill>
              <w14:schemeClr w14:val="tx1"/>
            </w14:solidFill>
          </w14:textFill>
        </w:rPr>
        <w:t>：针对可能或已发生的突发环境事件需要立即采取某些超出正常工作程序的行动，以避免事件发生或减轻事件后果的状态，也称为紧急状态；同时也泛指立即采取超出正常工作程序的行动。</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环境风险</w:t>
      </w:r>
      <w:r>
        <w:rPr>
          <w:rFonts w:hint="eastAsia" w:asciiTheme="minorEastAsia" w:hAnsiTheme="minorEastAsia" w:eastAsiaTheme="minorEastAsia"/>
          <w:color w:val="000000" w:themeColor="text1"/>
          <w14:textFill>
            <w14:solidFill>
              <w14:schemeClr w14:val="tx1"/>
            </w14:solidFill>
          </w14:textFill>
        </w:rPr>
        <w:t>：是指发生突发环境事件的可能性及突发环境事件造成的危害程度。</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环境风险受体</w:t>
      </w:r>
      <w:r>
        <w:rPr>
          <w:rFonts w:hint="eastAsia" w:asciiTheme="minorEastAsia" w:hAnsiTheme="minorEastAsia" w:eastAsiaTheme="minorEastAsia"/>
          <w:color w:val="000000" w:themeColor="text1"/>
          <w14:textFill>
            <w14:solidFill>
              <w14:schemeClr w14:val="tx1"/>
            </w14:solidFill>
          </w14:textFill>
        </w:rPr>
        <w:t>：指在突发环境事件中可能受到危害的企业外部人群、具有一定社会价值或生态环境功能的单位或区域等。</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环境风险单元</w:t>
      </w:r>
      <w:r>
        <w:rPr>
          <w:rFonts w:hint="eastAsia" w:asciiTheme="minorEastAsia" w:hAnsiTheme="minorEastAsia" w:eastAsiaTheme="minorEastAsia"/>
          <w:color w:val="000000" w:themeColor="text1"/>
          <w14:textFill>
            <w14:solidFill>
              <w14:schemeClr w14:val="tx1"/>
            </w14:solidFill>
          </w14:textFill>
        </w:rPr>
        <w:t>： 指长期或临时生产、加工、使用或储存环境风险物质的一个（套）生产装置、设施或场所或同属一个企业且边缘距离小于 500 米的几个（套）生产装置、设施或场所。</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环境风险源</w:t>
      </w:r>
      <w:r>
        <w:rPr>
          <w:rFonts w:hint="eastAsia" w:asciiTheme="minorEastAsia" w:hAnsiTheme="minorEastAsia" w:eastAsiaTheme="minorEastAsia"/>
          <w:color w:val="000000" w:themeColor="text1"/>
          <w14:textFill>
            <w14:solidFill>
              <w14:schemeClr w14:val="tx1"/>
            </w14:solidFill>
          </w14:textFill>
        </w:rPr>
        <w:t>：指可能导致突发环境事件的污染源，以及生产、贮存、经营、使用、运输危险物质或产生、收集、利用、处置危险废物的场所、设备和装置。</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泄漏处理</w:t>
      </w:r>
      <w:r>
        <w:rPr>
          <w:rFonts w:hint="eastAsia" w:asciiTheme="minorEastAsia" w:hAnsiTheme="minorEastAsia" w:eastAsiaTheme="minorEastAsia"/>
          <w:color w:val="000000" w:themeColor="text1"/>
          <w14:textFill>
            <w14:solidFill>
              <w14:schemeClr w14:val="tx1"/>
            </w14:solidFill>
          </w14:textFill>
        </w:rPr>
        <w:t>：泄漏处理是指对危险化学品、危险废物、放射性物质、有毒气体等污染源因事件发生泄漏时的所采取的应急处置措施。泄漏处理要及时、得当，避免重大事件的发生。泄漏处理一般分为泄漏源控制和泄漏物处置两部分。</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应急监测</w:t>
      </w:r>
      <w:r>
        <w:rPr>
          <w:rFonts w:hint="eastAsia" w:asciiTheme="minorEastAsia" w:hAnsiTheme="minorEastAsia" w:eastAsiaTheme="minorEastAsia"/>
          <w:color w:val="000000" w:themeColor="text1"/>
          <w14:textFill>
            <w14:solidFill>
              <w14:schemeClr w14:val="tx1"/>
            </w14:solidFill>
          </w14:textFill>
        </w:rPr>
        <w:t>：环境应急情况下，为发现和查明环境污染情况和污染范围而进行的环境监测。包括定点监测和动态监测。</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应急演练</w:t>
      </w:r>
      <w:r>
        <w:rPr>
          <w:rFonts w:hint="eastAsia" w:asciiTheme="minorEastAsia" w:hAnsiTheme="minorEastAsia" w:eastAsiaTheme="minorEastAsia"/>
          <w:color w:val="000000" w:themeColor="text1"/>
          <w14:textFill>
            <w14:solidFill>
              <w14:schemeClr w14:val="tx1"/>
            </w14:solidFill>
          </w14:textFill>
        </w:rPr>
        <w:t>：为检验应急计划的有效性、应急准备的完善性、应急响应能力的适应性和应急人员的协同性而进行的一种模拟应急响应的实践活动，根据所涉及的内容和范围的不同，可分为单项演习（演练）、综合演习和指挥中心、现场应急组织联合进行的联合演习。</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应急救援</w:t>
      </w:r>
      <w:r>
        <w:rPr>
          <w:rFonts w:hint="eastAsia" w:asciiTheme="minorEastAsia" w:hAnsiTheme="minorEastAsia" w:eastAsiaTheme="minorEastAsia"/>
          <w:color w:val="000000" w:themeColor="text1"/>
          <w14:textFill>
            <w14:solidFill>
              <w14:schemeClr w14:val="tx1"/>
            </w14:solidFill>
          </w14:textFill>
        </w:rPr>
        <w:t>：指突发环境事件发生时，采取的消除、减少事件危害和防止事件恶化，最大限度降低事件损失的措施。</w:t>
      </w:r>
    </w:p>
    <w:p>
      <w:pPr>
        <w:spacing w:before="0" w:beforeLines="0"/>
        <w:ind w:firstLine="482"/>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bCs/>
          <w:color w:val="000000" w:themeColor="text1"/>
          <w14:textFill>
            <w14:solidFill>
              <w14:schemeClr w14:val="tx1"/>
            </w14:solidFill>
          </w14:textFill>
        </w:rPr>
        <w:t>事故排水</w:t>
      </w:r>
      <w:r>
        <w:rPr>
          <w:rFonts w:hint="eastAsia" w:asciiTheme="minorEastAsia" w:hAnsiTheme="minorEastAsia" w:eastAsiaTheme="minorEastAsia"/>
          <w:color w:val="000000" w:themeColor="text1"/>
          <w14:textFill>
            <w14:solidFill>
              <w14:schemeClr w14:val="tx1"/>
            </w14:solidFill>
          </w14:textFill>
        </w:rPr>
        <w:t>： 指事故状态下排出的含有泄漏物，以及施救过程中产生其他物质的生产废水、清净下水、雨水或消防水等。</w:t>
      </w:r>
    </w:p>
    <w:p>
      <w:pPr>
        <w:spacing w:before="156"/>
        <w:ind w:firstLine="480"/>
        <w:rPr>
          <w:color w:val="000000" w:themeColor="text1"/>
          <w14:textFill>
            <w14:solidFill>
              <w14:schemeClr w14:val="tx1"/>
            </w14:solidFill>
          </w14:textFill>
        </w:rPr>
      </w:pPr>
    </w:p>
    <w:p>
      <w:pPr>
        <w:pStyle w:val="21"/>
        <w:spacing w:before="156"/>
        <w:ind w:firstLine="360"/>
        <w:rPr>
          <w:color w:val="000000" w:themeColor="text1"/>
          <w14:textFill>
            <w14:solidFill>
              <w14:schemeClr w14:val="tx1"/>
            </w14:solidFill>
          </w14:textFill>
        </w:rPr>
      </w:pPr>
    </w:p>
    <w:p>
      <w:pPr>
        <w:pStyle w:val="22"/>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pStyle w:val="21"/>
        <w:spacing w:before="156"/>
        <w:ind w:firstLine="360"/>
        <w:rPr>
          <w:color w:val="000000" w:themeColor="text1"/>
          <w14:textFill>
            <w14:solidFill>
              <w14:schemeClr w14:val="tx1"/>
            </w14:solidFill>
          </w14:textFill>
        </w:rPr>
      </w:pPr>
    </w:p>
    <w:p>
      <w:pPr>
        <w:pStyle w:val="22"/>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pStyle w:val="21"/>
        <w:spacing w:before="156"/>
        <w:ind w:firstLine="360"/>
        <w:rPr>
          <w:color w:val="000000" w:themeColor="text1"/>
          <w14:textFill>
            <w14:solidFill>
              <w14:schemeClr w14:val="tx1"/>
            </w14:solidFill>
          </w14:textFill>
        </w:rPr>
      </w:pPr>
    </w:p>
    <w:p>
      <w:pPr>
        <w:pStyle w:val="22"/>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pStyle w:val="21"/>
        <w:spacing w:before="156"/>
        <w:ind w:firstLine="360"/>
        <w:rPr>
          <w:color w:val="000000" w:themeColor="text1"/>
          <w14:textFill>
            <w14:solidFill>
              <w14:schemeClr w14:val="tx1"/>
            </w14:solidFill>
          </w14:textFill>
        </w:rPr>
      </w:pPr>
    </w:p>
    <w:p>
      <w:pPr>
        <w:pStyle w:val="22"/>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pStyle w:val="21"/>
        <w:spacing w:before="156"/>
        <w:ind w:firstLine="360"/>
        <w:rPr>
          <w:color w:val="000000" w:themeColor="text1"/>
          <w14:textFill>
            <w14:solidFill>
              <w14:schemeClr w14:val="tx1"/>
            </w14:solidFill>
          </w14:textFill>
        </w:rPr>
      </w:pPr>
    </w:p>
    <w:p>
      <w:pPr>
        <w:pStyle w:val="22"/>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pStyle w:val="21"/>
        <w:spacing w:before="156"/>
        <w:ind w:firstLine="360"/>
        <w:rPr>
          <w:color w:val="000000" w:themeColor="text1"/>
          <w14:textFill>
            <w14:solidFill>
              <w14:schemeClr w14:val="tx1"/>
            </w14:solidFill>
          </w14:textFill>
        </w:rPr>
      </w:pPr>
    </w:p>
    <w:p>
      <w:pPr>
        <w:pStyle w:val="22"/>
        <w:rPr>
          <w:color w:val="000000" w:themeColor="text1"/>
          <w14:textFill>
            <w14:solidFill>
              <w14:schemeClr w14:val="tx1"/>
            </w14:solidFill>
          </w14:textFill>
        </w:rPr>
      </w:pPr>
    </w:p>
    <w:p>
      <w:pPr>
        <w:spacing w:before="156"/>
        <w:ind w:firstLine="480"/>
      </w:pPr>
    </w:p>
    <w:p>
      <w:pPr>
        <w:pStyle w:val="3"/>
        <w:ind w:left="321" w:hanging="321"/>
        <w:rPr>
          <w:color w:val="000000" w:themeColor="text1"/>
          <w14:textFill>
            <w14:solidFill>
              <w14:schemeClr w14:val="tx1"/>
            </w14:solidFill>
          </w14:textFill>
        </w:rPr>
        <w:sectPr>
          <w:footerReference r:id="rId12" w:type="default"/>
          <w:pgSz w:w="11906" w:h="16838"/>
          <w:pgMar w:top="1701" w:right="1797" w:bottom="1985" w:left="1797" w:header="851" w:footer="992" w:gutter="0"/>
          <w:cols w:space="425" w:num="1"/>
          <w:docGrid w:type="lines" w:linePitch="312" w:charSpace="0"/>
        </w:sectPr>
      </w:pPr>
    </w:p>
    <w:p>
      <w:pPr>
        <w:pStyle w:val="3"/>
        <w:ind w:left="321" w:hanging="321"/>
        <w:rPr>
          <w:color w:val="000000" w:themeColor="text1"/>
          <w14:textFill>
            <w14:solidFill>
              <w14:schemeClr w14:val="tx1"/>
            </w14:solidFill>
          </w14:textFill>
        </w:rPr>
      </w:pPr>
      <w:bookmarkStart w:id="108" w:name="_Toc15775"/>
      <w:r>
        <w:rPr>
          <w:rFonts w:hint="eastAsia"/>
          <w:color w:val="000000" w:themeColor="text1"/>
          <w14:textFill>
            <w14:solidFill>
              <w14:schemeClr w14:val="tx1"/>
            </w14:solidFill>
          </w14:textFill>
        </w:rPr>
        <w:t>10附件</w:t>
      </w:r>
      <w:bookmarkEnd w:id="108"/>
    </w:p>
    <w:p>
      <w:pPr>
        <w:pStyle w:val="4"/>
        <w:spacing w:before="0" w:beforeLines="0"/>
        <w:ind w:left="301" w:hanging="301"/>
        <w:rPr>
          <w:color w:val="000000" w:themeColor="text1"/>
          <w14:textFill>
            <w14:solidFill>
              <w14:schemeClr w14:val="tx1"/>
            </w14:solidFill>
          </w14:textFill>
        </w:rPr>
      </w:pPr>
      <w:bookmarkStart w:id="109" w:name="_Toc28847"/>
      <w:r>
        <w:rPr>
          <w:color w:val="000000" w:themeColor="text1"/>
          <w14:textFill>
            <w14:solidFill>
              <w14:schemeClr w14:val="tx1"/>
            </w14:solidFill>
          </w14:textFill>
        </w:rPr>
        <w:drawing>
          <wp:anchor distT="0" distB="0" distL="114300" distR="114300" simplePos="0" relativeHeight="251673600" behindDoc="1" locked="0" layoutInCell="1" allowOverlap="1">
            <wp:simplePos x="0" y="0"/>
            <wp:positionH relativeFrom="column">
              <wp:posOffset>800100</wp:posOffset>
            </wp:positionH>
            <wp:positionV relativeFrom="paragraph">
              <wp:posOffset>380365</wp:posOffset>
            </wp:positionV>
            <wp:extent cx="6331585" cy="4574540"/>
            <wp:effectExtent l="0" t="0" r="0" b="0"/>
            <wp:wrapNone/>
            <wp:docPr id="21" name="图片 21" descr="C:\Users\ADMINI~1\AppData\Local\Temp\16404947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1\AppData\Local\Temp\1640494714(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6331789" cy="4574842"/>
                    </a:xfrm>
                    <a:prstGeom prst="rect">
                      <a:avLst/>
                    </a:prstGeom>
                    <a:noFill/>
                    <a:ln>
                      <a:noFill/>
                    </a:ln>
                  </pic:spPr>
                </pic:pic>
              </a:graphicData>
            </a:graphic>
          </wp:anchor>
        </w:drawing>
      </w:r>
      <w:r>
        <w:rPr>
          <w:rFonts w:hint="eastAsia"/>
          <w:color w:val="000000" w:themeColor="text1"/>
          <w14:textFill>
            <w14:solidFill>
              <w14:schemeClr w14:val="tx1"/>
            </w14:solidFill>
          </w14:textFill>
        </w:rPr>
        <w:t>附件 1 抚顺高新技术产业开发区地理位置图</w:t>
      </w:r>
      <w:bookmarkEnd w:id="109"/>
    </w:p>
    <w:p>
      <w:pPr>
        <w:pStyle w:val="21"/>
        <w:spacing w:before="0" w:beforeLines="0"/>
        <w:ind w:firstLine="360"/>
        <w:rPr>
          <w:color w:val="000000" w:themeColor="text1"/>
          <w14:textFill>
            <w14:solidFill>
              <w14:schemeClr w14:val="tx1"/>
            </w14:solidFill>
          </w14:textFill>
        </w:rPr>
      </w:pPr>
    </w:p>
    <w:p>
      <w:pPr>
        <w:pStyle w:val="22"/>
      </w:pPr>
    </w:p>
    <w:p>
      <w:pPr>
        <w:spacing w:before="156"/>
        <w:ind w:firstLine="480"/>
      </w:pP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pStyle w:val="22"/>
        <w:ind w:left="0"/>
        <w:jc w:val="center"/>
        <w:rPr>
          <w:color w:val="000000" w:themeColor="text1"/>
          <w14:textFill>
            <w14:solidFill>
              <w14:schemeClr w14:val="tx1"/>
            </w14:solidFill>
          </w14:textFill>
        </w:rPr>
      </w:pPr>
    </w:p>
    <w:p>
      <w:pPr>
        <w:spacing w:before="156"/>
        <w:ind w:firstLine="480"/>
        <w:rPr>
          <w:color w:val="000000" w:themeColor="text1"/>
          <w14:textFill>
            <w14:solidFill>
              <w14:schemeClr w14:val="tx1"/>
            </w14:solidFill>
          </w14:textFill>
        </w:rPr>
      </w:pPr>
    </w:p>
    <w:p>
      <w:pPr>
        <w:pStyle w:val="2"/>
        <w:spacing w:before="156"/>
        <w:ind w:firstLine="560"/>
      </w:pPr>
    </w:p>
    <w:p>
      <w:pPr>
        <w:pStyle w:val="4"/>
        <w:spacing w:before="156"/>
        <w:ind w:left="301" w:hanging="301"/>
        <w:rPr>
          <w:color w:val="000000" w:themeColor="text1"/>
          <w14:textFill>
            <w14:solidFill>
              <w14:schemeClr w14:val="tx1"/>
            </w14:solidFill>
          </w14:textFill>
        </w:rPr>
        <w:sectPr>
          <w:pgSz w:w="16838" w:h="11906" w:orient="landscape"/>
          <w:pgMar w:top="1797" w:right="1985" w:bottom="1797" w:left="1701" w:header="851" w:footer="992" w:gutter="0"/>
          <w:cols w:space="425" w:num="1"/>
          <w:docGrid w:type="linesAndChars" w:linePitch="312" w:charSpace="0"/>
        </w:sectPr>
      </w:pPr>
    </w:p>
    <w:p>
      <w:pPr>
        <w:pStyle w:val="4"/>
        <w:spacing w:before="156"/>
        <w:ind w:left="301" w:hanging="301"/>
        <w:rPr>
          <w:color w:val="000000" w:themeColor="text1"/>
          <w14:textFill>
            <w14:solidFill>
              <w14:schemeClr w14:val="tx1"/>
            </w14:solidFill>
          </w14:textFill>
        </w:rPr>
      </w:pPr>
      <w:bookmarkStart w:id="110" w:name="_Toc16"/>
      <w:r>
        <w:rPr>
          <w:rFonts w:hint="eastAsia"/>
          <w:color w:val="000000" w:themeColor="text1"/>
          <w14:textFill>
            <w14:solidFill>
              <w14:schemeClr w14:val="tx1"/>
            </w14:solidFill>
          </w14:textFill>
        </w:rPr>
        <w:t>附件2 抚顺高新技术产业开发区功能结构分布图</w:t>
      </w:r>
      <w:bookmarkEnd w:id="110"/>
    </w:p>
    <w:p>
      <w:pPr>
        <w:spacing w:before="156"/>
        <w:ind w:firstLine="480"/>
      </w:pPr>
      <w:r>
        <w:drawing>
          <wp:anchor distT="0" distB="0" distL="114300" distR="114300" simplePos="0" relativeHeight="251674624" behindDoc="1" locked="0" layoutInCell="1" allowOverlap="1">
            <wp:simplePos x="0" y="0"/>
            <wp:positionH relativeFrom="column">
              <wp:posOffset>-27940</wp:posOffset>
            </wp:positionH>
            <wp:positionV relativeFrom="paragraph">
              <wp:posOffset>27940</wp:posOffset>
            </wp:positionV>
            <wp:extent cx="5149850" cy="7897495"/>
            <wp:effectExtent l="0" t="0" r="0" b="8255"/>
            <wp:wrapNone/>
            <wp:docPr id="22" name="图片 22" descr="C:\Users\ADMINI~1\AppData\Local\Temp\16404949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1\AppData\Local\Temp\1640494955(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149969" cy="7897523"/>
                    </a:xfrm>
                    <a:prstGeom prst="rect">
                      <a:avLst/>
                    </a:prstGeom>
                    <a:noFill/>
                    <a:ln>
                      <a:noFill/>
                    </a:ln>
                  </pic:spPr>
                </pic:pic>
              </a:graphicData>
            </a:graphic>
          </wp:anchor>
        </w:drawing>
      </w:r>
    </w:p>
    <w:p>
      <w:pPr>
        <w:pStyle w:val="2"/>
        <w:spacing w:before="156"/>
        <w:ind w:firstLine="0" w:firstLineChars="0"/>
        <w:sectPr>
          <w:pgSz w:w="11906" w:h="16838"/>
          <w:pgMar w:top="1701" w:right="1797" w:bottom="1985" w:left="1797" w:header="851" w:footer="992" w:gutter="0"/>
          <w:cols w:space="425" w:num="1"/>
          <w:docGrid w:type="lines" w:linePitch="312" w:charSpace="0"/>
        </w:sectPr>
      </w:pPr>
    </w:p>
    <w:p>
      <w:pPr>
        <w:pStyle w:val="4"/>
        <w:spacing w:before="156"/>
        <w:ind w:left="301" w:hanging="301"/>
        <w:rPr>
          <w:color w:val="000000" w:themeColor="text1"/>
          <w14:textFill>
            <w14:solidFill>
              <w14:schemeClr w14:val="tx1"/>
            </w14:solidFill>
          </w14:textFill>
        </w:rPr>
      </w:pPr>
      <w:bookmarkStart w:id="111" w:name="_Toc874"/>
      <w:r>
        <w:drawing>
          <wp:anchor distT="0" distB="0" distL="114300" distR="114300" simplePos="0" relativeHeight="251675648" behindDoc="1" locked="0" layoutInCell="1" allowOverlap="1">
            <wp:simplePos x="0" y="0"/>
            <wp:positionH relativeFrom="column">
              <wp:posOffset>541020</wp:posOffset>
            </wp:positionH>
            <wp:positionV relativeFrom="paragraph">
              <wp:posOffset>441960</wp:posOffset>
            </wp:positionV>
            <wp:extent cx="6995795" cy="4911725"/>
            <wp:effectExtent l="0" t="0" r="0" b="3175"/>
            <wp:wrapNone/>
            <wp:docPr id="23" name="图片 23" descr="C:\Users\ADMINI~1\AppData\Local\Temp\16404951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I~1\AppData\Local\Temp\1640495101(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6996022" cy="4911913"/>
                    </a:xfrm>
                    <a:prstGeom prst="rect">
                      <a:avLst/>
                    </a:prstGeom>
                    <a:noFill/>
                    <a:ln>
                      <a:noFill/>
                    </a:ln>
                  </pic:spPr>
                </pic:pic>
              </a:graphicData>
            </a:graphic>
          </wp:anchor>
        </w:drawing>
      </w:r>
      <w:r>
        <w:rPr>
          <w:rFonts w:hint="eastAsia"/>
          <w:color w:val="000000" w:themeColor="text1"/>
          <w14:textFill>
            <w14:solidFill>
              <w14:schemeClr w14:val="tx1"/>
            </w14:solidFill>
          </w14:textFill>
        </w:rPr>
        <w:t>附件3 抚顺高新技术产业开发区产业布局</w:t>
      </w:r>
      <w:bookmarkEnd w:id="111"/>
    </w:p>
    <w:p>
      <w:pPr>
        <w:spacing w:before="156"/>
        <w:ind w:firstLine="480"/>
      </w:pPr>
    </w:p>
    <w:p>
      <w:pPr>
        <w:pStyle w:val="2"/>
        <w:spacing w:before="156"/>
        <w:ind w:firstLine="560"/>
      </w:pPr>
    </w:p>
    <w:p>
      <w:pPr>
        <w:pStyle w:val="2"/>
        <w:spacing w:before="156"/>
        <w:ind w:firstLine="560"/>
        <w:sectPr>
          <w:pgSz w:w="16838" w:h="11906" w:orient="landscape"/>
          <w:pgMar w:top="1797" w:right="1985" w:bottom="1797" w:left="1701" w:header="851" w:footer="992" w:gutter="0"/>
          <w:cols w:space="425" w:num="1"/>
          <w:docGrid w:type="linesAndChars" w:linePitch="312" w:charSpace="0"/>
        </w:sectPr>
      </w:pPr>
      <w:r>
        <w:rPr>
          <w:rFonts w:hint="eastAsia"/>
        </w:rPr>
        <w:t xml:space="preserve">                                                  </w:t>
      </w:r>
    </w:p>
    <w:p>
      <w:pPr>
        <w:pStyle w:val="4"/>
        <w:spacing w:before="0" w:beforeLines="0"/>
        <w:ind w:left="301" w:hanging="301"/>
        <w:rPr>
          <w:color w:val="000000" w:themeColor="text1"/>
          <w14:textFill>
            <w14:solidFill>
              <w14:schemeClr w14:val="tx1"/>
            </w14:solidFill>
          </w14:textFill>
        </w:rPr>
      </w:pPr>
      <w:bookmarkStart w:id="112" w:name="_Toc9047"/>
      <w:r>
        <w:rPr>
          <w:rFonts w:hint="eastAsia"/>
          <w:color w:val="000000" w:themeColor="text1"/>
          <w14:textFill>
            <w14:solidFill>
              <w14:schemeClr w14:val="tx1"/>
            </w14:solidFill>
          </w14:textFill>
        </w:rPr>
        <w:t>附件4  抚顺高新技术产业开发区用地现状图</w:t>
      </w:r>
      <w:bookmarkEnd w:id="112"/>
    </w:p>
    <w:p>
      <w:pPr>
        <w:pStyle w:val="2"/>
        <w:spacing w:before="156"/>
        <w:ind w:firstLine="560"/>
      </w:pPr>
      <w:r>
        <w:drawing>
          <wp:anchor distT="0" distB="0" distL="114300" distR="114300" simplePos="0" relativeHeight="251676672" behindDoc="1" locked="0" layoutInCell="1" allowOverlap="1">
            <wp:simplePos x="0" y="0"/>
            <wp:positionH relativeFrom="column">
              <wp:posOffset>359410</wp:posOffset>
            </wp:positionH>
            <wp:positionV relativeFrom="paragraph">
              <wp:posOffset>1270</wp:posOffset>
            </wp:positionV>
            <wp:extent cx="7306310" cy="4979035"/>
            <wp:effectExtent l="0" t="0" r="8890" b="0"/>
            <wp:wrapNone/>
            <wp:docPr id="24" name="图片 24" descr="C:\Users\ADMINI~1\AppData\Local\Temp\16404952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DMINI~1\AppData\Local\Temp\1640495262(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7306310" cy="4979035"/>
                    </a:xfrm>
                    <a:prstGeom prst="rect">
                      <a:avLst/>
                    </a:prstGeom>
                    <a:noFill/>
                    <a:ln>
                      <a:noFill/>
                    </a:ln>
                  </pic:spPr>
                </pic:pic>
              </a:graphicData>
            </a:graphic>
          </wp:anchor>
        </w:drawing>
      </w: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pStyle w:val="2"/>
        <w:spacing w:before="156"/>
        <w:ind w:firstLine="602"/>
        <w:rPr>
          <w:b/>
          <w:bCs/>
          <w:color w:val="000000" w:themeColor="text1"/>
          <w:sz w:val="30"/>
          <w:szCs w:val="32"/>
          <w14:textFill>
            <w14:solidFill>
              <w14:schemeClr w14:val="tx1"/>
            </w14:solidFill>
          </w14:textFill>
        </w:rPr>
      </w:pPr>
    </w:p>
    <w:p>
      <w:pPr>
        <w:pStyle w:val="4"/>
        <w:spacing w:before="156"/>
        <w:ind w:left="301" w:hanging="301"/>
        <w:rPr>
          <w:color w:val="000000" w:themeColor="text1"/>
          <w14:textFill>
            <w14:solidFill>
              <w14:schemeClr w14:val="tx1"/>
            </w14:solidFill>
          </w14:textFill>
        </w:rPr>
      </w:pPr>
      <w:bookmarkStart w:id="113" w:name="_Toc19028"/>
      <w:r>
        <w:rPr>
          <w:color w:val="000000" w:themeColor="text1"/>
          <w14:textFill>
            <w14:solidFill>
              <w14:schemeClr w14:val="tx1"/>
            </w14:solidFill>
          </w14:textFill>
        </w:rPr>
        <w:drawing>
          <wp:anchor distT="0" distB="0" distL="114300" distR="114300" simplePos="0" relativeHeight="251677696" behindDoc="1" locked="0" layoutInCell="1" allowOverlap="1">
            <wp:simplePos x="0" y="0"/>
            <wp:positionH relativeFrom="column">
              <wp:posOffset>505460</wp:posOffset>
            </wp:positionH>
            <wp:positionV relativeFrom="paragraph">
              <wp:posOffset>395605</wp:posOffset>
            </wp:positionV>
            <wp:extent cx="7211695" cy="5053965"/>
            <wp:effectExtent l="0" t="0" r="8890" b="0"/>
            <wp:wrapNone/>
            <wp:docPr id="25" name="图片 25" descr="C:\Users\ADMINI~1\AppData\Local\Temp\16404953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DMINI~1\AppData\Local\Temp\1640495371(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7211683" cy="5054221"/>
                    </a:xfrm>
                    <a:prstGeom prst="rect">
                      <a:avLst/>
                    </a:prstGeom>
                    <a:noFill/>
                    <a:ln>
                      <a:noFill/>
                    </a:ln>
                  </pic:spPr>
                </pic:pic>
              </a:graphicData>
            </a:graphic>
          </wp:anchor>
        </w:drawing>
      </w:r>
      <w:r>
        <w:rPr>
          <w:rFonts w:hint="eastAsia"/>
          <w:color w:val="000000" w:themeColor="text1"/>
          <w14:textFill>
            <w14:solidFill>
              <w14:schemeClr w14:val="tx1"/>
            </w14:solidFill>
          </w14:textFill>
        </w:rPr>
        <w:t>附件5  抚顺高新技术产业开发区土地利用规划园</w:t>
      </w:r>
      <w:bookmarkEnd w:id="113"/>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bookmarkStart w:id="114" w:name="_Toc29442"/>
      <w:r>
        <w:rPr>
          <w:rFonts w:hint="eastAsia"/>
          <w:color w:val="000000" w:themeColor="text1"/>
          <w14:textFill>
            <w14:solidFill>
              <w14:schemeClr w14:val="tx1"/>
            </w14:solidFill>
          </w14:textFill>
        </w:rPr>
        <w:t>附件6  抚顺高新技术产业开发区产业布置局规划图</w:t>
      </w:r>
      <w:bookmarkEnd w:id="114"/>
    </w:p>
    <w:p>
      <w:pPr>
        <w:spacing w:before="156"/>
        <w:ind w:firstLine="480"/>
      </w:pPr>
      <w:r>
        <w:drawing>
          <wp:anchor distT="0" distB="0" distL="114300" distR="114300" simplePos="0" relativeHeight="251678720" behindDoc="1" locked="0" layoutInCell="1" allowOverlap="1">
            <wp:simplePos x="0" y="0"/>
            <wp:positionH relativeFrom="column">
              <wp:posOffset>428625</wp:posOffset>
            </wp:positionH>
            <wp:positionV relativeFrom="paragraph">
              <wp:posOffset>15240</wp:posOffset>
            </wp:positionV>
            <wp:extent cx="7298055" cy="5111115"/>
            <wp:effectExtent l="0" t="0" r="0" b="0"/>
            <wp:wrapNone/>
            <wp:docPr id="34" name="图片 34" descr="C:\Users\ADMINI~1\AppData\Local\Temp\16404955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ADMINI~1\AppData\Local\Temp\1640495541(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7297948" cy="5111420"/>
                    </a:xfrm>
                    <a:prstGeom prst="rect">
                      <a:avLst/>
                    </a:prstGeom>
                    <a:noFill/>
                    <a:ln>
                      <a:noFill/>
                    </a:ln>
                  </pic:spPr>
                </pic:pic>
              </a:graphicData>
            </a:graphic>
          </wp:anchor>
        </w:drawing>
      </w:r>
    </w:p>
    <w:p>
      <w:pPr>
        <w:pStyle w:val="2"/>
        <w:spacing w:before="156"/>
        <w:ind w:firstLine="560"/>
      </w:pPr>
    </w:p>
    <w:p>
      <w:pPr>
        <w:pStyle w:val="2"/>
        <w:spacing w:before="156"/>
        <w:ind w:firstLine="560"/>
      </w:pPr>
    </w:p>
    <w:p>
      <w:pPr>
        <w:pStyle w:val="2"/>
        <w:spacing w:before="156"/>
        <w:ind w:firstLine="560"/>
      </w:pPr>
    </w:p>
    <w:p>
      <w:pPr>
        <w:spacing w:before="156"/>
        <w:ind w:firstLine="480"/>
      </w:pPr>
    </w:p>
    <w:p>
      <w:pPr>
        <w:pStyle w:val="2"/>
        <w:spacing w:before="156"/>
        <w:ind w:firstLine="560"/>
      </w:pPr>
    </w:p>
    <w:p>
      <w:pPr>
        <w:pStyle w:val="2"/>
        <w:spacing w:before="156"/>
        <w:ind w:firstLine="560"/>
      </w:pPr>
    </w:p>
    <w:p>
      <w:pPr>
        <w:pStyle w:val="2"/>
        <w:spacing w:before="156"/>
        <w:ind w:firstLine="560"/>
      </w:pPr>
    </w:p>
    <w:p>
      <w:pPr>
        <w:pStyle w:val="4"/>
        <w:spacing w:before="156"/>
        <w:ind w:left="301" w:hanging="301"/>
        <w:rPr>
          <w:color w:val="000000" w:themeColor="text1"/>
          <w14:textFill>
            <w14:solidFill>
              <w14:schemeClr w14:val="tx1"/>
            </w14:solidFill>
          </w14:textFill>
        </w:rPr>
      </w:pPr>
      <w:bookmarkStart w:id="115" w:name="_Toc19000"/>
      <w:r>
        <w:rPr>
          <w:rFonts w:hint="eastAsia"/>
          <w:color w:val="000000" w:themeColor="text1"/>
          <w14:textFill>
            <w14:solidFill>
              <w14:schemeClr w14:val="tx1"/>
            </w14:solidFill>
          </w14:textFill>
        </w:rPr>
        <w:t>附件7  抚顺高新技术产业开发区道路网规划图</w:t>
      </w:r>
      <w:bookmarkEnd w:id="115"/>
    </w:p>
    <w:p>
      <w:pPr>
        <w:pStyle w:val="4"/>
        <w:spacing w:before="156"/>
        <w:ind w:left="301" w:hanging="301"/>
        <w:rPr>
          <w:color w:val="000000" w:themeColor="text1"/>
          <w14:textFill>
            <w14:solidFill>
              <w14:schemeClr w14:val="tx1"/>
            </w14:solidFill>
          </w14:textFill>
        </w:rPr>
      </w:pPr>
      <w:bookmarkStart w:id="116" w:name="_Toc91417925"/>
      <w:r>
        <w:rPr>
          <w:color w:val="000000" w:themeColor="text1"/>
          <w14:textFill>
            <w14:solidFill>
              <w14:schemeClr w14:val="tx1"/>
            </w14:solidFill>
          </w14:textFill>
        </w:rPr>
        <w:drawing>
          <wp:anchor distT="0" distB="0" distL="114300" distR="114300" simplePos="0" relativeHeight="251679744" behindDoc="1" locked="0" layoutInCell="1" allowOverlap="1">
            <wp:simplePos x="0" y="0"/>
            <wp:positionH relativeFrom="column">
              <wp:posOffset>592455</wp:posOffset>
            </wp:positionH>
            <wp:positionV relativeFrom="paragraph">
              <wp:posOffset>5715</wp:posOffset>
            </wp:positionV>
            <wp:extent cx="7556500" cy="5120005"/>
            <wp:effectExtent l="0" t="0" r="6350" b="4445"/>
            <wp:wrapNone/>
            <wp:docPr id="36" name="图片 36" descr="C:\Users\ADMINI~1\AppData\Local\Temp\16404956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DMINI~1\AppData\Local\Temp\1640495617(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7556500" cy="5120005"/>
                    </a:xfrm>
                    <a:prstGeom prst="rect">
                      <a:avLst/>
                    </a:prstGeom>
                    <a:noFill/>
                    <a:ln>
                      <a:noFill/>
                    </a:ln>
                  </pic:spPr>
                </pic:pic>
              </a:graphicData>
            </a:graphic>
          </wp:anchor>
        </w:drawing>
      </w:r>
      <w:bookmarkEnd w:id="116"/>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bookmarkStart w:id="117" w:name="_Toc19663"/>
      <w:r>
        <w:rPr>
          <w:rFonts w:hint="eastAsia"/>
          <w:color w:val="000000" w:themeColor="text1"/>
          <w14:textFill>
            <w14:solidFill>
              <w14:schemeClr w14:val="tx1"/>
            </w14:solidFill>
          </w14:textFill>
        </w:rPr>
        <w:t>附件8  抚顺高新技术产业开发区污水排水规划图</w:t>
      </w:r>
      <w:bookmarkEnd w:id="117"/>
    </w:p>
    <w:p>
      <w:pPr>
        <w:pStyle w:val="4"/>
        <w:spacing w:before="156"/>
        <w:ind w:left="301" w:hanging="301"/>
        <w:rPr>
          <w:color w:val="000000" w:themeColor="text1"/>
          <w14:textFill>
            <w14:solidFill>
              <w14:schemeClr w14:val="tx1"/>
            </w14:solidFill>
          </w14:textFill>
        </w:rPr>
      </w:pPr>
      <w:bookmarkStart w:id="118" w:name="_Toc91417927"/>
      <w:r>
        <w:rPr>
          <w:color w:val="000000" w:themeColor="text1"/>
          <w14:textFill>
            <w14:solidFill>
              <w14:schemeClr w14:val="tx1"/>
            </w14:solidFill>
          </w14:textFill>
        </w:rPr>
        <w:drawing>
          <wp:anchor distT="0" distB="0" distL="114300" distR="114300" simplePos="0" relativeHeight="251680768" behindDoc="1" locked="0" layoutInCell="1" allowOverlap="1">
            <wp:simplePos x="0" y="0"/>
            <wp:positionH relativeFrom="column">
              <wp:posOffset>290830</wp:posOffset>
            </wp:positionH>
            <wp:positionV relativeFrom="paragraph">
              <wp:posOffset>6350</wp:posOffset>
            </wp:positionV>
            <wp:extent cx="7496175" cy="5011420"/>
            <wp:effectExtent l="0" t="0" r="9525" b="0"/>
            <wp:wrapNone/>
            <wp:docPr id="40" name="图片 40" descr="C:\Users\ADMINI~1\AppData\Local\Temp\16404956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DMINI~1\AppData\Local\Temp\1640495691(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7496175" cy="5011420"/>
                    </a:xfrm>
                    <a:prstGeom prst="rect">
                      <a:avLst/>
                    </a:prstGeom>
                    <a:noFill/>
                    <a:ln>
                      <a:noFill/>
                    </a:ln>
                  </pic:spPr>
                </pic:pic>
              </a:graphicData>
            </a:graphic>
          </wp:anchor>
        </w:drawing>
      </w:r>
      <w:bookmarkEnd w:id="118"/>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bookmarkStart w:id="119" w:name="_Toc7376"/>
      <w:r>
        <w:rPr>
          <w:rFonts w:hint="eastAsia"/>
          <w:color w:val="000000" w:themeColor="text1"/>
          <w14:textFill>
            <w14:solidFill>
              <w14:schemeClr w14:val="tx1"/>
            </w14:solidFill>
          </w14:textFill>
        </w:rPr>
        <w:t>附件9  抚顺高新技术产业开发区雨水排水工程规划图</w:t>
      </w:r>
      <w:bookmarkEnd w:id="119"/>
    </w:p>
    <w:p>
      <w:pPr>
        <w:spacing w:before="156"/>
        <w:ind w:firstLine="480"/>
      </w:pPr>
      <w:r>
        <w:drawing>
          <wp:anchor distT="0" distB="0" distL="114300" distR="114300" simplePos="0" relativeHeight="251681792" behindDoc="1" locked="0" layoutInCell="1" allowOverlap="1">
            <wp:simplePos x="0" y="0"/>
            <wp:positionH relativeFrom="column">
              <wp:posOffset>480060</wp:posOffset>
            </wp:positionH>
            <wp:positionV relativeFrom="paragraph">
              <wp:posOffset>23495</wp:posOffset>
            </wp:positionV>
            <wp:extent cx="7651750" cy="5048885"/>
            <wp:effectExtent l="0" t="0" r="6985" b="0"/>
            <wp:wrapNone/>
            <wp:docPr id="42" name="图片 42" descr="C:\Users\ADMINI~1\AppData\Local\Temp\16404957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ADMINI~1\AppData\Local\Temp\1640495778(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7651630" cy="5049126"/>
                    </a:xfrm>
                    <a:prstGeom prst="rect">
                      <a:avLst/>
                    </a:prstGeom>
                    <a:noFill/>
                    <a:ln>
                      <a:noFill/>
                    </a:ln>
                  </pic:spPr>
                </pic:pic>
              </a:graphicData>
            </a:graphic>
          </wp:anchor>
        </w:drawing>
      </w:r>
    </w:p>
    <w:p>
      <w:pPr>
        <w:pStyle w:val="4"/>
        <w:spacing w:before="156"/>
        <w:ind w:left="301" w:hanging="301"/>
        <w:rPr>
          <w:color w:val="000000" w:themeColor="text1"/>
          <w14:textFill>
            <w14:solidFill>
              <w14:schemeClr w14:val="tx1"/>
            </w14:solidFill>
          </w14:textFill>
        </w:rPr>
        <w:sectPr>
          <w:pgSz w:w="16838" w:h="11906" w:orient="landscape"/>
          <w:pgMar w:top="1797" w:right="1985" w:bottom="1797" w:left="1701" w:header="851" w:footer="992" w:gutter="0"/>
          <w:cols w:space="425" w:num="1"/>
          <w:docGrid w:type="linesAndChars" w:linePitch="312" w:charSpace="0"/>
        </w:sectPr>
      </w:pPr>
    </w:p>
    <w:p>
      <w:pPr>
        <w:pStyle w:val="4"/>
        <w:spacing w:before="156"/>
        <w:ind w:left="301" w:hanging="301"/>
        <w:rPr>
          <w:color w:val="000000" w:themeColor="text1"/>
          <w14:textFill>
            <w14:solidFill>
              <w14:schemeClr w14:val="tx1"/>
            </w14:solidFill>
          </w14:textFill>
        </w:rPr>
      </w:pPr>
      <w:bookmarkStart w:id="120" w:name="_Toc16760"/>
      <w:r>
        <w:rPr>
          <w:color w:val="000000" w:themeColor="text1"/>
          <w14:textFill>
            <w14:solidFill>
              <w14:schemeClr w14:val="tx1"/>
            </w14:solidFill>
          </w14:textFill>
        </w:rPr>
        <w:drawing>
          <wp:anchor distT="0" distB="0" distL="114300" distR="114300" simplePos="0" relativeHeight="251682816" behindDoc="1" locked="0" layoutInCell="1" allowOverlap="1">
            <wp:simplePos x="0" y="0"/>
            <wp:positionH relativeFrom="column">
              <wp:posOffset>222250</wp:posOffset>
            </wp:positionH>
            <wp:positionV relativeFrom="paragraph">
              <wp:posOffset>480060</wp:posOffset>
            </wp:positionV>
            <wp:extent cx="7409815" cy="5043170"/>
            <wp:effectExtent l="0" t="0" r="635" b="5080"/>
            <wp:wrapNone/>
            <wp:docPr id="46" name="图片 46" descr="C:\Users\ADMINI~1\AppData\Local\Temp\16404958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ADMINI~1\AppData\Local\Temp\1640495870(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7409815" cy="5043170"/>
                    </a:xfrm>
                    <a:prstGeom prst="rect">
                      <a:avLst/>
                    </a:prstGeom>
                    <a:noFill/>
                    <a:ln>
                      <a:noFill/>
                    </a:ln>
                  </pic:spPr>
                </pic:pic>
              </a:graphicData>
            </a:graphic>
          </wp:anchor>
        </w:drawing>
      </w:r>
      <w:r>
        <w:rPr>
          <w:rFonts w:hint="eastAsia"/>
          <w:color w:val="000000" w:themeColor="text1"/>
          <w14:textFill>
            <w14:solidFill>
              <w14:schemeClr w14:val="tx1"/>
            </w14:solidFill>
          </w14:textFill>
        </w:rPr>
        <w:t>附件10  抚顺高新技术产业开发区燃气工程规划图</w:t>
      </w:r>
      <w:bookmarkEnd w:id="120"/>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bookmarkStart w:id="121" w:name="_Toc18294"/>
      <w:r>
        <w:rPr>
          <w:color w:val="000000" w:themeColor="text1"/>
          <w14:textFill>
            <w14:solidFill>
              <w14:schemeClr w14:val="tx1"/>
            </w14:solidFill>
          </w14:textFill>
        </w:rPr>
        <w:drawing>
          <wp:anchor distT="0" distB="0" distL="114300" distR="114300" simplePos="0" relativeHeight="251683840" behindDoc="1" locked="0" layoutInCell="1" allowOverlap="1">
            <wp:simplePos x="0" y="0"/>
            <wp:positionH relativeFrom="column">
              <wp:posOffset>472440</wp:posOffset>
            </wp:positionH>
            <wp:positionV relativeFrom="paragraph">
              <wp:posOffset>394335</wp:posOffset>
            </wp:positionV>
            <wp:extent cx="7375525" cy="4994910"/>
            <wp:effectExtent l="0" t="0" r="0" b="0"/>
            <wp:wrapNone/>
            <wp:docPr id="47" name="图片 47" descr="C:\Users\ADMINI~1\AppData\Local\Temp\16404959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ADMINI~1\AppData\Local\Temp\1640495925(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7375241" cy="4994298"/>
                    </a:xfrm>
                    <a:prstGeom prst="rect">
                      <a:avLst/>
                    </a:prstGeom>
                    <a:noFill/>
                    <a:ln>
                      <a:noFill/>
                    </a:ln>
                  </pic:spPr>
                </pic:pic>
              </a:graphicData>
            </a:graphic>
          </wp:anchor>
        </w:drawing>
      </w:r>
      <w:r>
        <w:rPr>
          <w:rFonts w:hint="eastAsia"/>
          <w:color w:val="000000" w:themeColor="text1"/>
          <w14:textFill>
            <w14:solidFill>
              <w14:schemeClr w14:val="tx1"/>
            </w14:solidFill>
          </w14:textFill>
        </w:rPr>
        <w:t>附件11  抚顺高新技术产业开发区管廊及供热工程规划图</w:t>
      </w:r>
      <w:bookmarkEnd w:id="121"/>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pPr>
    </w:p>
    <w:p>
      <w:pPr>
        <w:pStyle w:val="4"/>
        <w:spacing w:before="156"/>
        <w:ind w:left="301" w:hanging="301"/>
        <w:rPr>
          <w:color w:val="000000" w:themeColor="text1"/>
          <w14:textFill>
            <w14:solidFill>
              <w14:schemeClr w14:val="tx1"/>
            </w14:solidFill>
          </w14:textFill>
        </w:rPr>
        <w:sectPr>
          <w:pgSz w:w="16838" w:h="11906" w:orient="landscape"/>
          <w:pgMar w:top="1797" w:right="1985" w:bottom="1797" w:left="1701" w:header="851" w:footer="992" w:gutter="0"/>
          <w:cols w:space="425" w:num="1"/>
          <w:docGrid w:type="linesAndChars" w:linePitch="312" w:charSpace="0"/>
        </w:sectPr>
      </w:pPr>
    </w:p>
    <w:p>
      <w:pPr>
        <w:pStyle w:val="4"/>
        <w:spacing w:before="156"/>
        <w:ind w:left="301" w:hanging="301"/>
        <w:rPr>
          <w:color w:val="000000" w:themeColor="text1"/>
          <w14:textFill>
            <w14:solidFill>
              <w14:schemeClr w14:val="tx1"/>
            </w14:solidFill>
          </w14:textFill>
        </w:rPr>
      </w:pPr>
      <w:bookmarkStart w:id="122" w:name="_Toc12684"/>
      <w:r>
        <w:rPr>
          <w:rFonts w:hint="eastAsia"/>
          <w:color w:val="000000" w:themeColor="text1"/>
          <w14:textFill>
            <w14:solidFill>
              <w14:schemeClr w14:val="tx1"/>
            </w14:solidFill>
          </w14:textFill>
        </w:rPr>
        <w:t>附件12  抚顺高新技术产业开发环境受体分布图</w:t>
      </w:r>
      <w:bookmarkEnd w:id="122"/>
    </w:p>
    <w:p>
      <w:pPr>
        <w:spacing w:before="156"/>
        <w:ind w:firstLine="480"/>
      </w:pPr>
      <w:r>
        <w:drawing>
          <wp:anchor distT="0" distB="0" distL="114300" distR="114300" simplePos="0" relativeHeight="251684864" behindDoc="1" locked="0" layoutInCell="1" allowOverlap="1">
            <wp:simplePos x="0" y="0"/>
            <wp:positionH relativeFrom="column">
              <wp:posOffset>-88265</wp:posOffset>
            </wp:positionH>
            <wp:positionV relativeFrom="paragraph">
              <wp:posOffset>57150</wp:posOffset>
            </wp:positionV>
            <wp:extent cx="5661025" cy="7194550"/>
            <wp:effectExtent l="0" t="0" r="0" b="6985"/>
            <wp:wrapNone/>
            <wp:docPr id="48" name="图片 48" descr="C:\Users\ADMINI~1\AppData\Local\Temp\16404960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ADMINI~1\AppData\Local\Temp\1640496038(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661318" cy="7194431"/>
                    </a:xfrm>
                    <a:prstGeom prst="rect">
                      <a:avLst/>
                    </a:prstGeom>
                    <a:noFill/>
                    <a:ln>
                      <a:noFill/>
                    </a:ln>
                  </pic:spPr>
                </pic:pic>
              </a:graphicData>
            </a:graphic>
          </wp:anchor>
        </w:drawing>
      </w:r>
    </w:p>
    <w:p>
      <w:pPr>
        <w:pStyle w:val="4"/>
        <w:spacing w:before="156"/>
        <w:ind w:left="301" w:hanging="301"/>
        <w:rPr>
          <w:color w:val="000000" w:themeColor="text1"/>
          <w14:textFill>
            <w14:solidFill>
              <w14:schemeClr w14:val="tx1"/>
            </w14:solidFill>
          </w14:textFill>
        </w:rPr>
        <w:sectPr>
          <w:pgSz w:w="11906" w:h="16838"/>
          <w:pgMar w:top="1701" w:right="1797" w:bottom="1985" w:left="1797" w:header="851" w:footer="992" w:gutter="0"/>
          <w:cols w:space="425" w:num="1"/>
          <w:docGrid w:type="lines" w:linePitch="312" w:charSpace="0"/>
        </w:sectPr>
      </w:pPr>
    </w:p>
    <w:p>
      <w:pPr>
        <w:pStyle w:val="4"/>
        <w:spacing w:before="156"/>
        <w:ind w:left="301" w:hanging="301"/>
        <w:rPr>
          <w:color w:val="000000" w:themeColor="text1"/>
          <w14:textFill>
            <w14:solidFill>
              <w14:schemeClr w14:val="tx1"/>
            </w14:solidFill>
          </w14:textFill>
        </w:rPr>
      </w:pPr>
      <w:bookmarkStart w:id="123" w:name="_Toc14155"/>
      <w:r>
        <w:rPr>
          <w:rFonts w:hint="eastAsia"/>
          <w:color w:val="000000" w:themeColor="text1"/>
          <w14:textFill>
            <w14:solidFill>
              <w14:schemeClr w14:val="tx1"/>
            </w14:solidFill>
          </w14:textFill>
        </w:rPr>
        <w:t>附件13  核心区和海新工业园区企业位置示意图</w:t>
      </w:r>
      <w:bookmarkEnd w:id="123"/>
    </w:p>
    <w:p>
      <w:pPr>
        <w:spacing w:before="156"/>
        <w:ind w:firstLine="480"/>
      </w:pPr>
      <w:r>
        <w:drawing>
          <wp:anchor distT="0" distB="0" distL="114300" distR="114300" simplePos="0" relativeHeight="251685888" behindDoc="1" locked="0" layoutInCell="1" allowOverlap="1">
            <wp:simplePos x="0" y="0"/>
            <wp:positionH relativeFrom="column">
              <wp:posOffset>5715</wp:posOffset>
            </wp:positionH>
            <wp:positionV relativeFrom="paragraph">
              <wp:posOffset>38100</wp:posOffset>
            </wp:positionV>
            <wp:extent cx="8351520" cy="4413250"/>
            <wp:effectExtent l="0" t="0" r="0" b="6350"/>
            <wp:wrapNone/>
            <wp:docPr id="49" name="图片 49" descr="C:\Users\ADMINI~1\AppData\Local\Temp\16404961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ADMINI~1\AppData\Local\Temp\1640496160(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8351520" cy="4413250"/>
                    </a:xfrm>
                    <a:prstGeom prst="rect">
                      <a:avLst/>
                    </a:prstGeom>
                    <a:noFill/>
                    <a:ln>
                      <a:noFill/>
                    </a:ln>
                  </pic:spPr>
                </pic:pic>
              </a:graphicData>
            </a:graphic>
          </wp:anchor>
        </w:drawing>
      </w:r>
    </w:p>
    <w:p>
      <w:pPr>
        <w:pStyle w:val="2"/>
        <w:spacing w:before="156"/>
        <w:ind w:firstLine="560"/>
      </w:pPr>
    </w:p>
    <w:p>
      <w:pPr>
        <w:pStyle w:val="2"/>
        <w:spacing w:before="156"/>
        <w:ind w:firstLine="560"/>
      </w:pPr>
    </w:p>
    <w:p>
      <w:pPr>
        <w:pStyle w:val="2"/>
        <w:spacing w:before="156"/>
        <w:ind w:firstLine="560"/>
      </w:pPr>
    </w:p>
    <w:p>
      <w:pPr>
        <w:spacing w:before="156"/>
        <w:ind w:firstLine="480"/>
      </w:pP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pStyle w:val="4"/>
        <w:spacing w:before="156"/>
        <w:ind w:left="301" w:hanging="301"/>
        <w:rPr>
          <w:color w:val="000000" w:themeColor="text1"/>
          <w14:textFill>
            <w14:solidFill>
              <w14:schemeClr w14:val="tx1"/>
            </w14:solidFill>
          </w14:textFill>
        </w:rPr>
        <w:sectPr>
          <w:pgSz w:w="16838" w:h="11906" w:orient="landscape"/>
          <w:pgMar w:top="1797" w:right="1985" w:bottom="1797" w:left="1701" w:header="851" w:footer="992" w:gutter="0"/>
          <w:cols w:space="425" w:num="1"/>
          <w:docGrid w:type="linesAndChars" w:linePitch="312" w:charSpace="0"/>
        </w:sectPr>
      </w:pPr>
    </w:p>
    <w:p>
      <w:pPr>
        <w:pStyle w:val="4"/>
        <w:spacing w:before="156"/>
        <w:ind w:left="301" w:hanging="301"/>
        <w:rPr>
          <w:color w:val="000000" w:themeColor="text1"/>
          <w14:textFill>
            <w14:solidFill>
              <w14:schemeClr w14:val="tx1"/>
            </w14:solidFill>
          </w14:textFill>
        </w:rPr>
      </w:pPr>
      <w:bookmarkStart w:id="124" w:name="_Toc29056"/>
      <w:r>
        <w:rPr>
          <w:rFonts w:hint="eastAsia"/>
          <w:color w:val="000000" w:themeColor="text1"/>
          <w14:textFill>
            <w14:solidFill>
              <w14:schemeClr w14:val="tx1"/>
            </w14:solidFill>
          </w14:textFill>
        </w:rPr>
        <w:t>附件14  兰山工业园区企业位置示意图</w:t>
      </w:r>
      <w:bookmarkEnd w:id="124"/>
    </w:p>
    <w:p>
      <w:pPr>
        <w:spacing w:before="156"/>
        <w:ind w:firstLine="480"/>
      </w:pPr>
      <w:r>
        <w:rPr>
          <w:color w:val="000000" w:themeColor="text1"/>
          <w14:textFill>
            <w14:solidFill>
              <w14:schemeClr w14:val="tx1"/>
            </w14:solidFill>
          </w14:textFill>
        </w:rPr>
        <w:drawing>
          <wp:anchor distT="0" distB="0" distL="114300" distR="114300" simplePos="0" relativeHeight="251686912" behindDoc="1" locked="0" layoutInCell="1" allowOverlap="1">
            <wp:simplePos x="0" y="0"/>
            <wp:positionH relativeFrom="column">
              <wp:posOffset>-27940</wp:posOffset>
            </wp:positionH>
            <wp:positionV relativeFrom="paragraph">
              <wp:posOffset>198120</wp:posOffset>
            </wp:positionV>
            <wp:extent cx="5277485" cy="5903595"/>
            <wp:effectExtent l="0" t="0" r="0" b="1905"/>
            <wp:wrapNone/>
            <wp:docPr id="50" name="图片 50" descr="C:\Users\ADMINI~1\AppData\Local\Temp\16404962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ADMINI~1\AppData\Local\Temp\1640496298(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277485" cy="5903595"/>
                    </a:xfrm>
                    <a:prstGeom prst="rect">
                      <a:avLst/>
                    </a:prstGeom>
                    <a:noFill/>
                    <a:ln>
                      <a:noFill/>
                    </a:ln>
                  </pic:spPr>
                </pic:pic>
              </a:graphicData>
            </a:graphic>
          </wp:anchor>
        </w:drawing>
      </w: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spacing w:before="156"/>
        <w:ind w:firstLine="480"/>
      </w:pPr>
    </w:p>
    <w:p>
      <w:pPr>
        <w:pStyle w:val="2"/>
        <w:spacing w:before="156"/>
        <w:ind w:firstLine="560"/>
      </w:pPr>
    </w:p>
    <w:p>
      <w:pPr>
        <w:pStyle w:val="2"/>
        <w:spacing w:before="156"/>
        <w:ind w:firstLine="560"/>
      </w:pPr>
    </w:p>
    <w:p>
      <w:pPr>
        <w:pStyle w:val="2"/>
        <w:spacing w:before="156"/>
        <w:ind w:firstLine="560"/>
      </w:pPr>
    </w:p>
    <w:p>
      <w:pPr>
        <w:pStyle w:val="2"/>
        <w:spacing w:before="156"/>
        <w:ind w:firstLine="560"/>
      </w:pPr>
    </w:p>
    <w:p>
      <w:pPr>
        <w:spacing w:before="156"/>
        <w:ind w:firstLine="480"/>
      </w:pPr>
    </w:p>
    <w:p>
      <w:pPr>
        <w:pStyle w:val="2"/>
        <w:spacing w:before="156"/>
        <w:ind w:firstLine="560"/>
      </w:pPr>
    </w:p>
    <w:p>
      <w:pPr>
        <w:pStyle w:val="2"/>
        <w:spacing w:before="156"/>
        <w:ind w:firstLine="560"/>
      </w:pPr>
    </w:p>
    <w:p>
      <w:pPr>
        <w:pStyle w:val="2"/>
        <w:spacing w:before="156"/>
        <w:ind w:firstLine="560"/>
      </w:pPr>
    </w:p>
    <w:p>
      <w:pPr>
        <w:pStyle w:val="4"/>
        <w:spacing w:before="0" w:beforeLines="0"/>
        <w:ind w:left="301" w:hanging="301"/>
        <w:rPr>
          <w:color w:val="000000" w:themeColor="text1"/>
          <w14:textFill>
            <w14:solidFill>
              <w14:schemeClr w14:val="tx1"/>
            </w14:solidFill>
          </w14:textFill>
        </w:rPr>
      </w:pPr>
    </w:p>
    <w:p>
      <w:pPr>
        <w:spacing w:before="156"/>
        <w:ind w:firstLine="480"/>
      </w:pPr>
    </w:p>
    <w:p>
      <w:pPr>
        <w:pStyle w:val="4"/>
        <w:spacing w:before="0" w:beforeLines="0"/>
        <w:ind w:left="301" w:hanging="301"/>
        <w:rPr>
          <w:color w:val="000000" w:themeColor="text1"/>
          <w14:textFill>
            <w14:solidFill>
              <w14:schemeClr w14:val="tx1"/>
            </w14:solidFill>
          </w14:textFill>
        </w:rPr>
      </w:pPr>
      <w:bookmarkStart w:id="125" w:name="_Toc23095"/>
      <w:r>
        <w:rPr>
          <w:rFonts w:hint="eastAsia"/>
          <w:color w:val="000000" w:themeColor="text1"/>
          <w14:textFill>
            <w14:solidFill>
              <w14:schemeClr w14:val="tx1"/>
            </w14:solidFill>
          </w14:textFill>
        </w:rPr>
        <w:t>附件15 青草沟工业园区企业位置示意图</w:t>
      </w:r>
      <w:bookmarkEnd w:id="125"/>
    </w:p>
    <w:p>
      <w:pPr>
        <w:spacing w:before="156"/>
        <w:ind w:firstLine="480"/>
      </w:pPr>
      <w:r>
        <w:drawing>
          <wp:anchor distT="0" distB="0" distL="114300" distR="114300" simplePos="0" relativeHeight="251687936" behindDoc="1" locked="0" layoutInCell="1" allowOverlap="1">
            <wp:simplePos x="0" y="0"/>
            <wp:positionH relativeFrom="column">
              <wp:posOffset>4445</wp:posOffset>
            </wp:positionH>
            <wp:positionV relativeFrom="paragraph">
              <wp:posOffset>190500</wp:posOffset>
            </wp:positionV>
            <wp:extent cx="5277485" cy="7559675"/>
            <wp:effectExtent l="0" t="0" r="0" b="3175"/>
            <wp:wrapNone/>
            <wp:docPr id="51" name="图片 51" descr="C:\Users\ADMINI~1\AppData\Local\Temp\16404963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ADMINI~1\AppData\Local\Temp\1640496326(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277485" cy="7559675"/>
                    </a:xfrm>
                    <a:prstGeom prst="rect">
                      <a:avLst/>
                    </a:prstGeom>
                    <a:noFill/>
                    <a:ln>
                      <a:noFill/>
                    </a:ln>
                  </pic:spPr>
                </pic:pic>
              </a:graphicData>
            </a:graphic>
          </wp:anchor>
        </w:drawing>
      </w:r>
    </w:p>
    <w:p>
      <w:pPr>
        <w:pStyle w:val="2"/>
        <w:spacing w:before="156"/>
        <w:ind w:firstLine="560"/>
        <w:sectPr>
          <w:pgSz w:w="11906" w:h="16838"/>
          <w:pgMar w:top="1701" w:right="1797" w:bottom="1985" w:left="1797" w:header="851" w:footer="992" w:gutter="0"/>
          <w:cols w:space="425" w:num="1"/>
          <w:docGrid w:type="lines" w:linePitch="312" w:charSpace="0"/>
        </w:sectPr>
      </w:pPr>
    </w:p>
    <w:p>
      <w:pPr>
        <w:pStyle w:val="4"/>
        <w:spacing w:before="120"/>
        <w:ind w:left="301" w:hanging="301"/>
        <w:rPr>
          <w:color w:val="000000" w:themeColor="text1"/>
          <w14:textFill>
            <w14:solidFill>
              <w14:schemeClr w14:val="tx1"/>
            </w14:solidFill>
          </w14:textFill>
        </w:rPr>
      </w:pPr>
      <w:bookmarkStart w:id="126" w:name="_Toc11514"/>
      <w:r>
        <w:rPr>
          <w:rFonts w:hint="eastAsia"/>
          <w:color w:val="000000" w:themeColor="text1"/>
          <w14:textFill>
            <w14:solidFill>
              <w14:schemeClr w14:val="tx1"/>
            </w14:solidFill>
          </w14:textFill>
        </w:rPr>
        <w:t>16 园区事故池风险防范措施图片</w:t>
      </w:r>
      <w:bookmarkEnd w:id="126"/>
    </w:p>
    <w:p>
      <w:pPr>
        <w:pStyle w:val="22"/>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drawing>
          <wp:inline distT="0" distB="0" distL="114300" distR="114300">
            <wp:extent cx="1995805" cy="4325620"/>
            <wp:effectExtent l="0" t="0" r="4445" b="17780"/>
            <wp:docPr id="81" name="图片 81" descr="420932f2b5503caf2b54c5b49353e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420932f2b5503caf2b54c5b49353e58"/>
                    <pic:cNvPicPr>
                      <a:picLocks noChangeAspect="1"/>
                    </pic:cNvPicPr>
                  </pic:nvPicPr>
                  <pic:blipFill>
                    <a:blip r:embed="rId52"/>
                    <a:stretch>
                      <a:fillRect/>
                    </a:stretch>
                  </pic:blipFill>
                  <pic:spPr>
                    <a:xfrm>
                      <a:off x="0" y="0"/>
                      <a:ext cx="1995805" cy="4325620"/>
                    </a:xfrm>
                    <a:prstGeom prst="rect">
                      <a:avLst/>
                    </a:prstGeom>
                  </pic:spPr>
                </pic:pic>
              </a:graphicData>
            </a:graphic>
          </wp:inline>
        </w:drawing>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drawing>
          <wp:inline distT="0" distB="0" distL="114300" distR="114300">
            <wp:extent cx="1979295" cy="4290060"/>
            <wp:effectExtent l="0" t="0" r="1905" b="7620"/>
            <wp:docPr id="82" name="图片 82" descr="c5707b0e2faec3fa4631ca76a0a2c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5707b0e2faec3fa4631ca76a0a2cc4"/>
                    <pic:cNvPicPr>
                      <a:picLocks noChangeAspect="1"/>
                    </pic:cNvPicPr>
                  </pic:nvPicPr>
                  <pic:blipFill>
                    <a:blip r:embed="rId53"/>
                    <a:stretch>
                      <a:fillRect/>
                    </a:stretch>
                  </pic:blipFill>
                  <pic:spPr>
                    <a:xfrm>
                      <a:off x="0" y="0"/>
                      <a:ext cx="1979295" cy="4290060"/>
                    </a:xfrm>
                    <a:prstGeom prst="rect">
                      <a:avLst/>
                    </a:prstGeom>
                  </pic:spPr>
                </pic:pic>
              </a:graphicData>
            </a:graphic>
          </wp:inline>
        </w:drawing>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drawing>
          <wp:inline distT="0" distB="0" distL="114300" distR="114300">
            <wp:extent cx="2010410" cy="4357370"/>
            <wp:effectExtent l="0" t="0" r="1270" b="1270"/>
            <wp:docPr id="83" name="图片 83" descr="a7e39ed2ffc575578a9b44f7617eb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a7e39ed2ffc575578a9b44f7617eb95"/>
                    <pic:cNvPicPr>
                      <a:picLocks noChangeAspect="1"/>
                    </pic:cNvPicPr>
                  </pic:nvPicPr>
                  <pic:blipFill>
                    <a:blip r:embed="rId54"/>
                    <a:stretch>
                      <a:fillRect/>
                    </a:stretch>
                  </pic:blipFill>
                  <pic:spPr>
                    <a:xfrm>
                      <a:off x="0" y="0"/>
                      <a:ext cx="2010410" cy="4357370"/>
                    </a:xfrm>
                    <a:prstGeom prst="rect">
                      <a:avLst/>
                    </a:prstGeom>
                  </pic:spPr>
                </pic:pic>
              </a:graphicData>
            </a:graphic>
          </wp:inline>
        </w:drawing>
      </w:r>
    </w:p>
    <w:p>
      <w:pPr>
        <w:spacing w:before="120"/>
        <w:ind w:firstLine="480"/>
        <w:rPr>
          <w:color w:val="000000" w:themeColor="text1"/>
          <w14:textFill>
            <w14:solidFill>
              <w14:schemeClr w14:val="tx1"/>
            </w14:solidFill>
          </w14:textFill>
        </w:rPr>
      </w:pPr>
    </w:p>
    <w:p>
      <w:pPr>
        <w:spacing w:before="120"/>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西区事故池图片</w:t>
      </w:r>
    </w:p>
    <w:p>
      <w:pPr>
        <w:pStyle w:val="21"/>
        <w:spacing w:before="120"/>
        <w:ind w:firstLine="360"/>
        <w:rPr>
          <w:color w:val="000000" w:themeColor="text1"/>
          <w14:textFill>
            <w14:solidFill>
              <w14:schemeClr w14:val="tx1"/>
            </w14:solidFill>
          </w14:textFill>
        </w:rPr>
      </w:pPr>
    </w:p>
    <w:p>
      <w:pPr>
        <w:pStyle w:val="22"/>
        <w:rPr>
          <w:color w:val="000000" w:themeColor="text1"/>
          <w14:textFill>
            <w14:solidFill>
              <w14:schemeClr w14:val="tx1"/>
            </w14:solidFill>
          </w14:textFill>
        </w:rPr>
      </w:pPr>
      <w:r>
        <w:rPr>
          <w:rFonts w:hint="eastAsia"/>
          <w:color w:val="000000" w:themeColor="text1"/>
          <w14:textFill>
            <w14:solidFill>
              <w14:schemeClr w14:val="tx1"/>
            </w14:solidFill>
          </w14:textFill>
        </w:rPr>
        <w:drawing>
          <wp:anchor distT="0" distB="0" distL="114300" distR="114300" simplePos="0" relativeHeight="251668480" behindDoc="0" locked="0" layoutInCell="1" allowOverlap="1">
            <wp:simplePos x="0" y="0"/>
            <wp:positionH relativeFrom="column">
              <wp:posOffset>1140460</wp:posOffset>
            </wp:positionH>
            <wp:positionV relativeFrom="paragraph">
              <wp:posOffset>215265</wp:posOffset>
            </wp:positionV>
            <wp:extent cx="6504940" cy="4877435"/>
            <wp:effectExtent l="0" t="0" r="0" b="0"/>
            <wp:wrapTopAndBottom/>
            <wp:docPr id="84" name="图片 84" descr="e22256e23350470f6fb811c829f3b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e22256e23350470f6fb811c829f3b41"/>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6504940" cy="4877435"/>
                    </a:xfrm>
                    <a:prstGeom prst="rect">
                      <a:avLst/>
                    </a:prstGeom>
                  </pic:spPr>
                </pic:pic>
              </a:graphicData>
            </a:graphic>
          </wp:anchor>
        </w:drawing>
      </w:r>
      <w:r>
        <w:rPr>
          <w:color w:val="000000" w:themeColor="text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3581400</wp:posOffset>
                </wp:positionH>
                <wp:positionV relativeFrom="paragraph">
                  <wp:posOffset>2908300</wp:posOffset>
                </wp:positionV>
                <wp:extent cx="339725" cy="207645"/>
                <wp:effectExtent l="0" t="25400" r="15240" b="56515"/>
                <wp:wrapNone/>
                <wp:docPr id="85" name="左箭头 85"/>
                <wp:cNvGraphicFramePr/>
                <a:graphic xmlns:a="http://schemas.openxmlformats.org/drawingml/2006/main">
                  <a:graphicData uri="http://schemas.microsoft.com/office/word/2010/wordprocessingShape">
                    <wps:wsp>
                      <wps:cNvSpPr/>
                      <wps:spPr>
                        <a:xfrm rot="2460000">
                          <a:off x="4364990" y="3717925"/>
                          <a:ext cx="339725" cy="20764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6" type="#_x0000_t66" style="position:absolute;left:0pt;margin-left:282pt;margin-top:229pt;height:16.35pt;width:26.75pt;rotation:2686976f;z-index:251661312;v-text-anchor:middle;mso-width-relative:page;mso-height-relative:page;" fillcolor="#5B9BD5 [3204]" filled="t" stroked="t" coordsize="21600,21600" o:gfxdata="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yvnqC9gAAAALAQAADwAAAAAAAAABACAAAAAiAAAAZHJzL2Rvd25yZXYueG1s&#10;UEsBAhQAFAAAAAgAh07iQDlse8ijAgAAOAUAAA4AAAAAAAAAAQAgAAAAJwEAAGRycy9lMm9Eb2Mu&#10;eG1sUEsFBgAAAAAGAAYAWQEAADwGAAAAAA==&#10;" adj="6601,5400">
                <v:fill on="t" focussize="0,0"/>
                <v:stroke weight="1pt" color="#41719C [3204]" miterlimit="8" joinstyle="miter"/>
                <v:imagedata o:title=""/>
                <o:lock v:ext="edit" aspectratio="f"/>
              </v:shape>
            </w:pict>
          </mc:Fallback>
        </mc:AlternateContent>
      </w:r>
    </w:p>
    <w:p>
      <w:pPr>
        <w:spacing w:before="120"/>
        <w:ind w:firstLine="0" w:firstLineChars="0"/>
        <w:jc w:val="center"/>
        <w:rPr>
          <w:rFonts w:hAnsi="宋体"/>
          <w:color w:val="000000" w:themeColor="text1"/>
          <w14:textFill>
            <w14:solidFill>
              <w14:schemeClr w14:val="tx1"/>
            </w14:solidFill>
          </w14:textFill>
        </w:rPr>
      </w:pPr>
      <w:r>
        <w:rPr>
          <w:rFonts w:hint="eastAsia"/>
          <w:color w:val="000000" w:themeColor="text1"/>
          <w14:textFill>
            <w14:solidFill>
              <w14:schemeClr w14:val="tx1"/>
            </w14:solidFill>
          </w14:textFill>
        </w:rPr>
        <w:t>东区事故池图片</w:t>
      </w:r>
    </w:p>
    <w:p>
      <w:pPr>
        <w:pStyle w:val="21"/>
        <w:spacing w:before="120"/>
        <w:ind w:firstLine="0" w:firstLineChars="0"/>
        <w:jc w:val="both"/>
        <w:rPr>
          <w:color w:val="000000" w:themeColor="text1"/>
          <w14:textFill>
            <w14:solidFill>
              <w14:schemeClr w14:val="tx1"/>
            </w14:solidFill>
          </w14:textFill>
        </w:rPr>
        <w:sectPr>
          <w:headerReference r:id="rId13" w:type="default"/>
          <w:pgSz w:w="16840" w:h="11910" w:orient="landscape"/>
          <w:pgMar w:top="1200" w:right="1580" w:bottom="1180" w:left="1300" w:header="0" w:footer="1120" w:gutter="0"/>
          <w:cols w:space="720" w:num="1"/>
        </w:sectPr>
      </w:pPr>
    </w:p>
    <w:p>
      <w:pPr>
        <w:pStyle w:val="4"/>
        <w:spacing w:before="120"/>
        <w:ind w:left="301" w:hanging="301"/>
        <w:rPr>
          <w:color w:val="000000" w:themeColor="text1"/>
          <w14:textFill>
            <w14:solidFill>
              <w14:schemeClr w14:val="tx1"/>
            </w14:solidFill>
          </w14:textFill>
        </w:rPr>
      </w:pPr>
      <w:bookmarkStart w:id="127" w:name="_Toc21802"/>
      <w:r>
        <w:rPr>
          <w:color w:val="000000" w:themeColor="text1"/>
          <w14:textFill>
            <w14:solidFill>
              <w14:schemeClr w14:val="tx1"/>
            </w14:solidFill>
          </w14:textFill>
        </w:rPr>
        <w:t xml:space="preserve">附件 </w:t>
      </w:r>
      <w:r>
        <w:rPr>
          <w:rFonts w:hint="eastAsia"/>
          <w:color w:val="000000" w:themeColor="text1"/>
          <w14:textFill>
            <w14:solidFill>
              <w14:schemeClr w14:val="tx1"/>
            </w14:solidFill>
          </w14:textFill>
        </w:rPr>
        <w:t>17 风险物质</w:t>
      </w:r>
      <w:r>
        <w:rPr>
          <w:color w:val="000000" w:themeColor="text1"/>
          <w14:textFill>
            <w14:solidFill>
              <w14:schemeClr w14:val="tx1"/>
            </w14:solidFill>
          </w14:textFill>
        </w:rPr>
        <w:t>应急处置表</w:t>
      </w:r>
      <w:bookmarkEnd w:id="127"/>
    </w:p>
    <w:p>
      <w:pPr>
        <w:spacing w:before="0" w:beforeLines="0" w:line="240" w:lineRule="exact"/>
        <w:ind w:firstLine="420"/>
        <w:jc w:val="center"/>
        <w:rPr>
          <w:sz w:val="21"/>
          <w:szCs w:val="21"/>
        </w:rPr>
      </w:pPr>
      <w:r>
        <w:rPr>
          <w:sz w:val="21"/>
          <w:szCs w:val="21"/>
        </w:rPr>
        <w:t xml:space="preserve"> 间戊二烯的理化性质</w:t>
      </w:r>
    </w:p>
    <w:tbl>
      <w:tblPr>
        <w:tblStyle w:val="29"/>
        <w:tblW w:w="93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4"/>
        <w:gridCol w:w="3041"/>
        <w:gridCol w:w="1311"/>
        <w:gridCol w:w="36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9308" w:type="dxa"/>
            <w:gridSpan w:val="4"/>
            <w:vAlign w:val="center"/>
          </w:tcPr>
          <w:p>
            <w:pPr>
              <w:pStyle w:val="28"/>
              <w:adjustRightInd w:val="0"/>
              <w:snapToGrid w:val="0"/>
              <w:spacing w:before="0" w:beforeLines="0" w:line="240" w:lineRule="exact"/>
              <w:ind w:firstLine="0" w:firstLineChars="0"/>
              <w:rPr>
                <w:rFonts w:ascii="宋体" w:hAnsi="宋体" w:cs="宋体"/>
                <w:b/>
                <w:sz w:val="21"/>
                <w:szCs w:val="21"/>
              </w:rPr>
            </w:pPr>
            <w:r>
              <w:rPr>
                <w:rFonts w:hint="eastAsia" w:ascii="宋体" w:hAnsi="宋体" w:cs="宋体"/>
                <w:b/>
                <w:sz w:val="21"/>
                <w:szCs w:val="21"/>
              </w:rPr>
              <w:t>1.物质的理化常数: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04" w:type="dxa"/>
            <w:vAlign w:val="center"/>
          </w:tcPr>
          <w:p>
            <w:pPr>
              <w:widowControl/>
              <w:adjustRightInd w:val="0"/>
              <w:snapToGrid w:val="0"/>
              <w:spacing w:before="0" w:beforeLines="0" w:line="240" w:lineRule="exact"/>
              <w:ind w:firstLine="0" w:firstLineChars="0"/>
              <w:rPr>
                <w:rFonts w:ascii="宋体" w:hAnsi="宋体" w:cs="宋体"/>
                <w:kern w:val="0"/>
                <w:sz w:val="21"/>
                <w:szCs w:val="21"/>
              </w:rPr>
            </w:pPr>
            <w:r>
              <w:rPr>
                <w:rFonts w:hint="eastAsia" w:ascii="宋体" w:hAnsi="宋体" w:cs="宋体"/>
                <w:kern w:val="0"/>
                <w:sz w:val="21"/>
                <w:szCs w:val="21"/>
              </w:rPr>
              <w:t>中文名称</w:t>
            </w:r>
          </w:p>
        </w:tc>
        <w:tc>
          <w:tcPr>
            <w:tcW w:w="8004" w:type="dxa"/>
            <w:gridSpan w:val="3"/>
            <w:vAlign w:val="center"/>
          </w:tcPr>
          <w:p>
            <w:pPr>
              <w:adjustRightInd w:val="0"/>
              <w:snapToGrid w:val="0"/>
              <w:spacing w:before="0" w:beforeLines="0" w:line="240" w:lineRule="exact"/>
              <w:ind w:firstLine="0" w:firstLineChars="0"/>
              <w:rPr>
                <w:rFonts w:ascii="宋体" w:hAnsi="宋体" w:cs="宋体"/>
                <w:sz w:val="21"/>
                <w:szCs w:val="21"/>
              </w:rPr>
            </w:pPr>
            <w:r>
              <w:rPr>
                <w:rFonts w:hint="eastAsia" w:ascii="宋体" w:hAnsi="宋体" w:cs="宋体"/>
                <w:sz w:val="21"/>
                <w:szCs w:val="21"/>
              </w:rPr>
              <w:t>1,3-戊二烯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04" w:type="dxa"/>
            <w:vAlign w:val="center"/>
          </w:tcPr>
          <w:p>
            <w:pPr>
              <w:widowControl/>
              <w:adjustRightInd w:val="0"/>
              <w:snapToGrid w:val="0"/>
              <w:spacing w:before="0" w:beforeLines="0" w:line="240" w:lineRule="exact"/>
              <w:ind w:firstLine="0" w:firstLineChars="0"/>
              <w:rPr>
                <w:rFonts w:ascii="宋体" w:hAnsi="宋体" w:cs="宋体"/>
                <w:kern w:val="0"/>
                <w:sz w:val="21"/>
                <w:szCs w:val="21"/>
              </w:rPr>
            </w:pPr>
            <w:r>
              <w:rPr>
                <w:rFonts w:hint="eastAsia" w:ascii="宋体" w:hAnsi="宋体" w:cs="宋体"/>
                <w:kern w:val="0"/>
                <w:sz w:val="21"/>
                <w:szCs w:val="21"/>
              </w:rPr>
              <w:t>别名</w:t>
            </w:r>
          </w:p>
        </w:tc>
        <w:tc>
          <w:tcPr>
            <w:tcW w:w="8004" w:type="dxa"/>
            <w:gridSpan w:val="3"/>
            <w:vAlign w:val="center"/>
          </w:tcPr>
          <w:p>
            <w:pPr>
              <w:adjustRightInd w:val="0"/>
              <w:snapToGrid w:val="0"/>
              <w:spacing w:before="0" w:beforeLines="0" w:line="240" w:lineRule="exact"/>
              <w:ind w:firstLine="0" w:firstLineChars="0"/>
              <w:rPr>
                <w:rFonts w:ascii="宋体" w:hAnsi="宋体" w:cs="宋体"/>
                <w:sz w:val="21"/>
                <w:szCs w:val="21"/>
              </w:rPr>
            </w:pPr>
            <w:r>
              <w:rPr>
                <w:rFonts w:hint="eastAsia" w:ascii="宋体" w:hAnsi="宋体" w:cs="宋体"/>
                <w:sz w:val="21"/>
                <w:szCs w:val="21"/>
              </w:rPr>
              <w:t>间戊二烯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04"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分子式</w:t>
            </w:r>
          </w:p>
        </w:tc>
        <w:tc>
          <w:tcPr>
            <w:tcW w:w="304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C</w:t>
            </w:r>
            <w:r>
              <w:rPr>
                <w:rFonts w:hint="eastAsia" w:ascii="宋体" w:hAnsi="宋体" w:cs="宋体"/>
                <w:sz w:val="21"/>
                <w:szCs w:val="21"/>
                <w:vertAlign w:val="subscript"/>
              </w:rPr>
              <w:t>5</w:t>
            </w:r>
            <w:r>
              <w:rPr>
                <w:rFonts w:hint="eastAsia" w:ascii="宋体" w:hAnsi="宋体" w:cs="宋体"/>
                <w:sz w:val="21"/>
                <w:szCs w:val="21"/>
              </w:rPr>
              <w:t>H</w:t>
            </w:r>
            <w:r>
              <w:rPr>
                <w:rFonts w:hint="eastAsia" w:ascii="宋体" w:hAnsi="宋体" w:cs="宋体"/>
                <w:sz w:val="21"/>
                <w:szCs w:val="21"/>
                <w:vertAlign w:val="subscript"/>
              </w:rPr>
              <w:t>8</w:t>
            </w:r>
            <w:r>
              <w:rPr>
                <w:rFonts w:hint="eastAsia" w:ascii="宋体" w:hAnsi="宋体" w:cs="宋体"/>
                <w:sz w:val="21"/>
                <w:szCs w:val="21"/>
              </w:rPr>
              <w:t>；CH</w:t>
            </w:r>
            <w:r>
              <w:rPr>
                <w:rFonts w:hint="eastAsia" w:ascii="宋体" w:hAnsi="宋体" w:cs="宋体"/>
                <w:sz w:val="21"/>
                <w:szCs w:val="21"/>
                <w:vertAlign w:val="subscript"/>
              </w:rPr>
              <w:t>3</w:t>
            </w:r>
            <w:r>
              <w:rPr>
                <w:rFonts w:hint="eastAsia" w:ascii="宋体" w:hAnsi="宋体" w:cs="宋体"/>
                <w:sz w:val="21"/>
                <w:szCs w:val="21"/>
              </w:rPr>
              <w:t>CH(CH)</w:t>
            </w:r>
            <w:r>
              <w:rPr>
                <w:rFonts w:hint="eastAsia" w:ascii="宋体" w:hAnsi="宋体" w:cs="宋体"/>
                <w:sz w:val="21"/>
                <w:szCs w:val="21"/>
                <w:vertAlign w:val="subscript"/>
              </w:rPr>
              <w:t>2</w:t>
            </w:r>
            <w:r>
              <w:rPr>
                <w:rFonts w:hint="eastAsia" w:ascii="宋体" w:hAnsi="宋体" w:cs="宋体"/>
                <w:sz w:val="21"/>
                <w:szCs w:val="21"/>
              </w:rPr>
              <w:t>CH</w:t>
            </w:r>
            <w:r>
              <w:rPr>
                <w:rFonts w:hint="eastAsia" w:ascii="宋体" w:hAnsi="宋体" w:cs="宋体"/>
                <w:sz w:val="21"/>
                <w:szCs w:val="21"/>
                <w:vertAlign w:val="subscript"/>
              </w:rPr>
              <w:t>2</w:t>
            </w:r>
          </w:p>
        </w:tc>
        <w:tc>
          <w:tcPr>
            <w:tcW w:w="131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外观与性状</w:t>
            </w:r>
          </w:p>
        </w:tc>
        <w:tc>
          <w:tcPr>
            <w:tcW w:w="3652"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无色液体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04"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分子量</w:t>
            </w:r>
          </w:p>
        </w:tc>
        <w:tc>
          <w:tcPr>
            <w:tcW w:w="304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68.12</w:t>
            </w:r>
          </w:p>
        </w:tc>
        <w:tc>
          <w:tcPr>
            <w:tcW w:w="131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蒸汽压</w:t>
            </w:r>
          </w:p>
        </w:tc>
        <w:tc>
          <w:tcPr>
            <w:tcW w:w="3652"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53.32kPa/24.7℃ 闪点：-29℃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04"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熔点</w:t>
            </w:r>
          </w:p>
        </w:tc>
        <w:tc>
          <w:tcPr>
            <w:tcW w:w="304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-92.7℃/工业纯 沸点：42.3℃</w:t>
            </w:r>
          </w:p>
        </w:tc>
        <w:tc>
          <w:tcPr>
            <w:tcW w:w="131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溶解性</w:t>
            </w:r>
          </w:p>
        </w:tc>
        <w:tc>
          <w:tcPr>
            <w:tcW w:w="3652"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不溶于水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04"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密度</w:t>
            </w:r>
          </w:p>
        </w:tc>
        <w:tc>
          <w:tcPr>
            <w:tcW w:w="304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相对密度(水=1)0.68；相对密度(空气=1)2.4</w:t>
            </w:r>
          </w:p>
        </w:tc>
        <w:tc>
          <w:tcPr>
            <w:tcW w:w="131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稳定性</w:t>
            </w:r>
          </w:p>
        </w:tc>
        <w:tc>
          <w:tcPr>
            <w:tcW w:w="3652"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04"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危险标记</w:t>
            </w:r>
          </w:p>
        </w:tc>
        <w:tc>
          <w:tcPr>
            <w:tcW w:w="304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4(易燃气体)</w:t>
            </w:r>
          </w:p>
        </w:tc>
        <w:tc>
          <w:tcPr>
            <w:tcW w:w="1311"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主要用途</w:t>
            </w:r>
          </w:p>
        </w:tc>
        <w:tc>
          <w:tcPr>
            <w:tcW w:w="3652" w:type="dxa"/>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主要的工业用途是生产石油树脂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30" w:hRule="atLeast"/>
          <w:jc w:val="center"/>
        </w:trPr>
        <w:tc>
          <w:tcPr>
            <w:tcW w:w="9308" w:type="dxa"/>
            <w:gridSpan w:val="4"/>
          </w:tcPr>
          <w:p>
            <w:pPr>
              <w:pStyle w:val="28"/>
              <w:adjustRightInd w:val="0"/>
              <w:snapToGrid w:val="0"/>
              <w:spacing w:before="0" w:beforeLines="0" w:line="260" w:lineRule="exact"/>
              <w:ind w:firstLine="0" w:firstLineChars="0"/>
              <w:rPr>
                <w:rFonts w:ascii="宋体" w:hAnsi="宋体" w:cs="宋体"/>
                <w:b/>
                <w:sz w:val="21"/>
                <w:szCs w:val="21"/>
              </w:rPr>
            </w:pPr>
            <w:r>
              <w:rPr>
                <w:rFonts w:hint="eastAsia" w:ascii="宋体" w:hAnsi="宋体" w:cs="宋体"/>
                <w:b/>
                <w:sz w:val="21"/>
                <w:szCs w:val="21"/>
              </w:rPr>
              <w:t>2.对环境的影响:</w:t>
            </w:r>
          </w:p>
          <w:p>
            <w:pPr>
              <w:pStyle w:val="28"/>
              <w:spacing w:before="0" w:beforeLines="0" w:line="260" w:lineRule="exact"/>
              <w:ind w:firstLine="0" w:firstLineChars="0"/>
              <w:rPr>
                <w:rFonts w:ascii="宋体" w:hAnsi="宋体" w:cs="宋体"/>
                <w:sz w:val="21"/>
                <w:szCs w:val="21"/>
              </w:rPr>
            </w:pPr>
            <w:r>
              <w:rPr>
                <w:rFonts w:hint="eastAsia" w:ascii="宋体" w:hAnsi="宋体" w:cs="宋体"/>
                <w:sz w:val="21"/>
                <w:szCs w:val="21"/>
              </w:rPr>
              <w:t>一、健康危害</w:t>
            </w:r>
          </w:p>
          <w:p>
            <w:pPr>
              <w:pStyle w:val="28"/>
              <w:spacing w:before="0" w:beforeLines="0" w:line="260" w:lineRule="exact"/>
              <w:ind w:firstLine="0" w:firstLineChars="0"/>
              <w:rPr>
                <w:rFonts w:ascii="宋体" w:hAnsi="宋体" w:cs="宋体"/>
                <w:sz w:val="21"/>
                <w:szCs w:val="21"/>
              </w:rPr>
            </w:pPr>
            <w:r>
              <w:rPr>
                <w:rFonts w:hint="eastAsia" w:ascii="宋体" w:hAnsi="宋体" w:cs="宋体"/>
                <w:sz w:val="21"/>
                <w:szCs w:val="21"/>
              </w:rPr>
              <w:t>侵入途径：吸入、食入。</w:t>
            </w:r>
            <w:r>
              <w:rPr>
                <w:rFonts w:hint="eastAsia" w:ascii="宋体" w:hAnsi="宋体" w:cs="宋体"/>
                <w:sz w:val="21"/>
                <w:szCs w:val="21"/>
              </w:rPr>
              <w:br w:type="textWrapping"/>
            </w:r>
            <w:r>
              <w:rPr>
                <w:rFonts w:hint="eastAsia" w:ascii="宋体" w:hAnsi="宋体" w:cs="宋体"/>
                <w:sz w:val="21"/>
                <w:szCs w:val="21"/>
              </w:rPr>
              <w:t>健康危害：对眼睛、皮肤、粘膜和呼吸道有刺激作用。</w:t>
            </w:r>
          </w:p>
          <w:p>
            <w:pPr>
              <w:pStyle w:val="28"/>
              <w:spacing w:before="0" w:beforeLines="0" w:line="260" w:lineRule="exact"/>
              <w:ind w:firstLine="0" w:firstLineChars="0"/>
              <w:rPr>
                <w:rFonts w:ascii="宋体" w:hAnsi="宋体" w:cs="宋体"/>
                <w:sz w:val="21"/>
                <w:szCs w:val="21"/>
              </w:rPr>
            </w:pPr>
            <w:r>
              <w:rPr>
                <w:rFonts w:hint="eastAsia" w:ascii="宋体" w:hAnsi="宋体" w:cs="宋体"/>
                <w:sz w:val="21"/>
                <w:szCs w:val="21"/>
              </w:rPr>
              <w:t>二、毒理学资料及环境行为</w:t>
            </w:r>
          </w:p>
          <w:p>
            <w:pPr>
              <w:pStyle w:val="28"/>
              <w:spacing w:before="0" w:beforeLines="0" w:line="260" w:lineRule="exact"/>
              <w:ind w:firstLine="0" w:firstLineChars="0"/>
              <w:rPr>
                <w:rFonts w:ascii="宋体" w:hAnsi="宋体" w:cs="宋体"/>
                <w:sz w:val="21"/>
                <w:szCs w:val="21"/>
              </w:rPr>
            </w:pPr>
            <w:r>
              <w:rPr>
                <w:rFonts w:hint="eastAsia" w:ascii="宋体" w:hAnsi="宋体" w:cs="宋体"/>
                <w:sz w:val="21"/>
                <w:szCs w:val="21"/>
              </w:rPr>
              <w:t>急性毒性：LC</w:t>
            </w:r>
            <w:r>
              <w:rPr>
                <w:rFonts w:hint="eastAsia" w:ascii="宋体" w:hAnsi="宋体" w:cs="宋体"/>
                <w:sz w:val="21"/>
                <w:szCs w:val="21"/>
                <w:vertAlign w:val="subscript"/>
              </w:rPr>
              <w:t>50</w:t>
            </w:r>
            <w:r>
              <w:rPr>
                <w:rFonts w:hint="eastAsia" w:ascii="宋体" w:hAnsi="宋体" w:cs="宋体"/>
                <w:sz w:val="21"/>
                <w:szCs w:val="21"/>
              </w:rPr>
              <w:t>140000mg/m</w:t>
            </w:r>
            <w:r>
              <w:rPr>
                <w:rFonts w:hint="eastAsia" w:ascii="宋体" w:hAnsi="宋体" w:cs="宋体"/>
                <w:sz w:val="21"/>
                <w:szCs w:val="21"/>
                <w:vertAlign w:val="superscript"/>
              </w:rPr>
              <w:t>3</w:t>
            </w:r>
            <w:r>
              <w:rPr>
                <w:rFonts w:hint="eastAsia" w:ascii="宋体" w:hAnsi="宋体" w:cs="宋体"/>
                <w:sz w:val="21"/>
                <w:szCs w:val="21"/>
              </w:rPr>
              <w:t>，2小时(大鼠吸入)</w:t>
            </w:r>
            <w:r>
              <w:rPr>
                <w:rFonts w:hint="eastAsia" w:ascii="宋体" w:hAnsi="宋体" w:cs="宋体"/>
                <w:sz w:val="21"/>
                <w:szCs w:val="21"/>
              </w:rPr>
              <w:br w:type="textWrapping"/>
            </w:r>
            <w:r>
              <w:rPr>
                <w:rFonts w:hint="eastAsia" w:ascii="宋体" w:hAnsi="宋体" w:cs="宋体"/>
                <w:sz w:val="21"/>
                <w:szCs w:val="21"/>
              </w:rPr>
              <w:t>危险特性：易燃，与空气混合能形成爆炸性混合物。接触热、火星、火焰或氧化剂易燃烧爆炸。若遇高热，可发生聚合反应，放出大量热量而引起容器破裂和爆炸事故。气体比空气重，能在较低处扩散到相当远的地方，遇明火会引着回燃。</w:t>
            </w:r>
          </w:p>
          <w:p>
            <w:pPr>
              <w:pStyle w:val="28"/>
              <w:spacing w:before="0" w:beforeLines="0" w:line="260" w:lineRule="exact"/>
              <w:ind w:firstLine="0" w:firstLineChars="0"/>
              <w:rPr>
                <w:rFonts w:ascii="宋体" w:hAnsi="宋体" w:cs="宋体"/>
                <w:sz w:val="21"/>
                <w:szCs w:val="21"/>
              </w:rPr>
            </w:pPr>
            <w:r>
              <w:rPr>
                <w:rFonts w:hint="eastAsia" w:ascii="宋体" w:hAnsi="宋体" w:cs="宋体"/>
                <w:sz w:val="21"/>
                <w:szCs w:val="21"/>
              </w:rPr>
              <w:t>燃烧(分解)产物：一氧化碳、二氧化碳。</w:t>
            </w:r>
          </w:p>
          <w:p>
            <w:pPr>
              <w:pStyle w:val="28"/>
              <w:adjustRightInd w:val="0"/>
              <w:snapToGrid w:val="0"/>
              <w:spacing w:before="0" w:beforeLines="0" w:line="260" w:lineRule="exact"/>
              <w:ind w:firstLine="0" w:firstLineChars="0"/>
              <w:rPr>
                <w:rFonts w:ascii="宋体" w:hAnsi="宋体" w:cs="宋体"/>
                <w:b/>
                <w:sz w:val="21"/>
                <w:szCs w:val="21"/>
              </w:rPr>
            </w:pPr>
            <w:r>
              <w:rPr>
                <w:rFonts w:hint="eastAsia" w:ascii="宋体" w:hAnsi="宋体" w:cs="宋体"/>
                <w:b/>
                <w:sz w:val="21"/>
                <w:szCs w:val="21"/>
              </w:rPr>
              <w:t>3.应急处理处置方法:</w:t>
            </w:r>
          </w:p>
          <w:p>
            <w:pPr>
              <w:pStyle w:val="28"/>
              <w:spacing w:before="0" w:beforeLines="0" w:line="260" w:lineRule="exact"/>
              <w:ind w:firstLine="0" w:firstLineChars="0"/>
              <w:rPr>
                <w:rFonts w:ascii="宋体" w:hAnsi="宋体" w:cs="宋体"/>
                <w:sz w:val="21"/>
                <w:szCs w:val="21"/>
              </w:rPr>
            </w:pPr>
            <w:r>
              <w:rPr>
                <w:rFonts w:hint="eastAsia" w:ascii="宋体" w:hAnsi="宋体" w:cs="宋体"/>
                <w:sz w:val="21"/>
                <w:szCs w:val="21"/>
              </w:rPr>
              <w:t>一、泄漏应急处理</w:t>
            </w:r>
          </w:p>
          <w:p>
            <w:pPr>
              <w:pStyle w:val="28"/>
              <w:spacing w:before="0" w:beforeLines="0" w:line="260" w:lineRule="exact"/>
              <w:ind w:firstLine="0" w:firstLineChars="0"/>
              <w:rPr>
                <w:rFonts w:ascii="宋体" w:hAnsi="宋体" w:cs="宋体"/>
                <w:sz w:val="21"/>
                <w:szCs w:val="21"/>
              </w:rPr>
            </w:pPr>
            <w:r>
              <w:rPr>
                <w:rFonts w:hint="eastAsia" w:ascii="宋体" w:hAnsi="宋体" w:cs="宋体"/>
                <w:sz w:val="21"/>
                <w:szCs w:val="21"/>
              </w:rPr>
              <w:t>迅速撤离泄漏污染区人员至上风处，并进行隔离，严格限制出入。切断火源。建议应急处理人员戴自给正压式呼吸器，穿消防防护服。从上风处进入现场。尽可能切断泄漏源。小量泄漏：用砂土或其它不燃材料吸附或吸收。也可以用不燃性分散剂制成的乳液刷洗，洗液稀释后放入废水系统。大量泄漏：构筑围堤或挖坑收容；用泡沫覆盖，降低蒸汽灾害。喷雾状水冷却和稀释蒸汽、保护现场人员、把泄漏物稀释成不燃物。用防爆泵转移至槽车或专用收集器内，回收或运至废物处理场所处置。</w:t>
            </w:r>
          </w:p>
          <w:p>
            <w:pPr>
              <w:pStyle w:val="28"/>
              <w:spacing w:before="0" w:beforeLines="0" w:line="260" w:lineRule="exact"/>
              <w:ind w:firstLine="0" w:firstLineChars="0"/>
              <w:rPr>
                <w:rFonts w:ascii="宋体" w:hAnsi="宋体" w:cs="宋体"/>
                <w:sz w:val="21"/>
                <w:szCs w:val="21"/>
              </w:rPr>
            </w:pPr>
            <w:r>
              <w:rPr>
                <w:rFonts w:hint="eastAsia" w:ascii="宋体" w:hAnsi="宋体" w:cs="宋体"/>
                <w:sz w:val="21"/>
                <w:szCs w:val="21"/>
              </w:rPr>
              <w:t>二、防护措施</w:t>
            </w:r>
          </w:p>
          <w:p>
            <w:pPr>
              <w:pStyle w:val="28"/>
              <w:spacing w:before="0" w:beforeLines="0" w:line="260" w:lineRule="exact"/>
              <w:ind w:firstLine="0" w:firstLineChars="0"/>
              <w:rPr>
                <w:rFonts w:ascii="宋体" w:hAnsi="宋体" w:cs="宋体"/>
                <w:sz w:val="21"/>
                <w:szCs w:val="21"/>
              </w:rPr>
            </w:pPr>
            <w:r>
              <w:rPr>
                <w:rFonts w:hint="eastAsia" w:ascii="宋体" w:hAnsi="宋体" w:cs="宋体"/>
                <w:sz w:val="21"/>
                <w:szCs w:val="21"/>
              </w:rPr>
              <w:t>呼吸系统防护：空气中浓度较高时，建议佩带自吸过滤式防毒面具(半面罩)。</w:t>
            </w:r>
          </w:p>
          <w:p>
            <w:pPr>
              <w:pStyle w:val="28"/>
              <w:spacing w:before="0" w:beforeLines="0" w:line="260" w:lineRule="exact"/>
              <w:ind w:firstLine="0" w:firstLineChars="0"/>
              <w:rPr>
                <w:rFonts w:ascii="宋体" w:hAnsi="宋体" w:cs="宋体"/>
                <w:sz w:val="21"/>
                <w:szCs w:val="21"/>
              </w:rPr>
            </w:pPr>
            <w:r>
              <w:rPr>
                <w:rFonts w:hint="eastAsia" w:ascii="宋体" w:hAnsi="宋体" w:cs="宋体"/>
                <w:sz w:val="21"/>
                <w:szCs w:val="21"/>
              </w:rPr>
              <w:t>眼睛防护：戴化学安全防护眼镜。</w:t>
            </w:r>
          </w:p>
          <w:p>
            <w:pPr>
              <w:pStyle w:val="28"/>
              <w:spacing w:before="0" w:beforeLines="0" w:line="260" w:lineRule="exact"/>
              <w:ind w:firstLine="0" w:firstLineChars="0"/>
              <w:rPr>
                <w:rFonts w:ascii="宋体" w:hAnsi="宋体" w:cs="宋体"/>
                <w:sz w:val="21"/>
                <w:szCs w:val="21"/>
              </w:rPr>
            </w:pPr>
            <w:r>
              <w:rPr>
                <w:rFonts w:hint="eastAsia" w:ascii="宋体" w:hAnsi="宋体" w:cs="宋体"/>
                <w:sz w:val="21"/>
                <w:szCs w:val="21"/>
              </w:rPr>
              <w:t>身体防护：穿防静电工作服。</w:t>
            </w:r>
          </w:p>
          <w:p>
            <w:pPr>
              <w:pStyle w:val="28"/>
              <w:spacing w:before="0" w:beforeLines="0" w:line="260" w:lineRule="exact"/>
              <w:ind w:firstLine="0" w:firstLineChars="0"/>
              <w:rPr>
                <w:rFonts w:ascii="宋体" w:hAnsi="宋体" w:cs="宋体"/>
                <w:sz w:val="21"/>
                <w:szCs w:val="21"/>
              </w:rPr>
            </w:pPr>
            <w:r>
              <w:rPr>
                <w:rFonts w:hint="eastAsia" w:ascii="宋体" w:hAnsi="宋体" w:cs="宋体"/>
                <w:sz w:val="21"/>
                <w:szCs w:val="21"/>
              </w:rPr>
              <w:t>手防护：戴一般作业防护手套。</w:t>
            </w:r>
          </w:p>
          <w:p>
            <w:pPr>
              <w:pStyle w:val="28"/>
              <w:spacing w:before="0" w:beforeLines="0" w:line="260" w:lineRule="exact"/>
              <w:ind w:firstLine="0" w:firstLineChars="0"/>
              <w:rPr>
                <w:rFonts w:ascii="宋体" w:hAnsi="宋体" w:cs="宋体"/>
                <w:sz w:val="21"/>
                <w:szCs w:val="21"/>
              </w:rPr>
            </w:pPr>
            <w:r>
              <w:rPr>
                <w:rFonts w:hint="eastAsia" w:ascii="宋体" w:hAnsi="宋体" w:cs="宋体"/>
                <w:sz w:val="21"/>
                <w:szCs w:val="21"/>
              </w:rPr>
              <w:t>其它：工作现场严禁吸烟。避免长期反复接触。进入罐、限制性空间或其它高浓度区作业，须有人监护。</w:t>
            </w:r>
          </w:p>
          <w:p>
            <w:pPr>
              <w:pStyle w:val="28"/>
              <w:spacing w:before="0" w:beforeLines="0" w:line="260" w:lineRule="exact"/>
              <w:ind w:firstLine="0" w:firstLineChars="0"/>
              <w:rPr>
                <w:rFonts w:ascii="宋体" w:hAnsi="宋体" w:cs="宋体"/>
                <w:sz w:val="21"/>
                <w:szCs w:val="21"/>
              </w:rPr>
            </w:pPr>
            <w:r>
              <w:rPr>
                <w:rFonts w:hint="eastAsia" w:ascii="宋体" w:hAnsi="宋体" w:cs="宋体"/>
                <w:sz w:val="21"/>
                <w:szCs w:val="21"/>
              </w:rPr>
              <w:t>三、急救措施</w:t>
            </w:r>
          </w:p>
          <w:p>
            <w:pPr>
              <w:pStyle w:val="28"/>
              <w:spacing w:before="0" w:beforeLines="0" w:line="260" w:lineRule="exact"/>
              <w:ind w:firstLine="0" w:firstLineChars="0"/>
              <w:rPr>
                <w:rFonts w:ascii="宋体" w:hAnsi="宋体" w:cs="宋体"/>
                <w:sz w:val="21"/>
                <w:szCs w:val="21"/>
              </w:rPr>
            </w:pPr>
            <w:r>
              <w:rPr>
                <w:rFonts w:hint="eastAsia" w:ascii="宋体" w:hAnsi="宋体" w:cs="宋体"/>
                <w:sz w:val="21"/>
                <w:szCs w:val="21"/>
              </w:rPr>
              <w:t>皮肤接触：脱去被污染的衣着，用肥皂水和清水彻底冲洗皮肤。</w:t>
            </w:r>
          </w:p>
          <w:p>
            <w:pPr>
              <w:pStyle w:val="28"/>
              <w:spacing w:before="0" w:beforeLines="0" w:line="260" w:lineRule="exact"/>
              <w:ind w:firstLine="0" w:firstLineChars="0"/>
              <w:rPr>
                <w:rFonts w:ascii="宋体" w:hAnsi="宋体" w:cs="宋体"/>
                <w:sz w:val="21"/>
                <w:szCs w:val="21"/>
              </w:rPr>
            </w:pPr>
            <w:r>
              <w:rPr>
                <w:rFonts w:hint="eastAsia" w:ascii="宋体" w:hAnsi="宋体" w:cs="宋体"/>
                <w:sz w:val="21"/>
                <w:szCs w:val="21"/>
              </w:rPr>
              <w:t>眼睛接触：提起眼睑，用流动清水或生理盐水彻底冲洗。就医。</w:t>
            </w:r>
          </w:p>
          <w:p>
            <w:pPr>
              <w:pStyle w:val="28"/>
              <w:spacing w:before="0" w:beforeLines="0" w:line="260" w:lineRule="exact"/>
              <w:ind w:firstLine="0" w:firstLineChars="0"/>
              <w:rPr>
                <w:rFonts w:ascii="宋体" w:hAnsi="宋体" w:cs="宋体"/>
                <w:sz w:val="21"/>
                <w:szCs w:val="21"/>
              </w:rPr>
            </w:pPr>
            <w:r>
              <w:rPr>
                <w:rFonts w:hint="eastAsia" w:ascii="宋体" w:hAnsi="宋体" w:cs="宋体"/>
                <w:sz w:val="21"/>
                <w:szCs w:val="21"/>
              </w:rPr>
              <w:t>吸入：迅速脱离现场至空气新鲜处。保持呼吸道通畅。如呼吸困难，给输氧。如呼吸停止，立即进行人工呼吸。就医。</w:t>
            </w:r>
          </w:p>
          <w:p>
            <w:pPr>
              <w:pStyle w:val="28"/>
              <w:spacing w:before="0" w:beforeLines="0" w:line="260" w:lineRule="exact"/>
              <w:ind w:firstLine="0" w:firstLineChars="0"/>
              <w:rPr>
                <w:rFonts w:ascii="宋体" w:hAnsi="宋体" w:cs="宋体"/>
                <w:sz w:val="21"/>
                <w:szCs w:val="21"/>
              </w:rPr>
            </w:pPr>
            <w:r>
              <w:rPr>
                <w:rFonts w:hint="eastAsia" w:ascii="宋体" w:hAnsi="宋体" w:cs="宋体"/>
                <w:sz w:val="21"/>
                <w:szCs w:val="21"/>
              </w:rPr>
              <w:t>食入：饮足量温水，催吐，就医。</w:t>
            </w:r>
          </w:p>
          <w:p>
            <w:pPr>
              <w:pStyle w:val="66"/>
              <w:adjustRightInd w:val="0"/>
              <w:snapToGrid w:val="0"/>
              <w:spacing w:before="0" w:beforeLines="0" w:line="260" w:lineRule="exact"/>
              <w:ind w:firstLine="0" w:firstLineChars="0"/>
              <w:rPr>
                <w:rFonts w:hAnsi="宋体" w:cs="宋体"/>
                <w:color w:val="auto"/>
                <w:sz w:val="21"/>
                <w:szCs w:val="21"/>
              </w:rPr>
            </w:pPr>
            <w:r>
              <w:rPr>
                <w:rFonts w:hint="eastAsia" w:hAnsi="宋体" w:cs="宋体"/>
                <w:color w:val="auto"/>
                <w:sz w:val="21"/>
                <w:szCs w:val="21"/>
              </w:rPr>
              <w:t>灭火方法：切断气源。若不能立即切断气源，则不允许熄灭正在燃烧的气体。喷水冷却容器，可能的话将容器从火场移至空旷处。灭火剂：雾状水、泡沫、二氧化碳、干粉。</w:t>
            </w:r>
          </w:p>
        </w:tc>
      </w:tr>
    </w:tbl>
    <w:p>
      <w:pPr>
        <w:spacing w:before="0" w:beforeLines="0" w:line="240" w:lineRule="exact"/>
        <w:ind w:firstLine="420"/>
        <w:jc w:val="center"/>
        <w:rPr>
          <w:rFonts w:ascii="宋体" w:hAnsi="宋体" w:cs="宋体"/>
          <w:sz w:val="21"/>
          <w:szCs w:val="21"/>
        </w:rPr>
      </w:pPr>
    </w:p>
    <w:p>
      <w:pPr>
        <w:spacing w:before="0" w:beforeLines="0" w:line="240" w:lineRule="exact"/>
        <w:ind w:firstLine="420"/>
        <w:jc w:val="center"/>
        <w:rPr>
          <w:rFonts w:ascii="宋体" w:hAnsi="宋体" w:cs="宋体"/>
          <w:sz w:val="21"/>
          <w:szCs w:val="21"/>
        </w:rPr>
      </w:pPr>
    </w:p>
    <w:p>
      <w:pPr>
        <w:spacing w:before="0" w:beforeLines="0" w:line="240" w:lineRule="exact"/>
        <w:ind w:firstLine="420"/>
        <w:jc w:val="center"/>
        <w:rPr>
          <w:rFonts w:ascii="宋体" w:hAnsi="宋体" w:cs="宋体"/>
          <w:sz w:val="21"/>
          <w:szCs w:val="21"/>
        </w:rPr>
      </w:pPr>
    </w:p>
    <w:p>
      <w:pPr>
        <w:spacing w:before="0" w:beforeLines="0" w:line="240" w:lineRule="exact"/>
        <w:ind w:firstLine="420"/>
        <w:jc w:val="center"/>
        <w:rPr>
          <w:rFonts w:ascii="宋体" w:hAnsi="宋体" w:cs="宋体"/>
          <w:sz w:val="21"/>
          <w:szCs w:val="21"/>
        </w:rPr>
      </w:pPr>
    </w:p>
    <w:p>
      <w:pPr>
        <w:spacing w:before="0" w:beforeLines="0" w:line="240" w:lineRule="exact"/>
        <w:ind w:firstLine="420"/>
        <w:jc w:val="center"/>
        <w:rPr>
          <w:rFonts w:ascii="宋体" w:hAnsi="宋体" w:cs="宋体"/>
          <w:sz w:val="21"/>
          <w:szCs w:val="21"/>
        </w:rPr>
      </w:pPr>
      <w:r>
        <w:rPr>
          <w:rFonts w:hint="eastAsia" w:ascii="宋体" w:hAnsi="宋体" w:cs="宋体"/>
          <w:sz w:val="21"/>
          <w:szCs w:val="21"/>
        </w:rPr>
        <w:t>溶剂油的理化性质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8"/>
        <w:gridCol w:w="3341"/>
        <w:gridCol w:w="1366"/>
        <w:gridCol w:w="3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000" w:type="pct"/>
            <w:gridSpan w:val="4"/>
            <w:vAlign w:val="center"/>
          </w:tcPr>
          <w:p>
            <w:pPr>
              <w:pStyle w:val="28"/>
              <w:adjustRightInd w:val="0"/>
              <w:snapToGrid w:val="0"/>
              <w:spacing w:before="0" w:beforeLines="0" w:line="320" w:lineRule="exact"/>
              <w:ind w:firstLine="0" w:firstLineChars="0"/>
              <w:rPr>
                <w:rFonts w:ascii="宋体" w:hAnsi="宋体" w:cs="宋体"/>
                <w:b/>
                <w:sz w:val="21"/>
                <w:szCs w:val="21"/>
              </w:rPr>
            </w:pPr>
            <w:r>
              <w:rPr>
                <w:rFonts w:hint="eastAsia" w:ascii="宋体" w:hAnsi="宋体" w:cs="宋体"/>
                <w:b/>
                <w:sz w:val="21"/>
                <w:szCs w:val="21"/>
              </w:rPr>
              <w:t>1.物质的理化常数: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99"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中文名称</w:t>
            </w:r>
          </w:p>
        </w:tc>
        <w:tc>
          <w:tcPr>
            <w:tcW w:w="4401" w:type="pct"/>
            <w:gridSpan w:val="3"/>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溶剂油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99"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分子式</w:t>
            </w:r>
          </w:p>
        </w:tc>
        <w:tc>
          <w:tcPr>
            <w:tcW w:w="1714"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混合物</w:t>
            </w:r>
          </w:p>
        </w:tc>
        <w:tc>
          <w:tcPr>
            <w:tcW w:w="701"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外观与性状</w:t>
            </w:r>
          </w:p>
        </w:tc>
        <w:tc>
          <w:tcPr>
            <w:tcW w:w="1986"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无色或淡黄色液体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99"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分子量</w:t>
            </w:r>
          </w:p>
        </w:tc>
        <w:tc>
          <w:tcPr>
            <w:tcW w:w="1714"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混合物</w:t>
            </w:r>
          </w:p>
        </w:tc>
        <w:tc>
          <w:tcPr>
            <w:tcW w:w="701"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闪 点</w:t>
            </w:r>
          </w:p>
        </w:tc>
        <w:tc>
          <w:tcPr>
            <w:tcW w:w="1986"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&lt;-18.0℃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99"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熔点</w:t>
            </w:r>
          </w:p>
        </w:tc>
        <w:tc>
          <w:tcPr>
            <w:tcW w:w="1714"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&lt;-72℃ 沸点：20～180℃</w:t>
            </w:r>
          </w:p>
        </w:tc>
        <w:tc>
          <w:tcPr>
            <w:tcW w:w="701"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溶解性</w:t>
            </w:r>
          </w:p>
        </w:tc>
        <w:tc>
          <w:tcPr>
            <w:tcW w:w="1986"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不溶于水，溶于多数有机溶剂。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exact"/>
          <w:jc w:val="center"/>
        </w:trPr>
        <w:tc>
          <w:tcPr>
            <w:tcW w:w="599"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密度</w:t>
            </w:r>
          </w:p>
        </w:tc>
        <w:tc>
          <w:tcPr>
            <w:tcW w:w="1714"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相对密度(水=1) 0.63～0.76；相对密度(空气=1) &gt;2.5</w:t>
            </w:r>
          </w:p>
        </w:tc>
        <w:tc>
          <w:tcPr>
            <w:tcW w:w="701"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燃烧性</w:t>
            </w:r>
          </w:p>
        </w:tc>
        <w:tc>
          <w:tcPr>
            <w:tcW w:w="1986" w:type="pct"/>
            <w:vAlign w:val="center"/>
          </w:tcPr>
          <w:p>
            <w:pPr>
              <w:spacing w:before="0" w:beforeLines="0" w:line="320" w:lineRule="exact"/>
              <w:ind w:firstLine="0" w:firstLineChars="0"/>
              <w:rPr>
                <w:rFonts w:ascii="宋体" w:hAnsi="宋体" w:cs="宋体"/>
                <w:sz w:val="21"/>
                <w:szCs w:val="21"/>
              </w:rPr>
            </w:pPr>
            <w:r>
              <w:rPr>
                <w:rFonts w:hint="eastAsia" w:ascii="宋体" w:hAnsi="宋体" w:cs="宋体"/>
                <w:sz w:val="21"/>
                <w:szCs w:val="21"/>
              </w:rPr>
              <w:t>易燃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4"/>
          </w:tcPr>
          <w:p>
            <w:pPr>
              <w:pStyle w:val="28"/>
              <w:adjustRightInd w:val="0"/>
              <w:snapToGrid w:val="0"/>
              <w:spacing w:before="0" w:beforeLines="0" w:line="320" w:lineRule="exact"/>
              <w:ind w:firstLine="0" w:firstLineChars="0"/>
              <w:rPr>
                <w:rFonts w:ascii="宋体" w:hAnsi="宋体" w:cs="宋体"/>
                <w:b/>
                <w:sz w:val="21"/>
                <w:szCs w:val="21"/>
              </w:rPr>
            </w:pPr>
            <w:r>
              <w:rPr>
                <w:rFonts w:hint="eastAsia" w:ascii="宋体" w:hAnsi="宋体" w:cs="宋体"/>
                <w:b/>
                <w:sz w:val="21"/>
                <w:szCs w:val="21"/>
              </w:rPr>
              <w:t>2.对环境的影响:</w:t>
            </w:r>
          </w:p>
          <w:p>
            <w:pPr>
              <w:pStyle w:val="66"/>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一、健康危害</w:t>
            </w:r>
          </w:p>
          <w:p>
            <w:pPr>
              <w:pStyle w:val="66"/>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侵入途径：吸入、食入、皮肤接触。</w:t>
            </w:r>
            <w:r>
              <w:rPr>
                <w:rFonts w:hint="eastAsia" w:hAnsi="宋体" w:cs="宋体"/>
                <w:color w:val="auto"/>
                <w:sz w:val="21"/>
                <w:szCs w:val="21"/>
              </w:rPr>
              <w:br w:type="textWrapping"/>
            </w:r>
            <w:r>
              <w:rPr>
                <w:rFonts w:hint="eastAsia" w:hAnsi="宋体" w:cs="宋体"/>
                <w:color w:val="auto"/>
                <w:sz w:val="21"/>
                <w:szCs w:val="21"/>
              </w:rPr>
              <w:t xml:space="preserve"> 健康危害：石脑油蒸气可引起眼及上呼吸道刺激症状，如浓度过高，几分钟即可引起呼吸困难、紫绀等缺氧症状。</w:t>
            </w:r>
            <w:r>
              <w:rPr>
                <w:rFonts w:hint="eastAsia" w:hAnsi="宋体" w:cs="宋体"/>
                <w:color w:val="auto"/>
                <w:sz w:val="21"/>
                <w:szCs w:val="21"/>
              </w:rPr>
              <w:br w:type="textWrapping"/>
            </w:r>
            <w:r>
              <w:rPr>
                <w:rFonts w:hint="eastAsia" w:hAnsi="宋体" w:cs="宋体"/>
                <w:color w:val="auto"/>
                <w:sz w:val="21"/>
                <w:szCs w:val="21"/>
              </w:rPr>
              <w:t xml:space="preserve"> 慢性中毒：神经衰弱综合征、植物神经功能症状类似精神分裂症。皮肤损害。</w:t>
            </w:r>
          </w:p>
          <w:p>
            <w:pPr>
              <w:pStyle w:val="66"/>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二、毒理学资料及环境行为</w:t>
            </w:r>
          </w:p>
          <w:p>
            <w:pPr>
              <w:pStyle w:val="66"/>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毒性：属低毒类。</w:t>
            </w:r>
            <w:r>
              <w:rPr>
                <w:rFonts w:hint="eastAsia" w:hAnsi="宋体" w:cs="宋体"/>
                <w:color w:val="auto"/>
                <w:sz w:val="21"/>
                <w:szCs w:val="21"/>
              </w:rPr>
              <w:br w:type="textWrapping"/>
            </w:r>
            <w:r>
              <w:rPr>
                <w:rFonts w:hint="eastAsia" w:hAnsi="宋体" w:cs="宋体"/>
                <w:color w:val="auto"/>
                <w:sz w:val="21"/>
                <w:szCs w:val="21"/>
              </w:rPr>
              <w:t>急性毒性： LC</w:t>
            </w:r>
            <w:r>
              <w:rPr>
                <w:rFonts w:hint="eastAsia" w:hAnsi="宋体" w:cs="宋体"/>
                <w:color w:val="auto"/>
                <w:sz w:val="21"/>
                <w:szCs w:val="21"/>
                <w:vertAlign w:val="subscript"/>
              </w:rPr>
              <w:t>50</w:t>
            </w:r>
            <w:r>
              <w:rPr>
                <w:rFonts w:hint="eastAsia" w:hAnsi="宋体" w:cs="宋体"/>
                <w:color w:val="auto"/>
                <w:sz w:val="21"/>
                <w:szCs w:val="21"/>
              </w:rPr>
              <w:t>16000mg/m</w:t>
            </w:r>
            <w:r>
              <w:rPr>
                <w:rFonts w:hint="eastAsia" w:hAnsi="宋体" w:cs="宋体"/>
                <w:color w:val="auto"/>
                <w:sz w:val="21"/>
                <w:szCs w:val="21"/>
                <w:vertAlign w:val="superscript"/>
              </w:rPr>
              <w:t>3</w:t>
            </w:r>
            <w:r>
              <w:rPr>
                <w:rFonts w:hint="eastAsia" w:hAnsi="宋体" w:cs="宋体"/>
                <w:color w:val="auto"/>
                <w:sz w:val="21"/>
                <w:szCs w:val="21"/>
              </w:rPr>
              <w:t>，4小时(大鼠吸入)</w:t>
            </w:r>
            <w:r>
              <w:rPr>
                <w:rFonts w:hint="eastAsia" w:hAnsi="宋体" w:cs="宋体"/>
                <w:color w:val="auto"/>
                <w:sz w:val="21"/>
                <w:szCs w:val="21"/>
              </w:rPr>
              <w:br w:type="textWrapping"/>
            </w:r>
            <w:r>
              <w:rPr>
                <w:rFonts w:hint="eastAsia" w:hAnsi="宋体" w:cs="宋体"/>
                <w:color w:val="auto"/>
                <w:sz w:val="21"/>
                <w:szCs w:val="21"/>
              </w:rPr>
              <w:t>危险特性：其蒸气与空气可形成爆炸性混合物，遇明火、高热能引起燃烧爆炸。与氧化剂能发生强烈反应。其蒸气比空气重，能在较低处扩散到相当远的地方，遇火源会着火回燃。</w:t>
            </w:r>
            <w:r>
              <w:rPr>
                <w:rFonts w:hint="eastAsia" w:hAnsi="宋体" w:cs="宋体"/>
                <w:color w:val="auto"/>
                <w:sz w:val="21"/>
                <w:szCs w:val="21"/>
              </w:rPr>
              <w:br w:type="textWrapping"/>
            </w:r>
            <w:r>
              <w:rPr>
                <w:rFonts w:hint="eastAsia" w:hAnsi="宋体" w:cs="宋体"/>
                <w:color w:val="auto"/>
                <w:sz w:val="21"/>
                <w:szCs w:val="21"/>
              </w:rPr>
              <w:t>燃烧(分解)产物：一氧化碳、二氧化碳。</w:t>
            </w:r>
          </w:p>
          <w:p>
            <w:pPr>
              <w:pStyle w:val="28"/>
              <w:adjustRightInd w:val="0"/>
              <w:snapToGrid w:val="0"/>
              <w:spacing w:before="0" w:beforeLines="0" w:line="320" w:lineRule="exact"/>
              <w:ind w:firstLine="0" w:firstLineChars="0"/>
              <w:rPr>
                <w:rFonts w:ascii="宋体" w:hAnsi="宋体" w:cs="宋体"/>
                <w:b/>
                <w:sz w:val="21"/>
                <w:szCs w:val="21"/>
              </w:rPr>
            </w:pPr>
            <w:r>
              <w:rPr>
                <w:rFonts w:hint="eastAsia" w:ascii="宋体" w:hAnsi="宋体" w:cs="宋体"/>
                <w:b/>
                <w:sz w:val="21"/>
                <w:szCs w:val="21"/>
              </w:rPr>
              <w:t>3.应急处理处置方法:</w:t>
            </w:r>
          </w:p>
          <w:p>
            <w:pPr>
              <w:pStyle w:val="66"/>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一、泄漏应急处理</w:t>
            </w:r>
          </w:p>
          <w:p>
            <w:pPr>
              <w:pStyle w:val="66"/>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迅速撤离泄漏污染区人员至安全区，并进行隔离，严格限制出入。切断火源。应急处理人员戴自给正压式呼吸器，穿防静电工作服。从上风处进入现场。尽可能切断泄漏源。小量泄漏：用砂土或其它不燃材料吸附或吸收。大量泄漏：构筑围堤或挖坑收容。用泡沫覆盖，降低蒸气灾害。喷雾状水或泡沫冷却和稀释蒸汽、保护现场人员。用防爆泵转移至槽车或专用收集器内，回收或运至废物处理场所处置。</w:t>
            </w:r>
          </w:p>
          <w:p>
            <w:pPr>
              <w:pStyle w:val="66"/>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二、急救措施</w:t>
            </w:r>
          </w:p>
          <w:p>
            <w:pPr>
              <w:pStyle w:val="66"/>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皮肤接触：脱去污染的衣着，用肥皂水和清水彻底冲洗皮肤。</w:t>
            </w:r>
          </w:p>
          <w:p>
            <w:pPr>
              <w:pStyle w:val="66"/>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眼睛接触：提起眼睑，用流动清水或生理盐水冲洗。就医。</w:t>
            </w:r>
          </w:p>
          <w:p>
            <w:pPr>
              <w:pStyle w:val="66"/>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吸入：迅速脱离现场至空气新鲜处。保持呼吸道通畅。如呼吸困难，给输氧。如呼吸停止，立即进行人工呼吸。就医。</w:t>
            </w:r>
          </w:p>
          <w:p>
            <w:pPr>
              <w:pStyle w:val="66"/>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食入：用水漱口，给饮牛奶或蛋清。就医。 灭火方法：消防人员必须佩戴正压式空气呼吸器，穿全身防火防毒服，在上风向灭火。喷水保持容器冷却，直至灭火结束。容器发生异常声音，应立即撤离，用水灭火无效。</w:t>
            </w:r>
          </w:p>
          <w:p>
            <w:pPr>
              <w:pStyle w:val="66"/>
              <w:adjustRightInd w:val="0"/>
              <w:snapToGrid w:val="0"/>
              <w:spacing w:before="0" w:beforeLines="0" w:line="320" w:lineRule="exact"/>
              <w:ind w:firstLine="0" w:firstLineChars="0"/>
              <w:rPr>
                <w:rFonts w:hAnsi="宋体" w:cs="宋体"/>
                <w:color w:val="auto"/>
                <w:sz w:val="21"/>
                <w:szCs w:val="21"/>
              </w:rPr>
            </w:pPr>
            <w:r>
              <w:rPr>
                <w:rFonts w:hint="eastAsia" w:hAnsi="宋体" w:cs="宋体"/>
                <w:color w:val="auto"/>
                <w:sz w:val="21"/>
                <w:szCs w:val="21"/>
              </w:rPr>
              <w:t>灭火剂：泡沫、干粉、二氧化碳、砂土。</w:t>
            </w:r>
          </w:p>
        </w:tc>
      </w:tr>
    </w:tbl>
    <w:p>
      <w:pPr>
        <w:spacing w:before="0" w:beforeLines="0" w:line="240" w:lineRule="exact"/>
        <w:ind w:firstLine="420"/>
        <w:jc w:val="center"/>
        <w:rPr>
          <w:rFonts w:ascii="宋体" w:hAnsi="宋体" w:cs="宋体"/>
          <w:sz w:val="21"/>
          <w:szCs w:val="21"/>
        </w:rPr>
      </w:pPr>
    </w:p>
    <w:p>
      <w:pPr>
        <w:spacing w:before="0" w:beforeLines="0" w:line="240" w:lineRule="exact"/>
        <w:ind w:firstLine="420"/>
        <w:jc w:val="center"/>
        <w:rPr>
          <w:rFonts w:ascii="宋体" w:hAnsi="宋体" w:cs="宋体"/>
          <w:sz w:val="21"/>
          <w:szCs w:val="21"/>
        </w:rPr>
      </w:pPr>
    </w:p>
    <w:p>
      <w:pPr>
        <w:spacing w:before="0" w:beforeLines="0" w:line="240" w:lineRule="exact"/>
        <w:ind w:firstLine="420"/>
        <w:jc w:val="center"/>
        <w:rPr>
          <w:rFonts w:ascii="宋体" w:hAnsi="宋体" w:cs="宋体"/>
          <w:sz w:val="21"/>
          <w:szCs w:val="21"/>
        </w:rPr>
      </w:pPr>
    </w:p>
    <w:p>
      <w:pPr>
        <w:spacing w:before="0" w:beforeLines="0" w:line="240" w:lineRule="exact"/>
        <w:ind w:firstLine="420"/>
        <w:jc w:val="center"/>
        <w:rPr>
          <w:rFonts w:ascii="宋体" w:hAnsi="宋体" w:cs="宋体"/>
          <w:sz w:val="21"/>
          <w:szCs w:val="21"/>
        </w:rPr>
      </w:pPr>
      <w:r>
        <w:rPr>
          <w:rFonts w:hint="eastAsia" w:ascii="宋体" w:hAnsi="宋体" w:cs="宋体"/>
          <w:sz w:val="21"/>
          <w:szCs w:val="21"/>
        </w:rPr>
        <w:t>苯乙烯的理化性质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0"/>
        <w:gridCol w:w="3093"/>
        <w:gridCol w:w="1476"/>
        <w:gridCol w:w="38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5000" w:type="pct"/>
            <w:gridSpan w:val="4"/>
            <w:vAlign w:val="center"/>
          </w:tcPr>
          <w:p>
            <w:pPr>
              <w:pStyle w:val="28"/>
              <w:adjustRightInd w:val="0"/>
              <w:snapToGrid w:val="0"/>
              <w:spacing w:before="0" w:beforeLines="0" w:line="300" w:lineRule="exact"/>
              <w:ind w:firstLine="0" w:firstLineChars="0"/>
              <w:rPr>
                <w:rFonts w:ascii="宋体" w:hAnsi="宋体" w:cs="宋体"/>
                <w:b/>
                <w:sz w:val="21"/>
                <w:szCs w:val="21"/>
              </w:rPr>
            </w:pPr>
            <w:r>
              <w:rPr>
                <w:rFonts w:hint="eastAsia" w:ascii="宋体" w:hAnsi="宋体" w:cs="宋体"/>
                <w:b/>
                <w:sz w:val="21"/>
                <w:szCs w:val="21"/>
              </w:rPr>
              <w:t>1.物质的理化常数: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中文名称</w:t>
            </w:r>
          </w:p>
        </w:tc>
        <w:tc>
          <w:tcPr>
            <w:tcW w:w="4338" w:type="pct"/>
            <w:gridSpan w:val="3"/>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苯乙烯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分子式</w:t>
            </w:r>
          </w:p>
        </w:tc>
        <w:tc>
          <w:tcPr>
            <w:tcW w:w="1587"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C</w:t>
            </w:r>
            <w:r>
              <w:rPr>
                <w:rFonts w:hint="eastAsia" w:ascii="宋体" w:hAnsi="宋体" w:cs="宋体"/>
                <w:sz w:val="21"/>
                <w:szCs w:val="21"/>
                <w:vertAlign w:val="subscript"/>
              </w:rPr>
              <w:t>8</w:t>
            </w:r>
            <w:r>
              <w:rPr>
                <w:rFonts w:hint="eastAsia" w:ascii="宋体" w:hAnsi="宋体" w:cs="宋体"/>
                <w:sz w:val="21"/>
                <w:szCs w:val="21"/>
              </w:rPr>
              <w:t>H</w:t>
            </w:r>
            <w:r>
              <w:rPr>
                <w:rFonts w:hint="eastAsia" w:ascii="宋体" w:hAnsi="宋体" w:cs="宋体"/>
                <w:sz w:val="21"/>
                <w:szCs w:val="21"/>
                <w:vertAlign w:val="subscript"/>
              </w:rPr>
              <w:t>8</w:t>
            </w:r>
            <w:r>
              <w:rPr>
                <w:rFonts w:hint="eastAsia" w:ascii="宋体" w:hAnsi="宋体" w:cs="宋体"/>
                <w:sz w:val="21"/>
                <w:szCs w:val="21"/>
              </w:rPr>
              <w:t>；C</w:t>
            </w:r>
            <w:r>
              <w:rPr>
                <w:rFonts w:hint="eastAsia" w:ascii="宋体" w:hAnsi="宋体" w:cs="宋体"/>
                <w:sz w:val="21"/>
                <w:szCs w:val="21"/>
                <w:vertAlign w:val="subscript"/>
              </w:rPr>
              <w:t>6</w:t>
            </w:r>
            <w:r>
              <w:rPr>
                <w:rFonts w:hint="eastAsia" w:ascii="宋体" w:hAnsi="宋体" w:cs="宋体"/>
                <w:sz w:val="21"/>
                <w:szCs w:val="21"/>
              </w:rPr>
              <w:t>H</w:t>
            </w:r>
            <w:r>
              <w:rPr>
                <w:rFonts w:hint="eastAsia" w:ascii="宋体" w:hAnsi="宋体" w:cs="宋体"/>
                <w:sz w:val="21"/>
                <w:szCs w:val="21"/>
                <w:vertAlign w:val="subscript"/>
              </w:rPr>
              <w:t>5</w:t>
            </w:r>
            <w:r>
              <w:rPr>
                <w:rFonts w:hint="eastAsia" w:ascii="宋体" w:hAnsi="宋体" w:cs="宋体"/>
                <w:sz w:val="21"/>
                <w:szCs w:val="21"/>
              </w:rPr>
              <w:t>CHCH</w:t>
            </w:r>
            <w:r>
              <w:rPr>
                <w:rFonts w:hint="eastAsia" w:ascii="宋体" w:hAnsi="宋体" w:cs="宋体"/>
                <w:sz w:val="21"/>
                <w:szCs w:val="21"/>
                <w:vertAlign w:val="subscript"/>
              </w:rPr>
              <w:t>2</w:t>
            </w:r>
          </w:p>
        </w:tc>
        <w:tc>
          <w:tcPr>
            <w:tcW w:w="757"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外观与性状</w:t>
            </w:r>
          </w:p>
        </w:tc>
        <w:tc>
          <w:tcPr>
            <w:tcW w:w="1995"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 xml:space="preserve">无色透明油状液体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分子量</w:t>
            </w:r>
          </w:p>
        </w:tc>
        <w:tc>
          <w:tcPr>
            <w:tcW w:w="1587"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104.14</w:t>
            </w:r>
          </w:p>
        </w:tc>
        <w:tc>
          <w:tcPr>
            <w:tcW w:w="757"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蒸汽压</w:t>
            </w:r>
          </w:p>
        </w:tc>
        <w:tc>
          <w:tcPr>
            <w:tcW w:w="1995"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1.33kPa/30.8℃ 闪点：34.4℃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熔点</w:t>
            </w:r>
          </w:p>
        </w:tc>
        <w:tc>
          <w:tcPr>
            <w:tcW w:w="1587"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-30.6℃ 沸点：146℃</w:t>
            </w:r>
          </w:p>
        </w:tc>
        <w:tc>
          <w:tcPr>
            <w:tcW w:w="757"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溶解性</w:t>
            </w:r>
          </w:p>
        </w:tc>
        <w:tc>
          <w:tcPr>
            <w:tcW w:w="1995"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 xml:space="preserve">不溶于水，溶于醇、醚等多数有机溶剂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密度</w:t>
            </w:r>
          </w:p>
        </w:tc>
        <w:tc>
          <w:tcPr>
            <w:tcW w:w="1587"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相对密度(水=1)0.91；相对密度(空气=1)3.6</w:t>
            </w:r>
          </w:p>
        </w:tc>
        <w:tc>
          <w:tcPr>
            <w:tcW w:w="757"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稳定性</w:t>
            </w:r>
          </w:p>
        </w:tc>
        <w:tc>
          <w:tcPr>
            <w:tcW w:w="1995"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 xml:space="preserve">稳定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危险标记</w:t>
            </w:r>
          </w:p>
        </w:tc>
        <w:tc>
          <w:tcPr>
            <w:tcW w:w="1587"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7(易燃液体)</w:t>
            </w:r>
          </w:p>
        </w:tc>
        <w:tc>
          <w:tcPr>
            <w:tcW w:w="757"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主要用途</w:t>
            </w:r>
          </w:p>
        </w:tc>
        <w:tc>
          <w:tcPr>
            <w:tcW w:w="1995" w:type="pct"/>
            <w:vAlign w:val="center"/>
          </w:tcPr>
          <w:p>
            <w:pPr>
              <w:spacing w:before="0" w:beforeLines="0" w:line="300" w:lineRule="exact"/>
              <w:ind w:firstLine="0" w:firstLineChars="0"/>
              <w:rPr>
                <w:rFonts w:ascii="宋体" w:hAnsi="宋体" w:cs="宋体"/>
                <w:sz w:val="21"/>
                <w:szCs w:val="21"/>
              </w:rPr>
            </w:pPr>
            <w:r>
              <w:rPr>
                <w:rFonts w:hint="eastAsia" w:ascii="宋体" w:hAnsi="宋体" w:cs="宋体"/>
                <w:sz w:val="21"/>
                <w:szCs w:val="21"/>
              </w:rPr>
              <w:t xml:space="preserve">用于制聚苯乙烯、合成橡胶、离子交换树脂等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4"/>
          </w:tcPr>
          <w:p>
            <w:pPr>
              <w:pStyle w:val="28"/>
              <w:adjustRightInd w:val="0"/>
              <w:snapToGrid w:val="0"/>
              <w:spacing w:before="0" w:beforeLines="0" w:line="300" w:lineRule="exact"/>
              <w:ind w:firstLine="0" w:firstLineChars="0"/>
              <w:rPr>
                <w:rFonts w:ascii="宋体" w:hAnsi="宋体" w:cs="宋体"/>
                <w:b/>
                <w:sz w:val="21"/>
                <w:szCs w:val="21"/>
              </w:rPr>
            </w:pPr>
            <w:r>
              <w:rPr>
                <w:rFonts w:hint="eastAsia" w:ascii="宋体" w:hAnsi="宋体" w:cs="宋体"/>
                <w:b/>
                <w:sz w:val="21"/>
                <w:szCs w:val="21"/>
              </w:rPr>
              <w:t>2.对环境的影响:</w:t>
            </w:r>
          </w:p>
          <w:p>
            <w:pPr>
              <w:pStyle w:val="66"/>
              <w:adjustRightInd w:val="0"/>
              <w:snapToGrid w:val="0"/>
              <w:spacing w:before="0" w:beforeLines="0" w:line="300" w:lineRule="exact"/>
              <w:ind w:firstLine="0" w:firstLineChars="0"/>
              <w:rPr>
                <w:rFonts w:hAnsi="宋体" w:cs="宋体"/>
                <w:color w:val="auto"/>
                <w:sz w:val="21"/>
                <w:szCs w:val="21"/>
              </w:rPr>
            </w:pPr>
            <w:r>
              <w:rPr>
                <w:rFonts w:hint="eastAsia" w:hAnsi="宋体" w:cs="宋体"/>
                <w:color w:val="auto"/>
                <w:sz w:val="21"/>
                <w:szCs w:val="21"/>
              </w:rPr>
              <w:t>一、健康危害：</w:t>
            </w:r>
          </w:p>
          <w:p>
            <w:pPr>
              <w:pStyle w:val="66"/>
              <w:adjustRightInd w:val="0"/>
              <w:snapToGrid w:val="0"/>
              <w:spacing w:before="0" w:beforeLines="0" w:line="300" w:lineRule="exact"/>
              <w:ind w:firstLine="0" w:firstLineChars="0"/>
              <w:rPr>
                <w:rFonts w:hAnsi="宋体" w:cs="宋体"/>
                <w:color w:val="auto"/>
                <w:sz w:val="21"/>
                <w:szCs w:val="21"/>
              </w:rPr>
            </w:pPr>
            <w:r>
              <w:rPr>
                <w:rFonts w:hint="eastAsia" w:hAnsi="宋体" w:cs="宋体"/>
                <w:color w:val="auto"/>
                <w:sz w:val="21"/>
                <w:szCs w:val="21"/>
              </w:rPr>
              <w:t>侵入途径：吸入、食入、经皮吸收。</w:t>
            </w:r>
          </w:p>
          <w:p>
            <w:pPr>
              <w:pStyle w:val="66"/>
              <w:adjustRightInd w:val="0"/>
              <w:snapToGrid w:val="0"/>
              <w:spacing w:before="0" w:beforeLines="0" w:line="300" w:lineRule="exact"/>
              <w:ind w:firstLine="0" w:firstLineChars="0"/>
              <w:rPr>
                <w:rFonts w:hAnsi="宋体" w:cs="宋体"/>
                <w:color w:val="auto"/>
                <w:sz w:val="21"/>
                <w:szCs w:val="21"/>
              </w:rPr>
            </w:pPr>
            <w:r>
              <w:rPr>
                <w:rFonts w:hint="eastAsia" w:hAnsi="宋体" w:cs="宋体"/>
                <w:color w:val="auto"/>
                <w:sz w:val="21"/>
                <w:szCs w:val="21"/>
              </w:rPr>
              <w:t>  健康危害：对眼和上呼吸道有刺激和麻醉作用。</w:t>
            </w:r>
          </w:p>
          <w:p>
            <w:pPr>
              <w:pStyle w:val="66"/>
              <w:adjustRightInd w:val="0"/>
              <w:snapToGrid w:val="0"/>
              <w:spacing w:before="0" w:beforeLines="0" w:line="300" w:lineRule="exact"/>
              <w:ind w:firstLine="0" w:firstLineChars="0"/>
              <w:rPr>
                <w:rFonts w:hAnsi="宋体" w:cs="宋体"/>
                <w:color w:val="auto"/>
                <w:sz w:val="21"/>
                <w:szCs w:val="21"/>
              </w:rPr>
            </w:pPr>
            <w:r>
              <w:rPr>
                <w:rFonts w:hint="eastAsia" w:hAnsi="宋体" w:cs="宋体"/>
                <w:color w:val="auto"/>
                <w:sz w:val="21"/>
                <w:szCs w:val="21"/>
              </w:rPr>
              <w:t>二、毒理学资料及环境行为</w:t>
            </w:r>
          </w:p>
          <w:p>
            <w:pPr>
              <w:pStyle w:val="66"/>
              <w:adjustRightInd w:val="0"/>
              <w:snapToGrid w:val="0"/>
              <w:spacing w:before="0" w:beforeLines="0" w:line="300" w:lineRule="exact"/>
              <w:ind w:firstLine="0" w:firstLineChars="0"/>
              <w:rPr>
                <w:rFonts w:hAnsi="宋体" w:cs="宋体"/>
                <w:color w:val="auto"/>
                <w:sz w:val="21"/>
                <w:szCs w:val="21"/>
              </w:rPr>
            </w:pPr>
            <w:r>
              <w:rPr>
                <w:rFonts w:hint="eastAsia" w:hAnsi="宋体" w:cs="宋体"/>
                <w:color w:val="auto"/>
                <w:sz w:val="21"/>
                <w:szCs w:val="21"/>
              </w:rPr>
              <w:t>毒性：低毒类。</w:t>
            </w:r>
          </w:p>
          <w:p>
            <w:pPr>
              <w:pStyle w:val="66"/>
              <w:adjustRightInd w:val="0"/>
              <w:snapToGrid w:val="0"/>
              <w:spacing w:before="0" w:beforeLines="0" w:line="300" w:lineRule="exact"/>
              <w:ind w:firstLine="0" w:firstLineChars="0"/>
              <w:rPr>
                <w:rFonts w:hAnsi="宋体" w:cs="宋体"/>
                <w:color w:val="auto"/>
                <w:sz w:val="21"/>
                <w:szCs w:val="21"/>
              </w:rPr>
            </w:pPr>
            <w:r>
              <w:rPr>
                <w:rFonts w:hint="eastAsia" w:hAnsi="宋体" w:cs="宋体"/>
                <w:color w:val="auto"/>
                <w:sz w:val="21"/>
                <w:szCs w:val="21"/>
              </w:rPr>
              <w:t>急性毒性：LD</w:t>
            </w:r>
            <w:r>
              <w:rPr>
                <w:rFonts w:hint="eastAsia" w:hAnsi="宋体" w:cs="宋体"/>
                <w:color w:val="auto"/>
                <w:sz w:val="21"/>
                <w:szCs w:val="21"/>
                <w:vertAlign w:val="subscript"/>
              </w:rPr>
              <w:t>50</w:t>
            </w:r>
            <w:r>
              <w:rPr>
                <w:rFonts w:hint="eastAsia" w:hAnsi="宋体" w:cs="宋体"/>
                <w:color w:val="auto"/>
                <w:sz w:val="21"/>
                <w:szCs w:val="21"/>
              </w:rPr>
              <w:t>5000mg/kg(大鼠经口)；LC</w:t>
            </w:r>
            <w:r>
              <w:rPr>
                <w:rFonts w:hint="eastAsia" w:hAnsi="宋体" w:cs="宋体"/>
                <w:color w:val="auto"/>
                <w:sz w:val="21"/>
                <w:szCs w:val="21"/>
                <w:vertAlign w:val="subscript"/>
              </w:rPr>
              <w:t>50</w:t>
            </w:r>
            <w:r>
              <w:rPr>
                <w:rFonts w:hint="eastAsia" w:hAnsi="宋体" w:cs="宋体"/>
                <w:color w:val="auto"/>
                <w:sz w:val="21"/>
                <w:szCs w:val="21"/>
              </w:rPr>
              <w:t>24000mg/m</w:t>
            </w:r>
            <w:r>
              <w:rPr>
                <w:rFonts w:hint="eastAsia" w:hAnsi="宋体" w:cs="宋体"/>
                <w:color w:val="auto"/>
                <w:sz w:val="21"/>
                <w:szCs w:val="21"/>
                <w:vertAlign w:val="superscript"/>
              </w:rPr>
              <w:t>3</w:t>
            </w:r>
            <w:r>
              <w:rPr>
                <w:rFonts w:hint="eastAsia" w:hAnsi="宋体" w:cs="宋体"/>
                <w:color w:val="auto"/>
                <w:sz w:val="21"/>
                <w:szCs w:val="21"/>
              </w:rPr>
              <w:t>，4小时(大鼠吸入)；</w:t>
            </w:r>
          </w:p>
          <w:p>
            <w:pPr>
              <w:pStyle w:val="66"/>
              <w:adjustRightInd w:val="0"/>
              <w:snapToGrid w:val="0"/>
              <w:spacing w:before="0" w:beforeLines="0" w:line="300" w:lineRule="exact"/>
              <w:ind w:firstLine="0" w:firstLineChars="0"/>
              <w:rPr>
                <w:rFonts w:hAnsi="宋体" w:cs="宋体"/>
                <w:color w:val="auto"/>
                <w:sz w:val="21"/>
                <w:szCs w:val="21"/>
              </w:rPr>
            </w:pPr>
            <w:r>
              <w:rPr>
                <w:rFonts w:hint="eastAsia" w:hAnsi="宋体" w:cs="宋体"/>
                <w:color w:val="auto"/>
                <w:sz w:val="21"/>
                <w:szCs w:val="21"/>
              </w:rPr>
              <w:t>危险特性：其蒸气与空气可形成爆炸性混合物。遇明火、高热或与氧化剂接触，有引起燃烧爆炸的危险。遇酸性催化剂如路易斯催化剂、齐格勒催剂、硫酸、氯化铁、氯化铝等都能产生猛烈聚合，放出大量热量。其蒸气比空气重，能在较低处扩散到相当远的地方，遇明火会引着回燃。</w:t>
            </w:r>
          </w:p>
          <w:p>
            <w:pPr>
              <w:pStyle w:val="66"/>
              <w:adjustRightInd w:val="0"/>
              <w:snapToGrid w:val="0"/>
              <w:spacing w:before="0" w:beforeLines="0" w:line="300" w:lineRule="exact"/>
              <w:ind w:firstLine="0" w:firstLineChars="0"/>
              <w:rPr>
                <w:rFonts w:hAnsi="宋体" w:cs="宋体"/>
                <w:color w:val="auto"/>
                <w:sz w:val="21"/>
                <w:szCs w:val="21"/>
              </w:rPr>
            </w:pPr>
            <w:r>
              <w:rPr>
                <w:rFonts w:hint="eastAsia" w:hAnsi="宋体" w:cs="宋体"/>
                <w:color w:val="auto"/>
                <w:sz w:val="21"/>
                <w:szCs w:val="21"/>
              </w:rPr>
              <w:t>燃烧(分解)产物：一氧化碳、二氧化碳。</w:t>
            </w:r>
          </w:p>
          <w:p>
            <w:pPr>
              <w:pStyle w:val="28"/>
              <w:adjustRightInd w:val="0"/>
              <w:snapToGrid w:val="0"/>
              <w:spacing w:before="0" w:beforeLines="0" w:line="300" w:lineRule="exact"/>
              <w:ind w:firstLine="0" w:firstLineChars="0"/>
              <w:rPr>
                <w:rFonts w:ascii="宋体" w:hAnsi="宋体" w:cs="宋体"/>
                <w:b/>
                <w:sz w:val="21"/>
                <w:szCs w:val="21"/>
              </w:rPr>
            </w:pPr>
            <w:r>
              <w:rPr>
                <w:rFonts w:hint="eastAsia" w:ascii="宋体" w:hAnsi="宋体" w:cs="宋体"/>
                <w:b/>
                <w:sz w:val="21"/>
                <w:szCs w:val="21"/>
              </w:rPr>
              <w:t>3.应急处理处置方法:</w:t>
            </w:r>
          </w:p>
          <w:p>
            <w:pPr>
              <w:pStyle w:val="66"/>
              <w:adjustRightInd w:val="0"/>
              <w:snapToGrid w:val="0"/>
              <w:spacing w:before="0" w:beforeLines="0" w:line="300" w:lineRule="exact"/>
              <w:ind w:firstLine="0" w:firstLineChars="0"/>
              <w:rPr>
                <w:rFonts w:hAnsi="宋体" w:cs="宋体"/>
                <w:color w:val="auto"/>
                <w:sz w:val="21"/>
                <w:szCs w:val="21"/>
              </w:rPr>
            </w:pPr>
            <w:r>
              <w:rPr>
                <w:rFonts w:hint="eastAsia" w:hAnsi="宋体" w:cs="宋体"/>
                <w:color w:val="auto"/>
                <w:sz w:val="21"/>
                <w:szCs w:val="21"/>
              </w:rPr>
              <w:t>一、泄漏应急处理</w:t>
            </w:r>
          </w:p>
          <w:p>
            <w:pPr>
              <w:pStyle w:val="66"/>
              <w:adjustRightInd w:val="0"/>
              <w:snapToGrid w:val="0"/>
              <w:spacing w:before="0" w:beforeLines="0" w:line="300" w:lineRule="exact"/>
              <w:ind w:firstLine="0" w:firstLineChars="0"/>
              <w:rPr>
                <w:rFonts w:hAnsi="宋体" w:cs="宋体"/>
                <w:color w:val="auto"/>
                <w:sz w:val="21"/>
                <w:szCs w:val="21"/>
              </w:rPr>
            </w:pPr>
            <w:r>
              <w:rPr>
                <w:rFonts w:hint="eastAsia" w:hAnsi="宋体" w:cs="宋体"/>
                <w:color w:val="auto"/>
                <w:sz w:val="21"/>
                <w:szCs w:val="21"/>
              </w:rPr>
              <w:t>迅速撤离泄漏污染区人员至安全区，并进行隔离，严格限制出入。切断火源。配戴好面具、手套收集漏液，并用砂土或其它惰性材料吸收残液，转移到安全场所。切断被污染水体，用围栏等物限制洒在水面上的苯乙烯扩散。中毒人员转移到空气新鲜的安全地带，脱去污染外衣，冲洗污染皮肤，用大量水冲洗眼睛，淋洗全身，漱口。大量饮水，不能催吐，即送医院。加强现场通风，加快残存苯乙烯的挥发并驱赶蒸气。</w:t>
            </w:r>
          </w:p>
          <w:p>
            <w:pPr>
              <w:pStyle w:val="66"/>
              <w:adjustRightInd w:val="0"/>
              <w:snapToGrid w:val="0"/>
              <w:spacing w:before="0" w:beforeLines="0" w:line="300" w:lineRule="exact"/>
              <w:ind w:firstLine="0" w:firstLineChars="0"/>
              <w:rPr>
                <w:rFonts w:hAnsi="宋体" w:cs="宋体"/>
                <w:color w:val="auto"/>
                <w:sz w:val="21"/>
                <w:szCs w:val="21"/>
              </w:rPr>
            </w:pPr>
            <w:r>
              <w:rPr>
                <w:rFonts w:hint="eastAsia" w:hAnsi="宋体" w:cs="宋体"/>
                <w:color w:val="auto"/>
                <w:sz w:val="21"/>
                <w:szCs w:val="21"/>
              </w:rPr>
              <w:t>二、防护措施</w:t>
            </w:r>
          </w:p>
          <w:p>
            <w:pPr>
              <w:pStyle w:val="66"/>
              <w:adjustRightInd w:val="0"/>
              <w:snapToGrid w:val="0"/>
              <w:spacing w:before="0" w:beforeLines="0" w:line="300" w:lineRule="exact"/>
              <w:ind w:firstLine="0" w:firstLineChars="0"/>
              <w:rPr>
                <w:rFonts w:hAnsi="宋体" w:cs="宋体"/>
                <w:color w:val="auto"/>
                <w:sz w:val="21"/>
                <w:szCs w:val="21"/>
              </w:rPr>
            </w:pPr>
            <w:r>
              <w:rPr>
                <w:rFonts w:hint="eastAsia" w:hAnsi="宋体" w:cs="宋体"/>
                <w:color w:val="auto"/>
                <w:sz w:val="21"/>
                <w:szCs w:val="21"/>
              </w:rPr>
              <w:t>呼吸系统防护：空气中浓度超标时，佩戴过滤式防毒面具(半面罩)。紧急事态抢救或撤离时，建议佩戴空气呼吸器。</w:t>
            </w:r>
            <w:r>
              <w:rPr>
                <w:rFonts w:hint="eastAsia" w:hAnsi="宋体" w:cs="宋体"/>
                <w:color w:val="auto"/>
                <w:sz w:val="21"/>
                <w:szCs w:val="21"/>
              </w:rPr>
              <w:br w:type="textWrapping"/>
            </w:r>
            <w:r>
              <w:rPr>
                <w:rFonts w:hint="eastAsia" w:hAnsi="宋体" w:cs="宋体"/>
                <w:color w:val="auto"/>
                <w:sz w:val="21"/>
                <w:szCs w:val="21"/>
              </w:rPr>
              <w:t>眼睛防护：一般不需要特殊防护，高浓度接触时可戴化学安全防护眼镜。</w:t>
            </w:r>
            <w:r>
              <w:rPr>
                <w:rFonts w:hint="eastAsia" w:hAnsi="宋体" w:cs="宋体"/>
                <w:color w:val="auto"/>
                <w:sz w:val="21"/>
                <w:szCs w:val="21"/>
              </w:rPr>
              <w:br w:type="textWrapping"/>
            </w:r>
            <w:r>
              <w:rPr>
                <w:rFonts w:hint="eastAsia" w:hAnsi="宋体" w:cs="宋体"/>
                <w:color w:val="auto"/>
                <w:sz w:val="21"/>
                <w:szCs w:val="21"/>
              </w:rPr>
              <w:t>身体防护：穿防毒物渗透工作服。</w:t>
            </w:r>
            <w:r>
              <w:rPr>
                <w:rFonts w:hint="eastAsia" w:hAnsi="宋体" w:cs="宋体"/>
                <w:color w:val="auto"/>
                <w:sz w:val="21"/>
                <w:szCs w:val="21"/>
              </w:rPr>
              <w:br w:type="textWrapping"/>
            </w:r>
            <w:r>
              <w:rPr>
                <w:rFonts w:hint="eastAsia" w:hAnsi="宋体" w:cs="宋体"/>
                <w:color w:val="auto"/>
                <w:sz w:val="21"/>
                <w:szCs w:val="21"/>
              </w:rPr>
              <w:t>手防护：戴防苯耐油手套。</w:t>
            </w:r>
            <w:r>
              <w:rPr>
                <w:rFonts w:hint="eastAsia" w:hAnsi="宋体" w:cs="宋体"/>
                <w:color w:val="auto"/>
                <w:sz w:val="21"/>
                <w:szCs w:val="21"/>
              </w:rPr>
              <w:br w:type="textWrapping"/>
            </w:r>
            <w:r>
              <w:rPr>
                <w:rFonts w:hint="eastAsia" w:hAnsi="宋体" w:cs="宋体"/>
                <w:color w:val="auto"/>
                <w:sz w:val="21"/>
                <w:szCs w:val="21"/>
              </w:rPr>
              <w:t>其它：工作现场禁止吸烟、进食和饮水。工作毕，淋浴更衣。保持良好的卫生习惯。</w:t>
            </w:r>
          </w:p>
          <w:p>
            <w:pPr>
              <w:pStyle w:val="66"/>
              <w:adjustRightInd w:val="0"/>
              <w:snapToGrid w:val="0"/>
              <w:spacing w:before="0" w:beforeLines="0" w:line="300" w:lineRule="exact"/>
              <w:ind w:firstLine="0" w:firstLineChars="0"/>
              <w:rPr>
                <w:rFonts w:hAnsi="宋体" w:cs="宋体"/>
                <w:color w:val="auto"/>
                <w:sz w:val="21"/>
                <w:szCs w:val="21"/>
              </w:rPr>
            </w:pPr>
            <w:r>
              <w:rPr>
                <w:rFonts w:hint="eastAsia" w:hAnsi="宋体" w:cs="宋体"/>
                <w:color w:val="auto"/>
                <w:sz w:val="21"/>
                <w:szCs w:val="21"/>
              </w:rPr>
              <w:t>三、急救措施</w:t>
            </w:r>
          </w:p>
          <w:p>
            <w:pPr>
              <w:pStyle w:val="66"/>
              <w:adjustRightInd w:val="0"/>
              <w:snapToGrid w:val="0"/>
              <w:spacing w:before="0" w:beforeLines="0" w:line="300" w:lineRule="exact"/>
              <w:ind w:firstLine="0" w:firstLineChars="0"/>
              <w:rPr>
                <w:rFonts w:hAnsi="宋体" w:cs="宋体"/>
                <w:color w:val="auto"/>
                <w:sz w:val="21"/>
                <w:szCs w:val="21"/>
              </w:rPr>
            </w:pPr>
            <w:r>
              <w:rPr>
                <w:rFonts w:hint="eastAsia" w:hAnsi="宋体" w:cs="宋体"/>
                <w:color w:val="auto"/>
                <w:sz w:val="21"/>
                <w:szCs w:val="21"/>
              </w:rPr>
              <w:t>皮肤接触：脱去被污染的衣着，用肥皂水和清水彻底冲洗皮肤。</w:t>
            </w:r>
            <w:r>
              <w:rPr>
                <w:rFonts w:hint="eastAsia" w:hAnsi="宋体" w:cs="宋体"/>
                <w:color w:val="auto"/>
                <w:sz w:val="21"/>
                <w:szCs w:val="21"/>
              </w:rPr>
              <w:br w:type="textWrapping"/>
            </w:r>
            <w:r>
              <w:rPr>
                <w:rFonts w:hint="eastAsia" w:hAnsi="宋体" w:cs="宋体"/>
                <w:color w:val="auto"/>
                <w:sz w:val="21"/>
                <w:szCs w:val="21"/>
              </w:rPr>
              <w:t>眼睛接触：立即提起眼睑，用大量流动清水或生理盐水彻底冲洗至少15分钟。就医。</w:t>
            </w:r>
            <w:r>
              <w:rPr>
                <w:rFonts w:hint="eastAsia" w:hAnsi="宋体" w:cs="宋体"/>
                <w:color w:val="auto"/>
                <w:sz w:val="21"/>
                <w:szCs w:val="21"/>
              </w:rPr>
              <w:br w:type="textWrapping"/>
            </w:r>
            <w:r>
              <w:rPr>
                <w:rFonts w:hint="eastAsia" w:hAnsi="宋体" w:cs="宋体"/>
                <w:color w:val="auto"/>
                <w:sz w:val="21"/>
                <w:szCs w:val="21"/>
              </w:rPr>
              <w:t>吸入：迅速脱离现场至空气新鲜处。保持呼吸道通畅。如呼吸困难，给输氧。如呼吸停止，立即进行人工呼吸。就医。</w:t>
            </w:r>
            <w:r>
              <w:rPr>
                <w:rFonts w:hint="eastAsia" w:hAnsi="宋体" w:cs="宋体"/>
                <w:color w:val="auto"/>
                <w:sz w:val="21"/>
                <w:szCs w:val="21"/>
              </w:rPr>
              <w:br w:type="textWrapping"/>
            </w:r>
            <w:r>
              <w:rPr>
                <w:rFonts w:hint="eastAsia" w:hAnsi="宋体" w:cs="宋体"/>
                <w:color w:val="auto"/>
                <w:sz w:val="21"/>
                <w:szCs w:val="21"/>
              </w:rPr>
              <w:t>食入：饮足量温水，就医。</w:t>
            </w:r>
          </w:p>
          <w:p>
            <w:pPr>
              <w:pStyle w:val="66"/>
              <w:adjustRightInd w:val="0"/>
              <w:snapToGrid w:val="0"/>
              <w:spacing w:before="0" w:beforeLines="0" w:line="300" w:lineRule="exact"/>
              <w:ind w:firstLine="0" w:firstLineChars="0"/>
              <w:rPr>
                <w:rFonts w:hAnsi="宋体" w:cs="宋体"/>
                <w:color w:val="auto"/>
                <w:sz w:val="21"/>
                <w:szCs w:val="21"/>
              </w:rPr>
            </w:pPr>
            <w:r>
              <w:rPr>
                <w:rFonts w:hint="eastAsia" w:hAnsi="宋体" w:cs="宋体"/>
                <w:color w:val="auto"/>
                <w:sz w:val="21"/>
                <w:szCs w:val="21"/>
              </w:rPr>
              <w:t>灭火方法：尽可能将容器从火场移至空旷处。喷水冷却容器，直至灭火结束。灭火剂：泡沫、二氧化碳、干粉、砂土。用水灭火无效。遇大火，消防人员须在有防护掩蔽处操作。</w:t>
            </w:r>
          </w:p>
        </w:tc>
      </w:tr>
    </w:tbl>
    <w:p>
      <w:pPr>
        <w:spacing w:before="0" w:beforeLines="0" w:line="240" w:lineRule="exact"/>
        <w:ind w:firstLine="420"/>
        <w:jc w:val="center"/>
        <w:rPr>
          <w:rFonts w:ascii="宋体" w:hAnsi="宋体" w:cs="宋体"/>
          <w:sz w:val="21"/>
          <w:szCs w:val="21"/>
        </w:rPr>
      </w:pPr>
    </w:p>
    <w:p>
      <w:pPr>
        <w:spacing w:before="0" w:beforeLines="0" w:line="240" w:lineRule="exact"/>
        <w:ind w:firstLine="420"/>
        <w:jc w:val="center"/>
        <w:rPr>
          <w:rFonts w:ascii="宋体" w:hAnsi="宋体" w:cs="宋体"/>
          <w:sz w:val="21"/>
          <w:szCs w:val="21"/>
        </w:rPr>
      </w:pPr>
    </w:p>
    <w:p>
      <w:pPr>
        <w:spacing w:before="0" w:beforeLines="0" w:line="240" w:lineRule="exact"/>
        <w:ind w:firstLine="420"/>
        <w:jc w:val="center"/>
        <w:rPr>
          <w:rFonts w:ascii="宋体" w:hAnsi="宋体" w:cs="宋体"/>
          <w:sz w:val="21"/>
          <w:szCs w:val="21"/>
        </w:rPr>
      </w:pPr>
      <w:r>
        <w:rPr>
          <w:rFonts w:hint="eastAsia" w:ascii="宋体" w:hAnsi="宋体" w:cs="宋体"/>
          <w:sz w:val="21"/>
          <w:szCs w:val="21"/>
        </w:rPr>
        <w:t>二甲苯的理化性质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3"/>
        <w:gridCol w:w="1228"/>
        <w:gridCol w:w="1160"/>
        <w:gridCol w:w="1649"/>
        <w:gridCol w:w="290"/>
        <w:gridCol w:w="277"/>
        <w:gridCol w:w="733"/>
        <w:gridCol w:w="922"/>
        <w:gridCol w:w="205"/>
        <w:gridCol w:w="158"/>
        <w:gridCol w:w="1101"/>
        <w:gridCol w:w="1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71" w:type="pct"/>
            <w:vMerge w:val="restart"/>
            <w:vAlign w:val="center"/>
          </w:tcPr>
          <w:p>
            <w:pPr>
              <w:spacing w:before="0" w:beforeLines="0" w:line="32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标</w:t>
            </w:r>
          </w:p>
          <w:p>
            <w:pPr>
              <w:spacing w:before="0" w:beforeLines="0" w:line="32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识</w:t>
            </w:r>
          </w:p>
        </w:tc>
        <w:tc>
          <w:tcPr>
            <w:tcW w:w="630" w:type="pct"/>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英文名</w:t>
            </w:r>
          </w:p>
        </w:tc>
        <w:tc>
          <w:tcPr>
            <w:tcW w:w="1590" w:type="pct"/>
            <w:gridSpan w:val="3"/>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Xylene</w:t>
            </w:r>
          </w:p>
        </w:tc>
        <w:tc>
          <w:tcPr>
            <w:tcW w:w="518"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分子式</w:t>
            </w:r>
          </w:p>
        </w:tc>
        <w:tc>
          <w:tcPr>
            <w:tcW w:w="578"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C8H10</w:t>
            </w:r>
          </w:p>
        </w:tc>
        <w:tc>
          <w:tcPr>
            <w:tcW w:w="646"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分子量</w:t>
            </w:r>
          </w:p>
        </w:tc>
        <w:tc>
          <w:tcPr>
            <w:tcW w:w="667" w:type="pct"/>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106.17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8" w:hRule="atLeast"/>
          <w:jc w:val="center"/>
        </w:trPr>
        <w:tc>
          <w:tcPr>
            <w:tcW w:w="371" w:type="pct"/>
            <w:vMerge w:val="continue"/>
          </w:tcPr>
          <w:p>
            <w:pPr>
              <w:spacing w:before="0" w:beforeLines="0" w:line="320" w:lineRule="exact"/>
              <w:ind w:firstLine="0" w:firstLineChars="0"/>
              <w:jc w:val="center"/>
              <w:rPr>
                <w:rFonts w:cs="宋体" w:asciiTheme="minorEastAsia" w:hAnsiTheme="minorEastAsia" w:eastAsiaTheme="minorEastAsia"/>
                <w:sz w:val="21"/>
                <w:szCs w:val="21"/>
              </w:rPr>
            </w:pPr>
          </w:p>
        </w:tc>
        <w:tc>
          <w:tcPr>
            <w:tcW w:w="1225"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危险货物编号</w:t>
            </w:r>
          </w:p>
        </w:tc>
        <w:tc>
          <w:tcPr>
            <w:tcW w:w="995"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33535</w:t>
            </w:r>
          </w:p>
        </w:tc>
        <w:tc>
          <w:tcPr>
            <w:tcW w:w="1096" w:type="pct"/>
            <w:gridSpan w:val="4"/>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UN编号</w:t>
            </w:r>
          </w:p>
        </w:tc>
        <w:tc>
          <w:tcPr>
            <w:tcW w:w="1313" w:type="pct"/>
            <w:gridSpan w:val="3"/>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1307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1" w:hRule="atLeast"/>
          <w:jc w:val="center"/>
        </w:trPr>
        <w:tc>
          <w:tcPr>
            <w:tcW w:w="371" w:type="pct"/>
            <w:vMerge w:val="continue"/>
          </w:tcPr>
          <w:p>
            <w:pPr>
              <w:spacing w:before="0" w:beforeLines="0" w:line="320" w:lineRule="exact"/>
              <w:ind w:firstLine="0" w:firstLineChars="0"/>
              <w:jc w:val="center"/>
              <w:rPr>
                <w:rFonts w:cs="宋体" w:asciiTheme="minorEastAsia" w:hAnsiTheme="minorEastAsia" w:eastAsiaTheme="minorEastAsia"/>
                <w:sz w:val="21"/>
                <w:szCs w:val="21"/>
              </w:rPr>
            </w:pPr>
          </w:p>
        </w:tc>
        <w:tc>
          <w:tcPr>
            <w:tcW w:w="1225" w:type="pct"/>
            <w:gridSpan w:val="2"/>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IMDG规则页码</w:t>
            </w:r>
          </w:p>
        </w:tc>
        <w:tc>
          <w:tcPr>
            <w:tcW w:w="995"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3292</w:t>
            </w:r>
          </w:p>
        </w:tc>
        <w:tc>
          <w:tcPr>
            <w:tcW w:w="1096" w:type="pct"/>
            <w:gridSpan w:val="4"/>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CAS号</w:t>
            </w:r>
          </w:p>
        </w:tc>
        <w:tc>
          <w:tcPr>
            <w:tcW w:w="1313" w:type="pct"/>
            <w:gridSpan w:val="3"/>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95-47-6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1" w:hRule="atLeast"/>
          <w:jc w:val="center"/>
        </w:trPr>
        <w:tc>
          <w:tcPr>
            <w:tcW w:w="371" w:type="pct"/>
            <w:vMerge w:val="restart"/>
            <w:vAlign w:val="center"/>
          </w:tcPr>
          <w:p>
            <w:pPr>
              <w:spacing w:before="0" w:beforeLines="0" w:line="32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理</w:t>
            </w:r>
          </w:p>
          <w:p>
            <w:pPr>
              <w:spacing w:before="0" w:beforeLines="0" w:line="32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化</w:t>
            </w:r>
          </w:p>
          <w:p>
            <w:pPr>
              <w:spacing w:before="0" w:beforeLines="0" w:line="32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性</w:t>
            </w:r>
          </w:p>
          <w:p>
            <w:pPr>
              <w:spacing w:before="0" w:beforeLines="0" w:line="32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质</w:t>
            </w:r>
          </w:p>
        </w:tc>
        <w:tc>
          <w:tcPr>
            <w:tcW w:w="1225"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外观与性状</w:t>
            </w:r>
          </w:p>
        </w:tc>
        <w:tc>
          <w:tcPr>
            <w:tcW w:w="3404" w:type="pct"/>
            <w:gridSpan w:val="9"/>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无色透明液体，有类似甲苯的气味。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7" w:hRule="atLeast"/>
          <w:jc w:val="center"/>
        </w:trPr>
        <w:tc>
          <w:tcPr>
            <w:tcW w:w="371" w:type="pct"/>
            <w:vMerge w:val="continue"/>
          </w:tcPr>
          <w:p>
            <w:pPr>
              <w:spacing w:before="0" w:beforeLines="0" w:line="320" w:lineRule="exact"/>
              <w:ind w:firstLine="0" w:firstLineChars="0"/>
              <w:jc w:val="center"/>
              <w:rPr>
                <w:rFonts w:cs="宋体" w:asciiTheme="minorEastAsia" w:hAnsiTheme="minorEastAsia" w:eastAsiaTheme="minorEastAsia"/>
                <w:sz w:val="21"/>
                <w:szCs w:val="21"/>
              </w:rPr>
            </w:pPr>
          </w:p>
        </w:tc>
        <w:tc>
          <w:tcPr>
            <w:tcW w:w="1225"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熔点℃</w:t>
            </w:r>
          </w:p>
        </w:tc>
        <w:tc>
          <w:tcPr>
            <w:tcW w:w="846" w:type="pct"/>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-25.5</w:t>
            </w:r>
          </w:p>
        </w:tc>
        <w:tc>
          <w:tcPr>
            <w:tcW w:w="1326" w:type="pct"/>
            <w:gridSpan w:val="6"/>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相对密度(空气=1)</w:t>
            </w:r>
          </w:p>
        </w:tc>
        <w:tc>
          <w:tcPr>
            <w:tcW w:w="1232"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3.66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 w:hRule="atLeast"/>
          <w:jc w:val="center"/>
        </w:trPr>
        <w:tc>
          <w:tcPr>
            <w:tcW w:w="371" w:type="pct"/>
            <w:vMerge w:val="continue"/>
          </w:tcPr>
          <w:p>
            <w:pPr>
              <w:spacing w:before="0" w:beforeLines="0" w:line="320" w:lineRule="exact"/>
              <w:ind w:firstLine="0" w:firstLineChars="0"/>
              <w:jc w:val="center"/>
              <w:rPr>
                <w:rFonts w:cs="宋体" w:asciiTheme="minorEastAsia" w:hAnsiTheme="minorEastAsia" w:eastAsiaTheme="minorEastAsia"/>
                <w:sz w:val="21"/>
                <w:szCs w:val="21"/>
              </w:rPr>
            </w:pPr>
          </w:p>
        </w:tc>
        <w:tc>
          <w:tcPr>
            <w:tcW w:w="1225"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沸点℃</w:t>
            </w:r>
          </w:p>
        </w:tc>
        <w:tc>
          <w:tcPr>
            <w:tcW w:w="846" w:type="pct"/>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144.4</w:t>
            </w:r>
          </w:p>
        </w:tc>
        <w:tc>
          <w:tcPr>
            <w:tcW w:w="1326" w:type="pct"/>
            <w:gridSpan w:val="6"/>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临界温度℃</w:t>
            </w:r>
          </w:p>
        </w:tc>
        <w:tc>
          <w:tcPr>
            <w:tcW w:w="1232"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357.2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6" w:hRule="atLeast"/>
          <w:jc w:val="center"/>
        </w:trPr>
        <w:tc>
          <w:tcPr>
            <w:tcW w:w="371" w:type="pct"/>
            <w:vMerge w:val="continue"/>
          </w:tcPr>
          <w:p>
            <w:pPr>
              <w:spacing w:before="0" w:beforeLines="0" w:line="320" w:lineRule="exact"/>
              <w:ind w:firstLine="0" w:firstLineChars="0"/>
              <w:jc w:val="center"/>
              <w:rPr>
                <w:rFonts w:cs="宋体" w:asciiTheme="minorEastAsia" w:hAnsiTheme="minorEastAsia" w:eastAsiaTheme="minorEastAsia"/>
                <w:sz w:val="21"/>
                <w:szCs w:val="21"/>
              </w:rPr>
            </w:pPr>
          </w:p>
        </w:tc>
        <w:tc>
          <w:tcPr>
            <w:tcW w:w="1225"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相对密度（水=1）</w:t>
            </w:r>
          </w:p>
        </w:tc>
        <w:tc>
          <w:tcPr>
            <w:tcW w:w="846" w:type="pct"/>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0.88</w:t>
            </w:r>
          </w:p>
        </w:tc>
        <w:tc>
          <w:tcPr>
            <w:tcW w:w="1326" w:type="pct"/>
            <w:gridSpan w:val="6"/>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临界压力MPa</w:t>
            </w:r>
          </w:p>
        </w:tc>
        <w:tc>
          <w:tcPr>
            <w:tcW w:w="1232"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3.70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 w:hRule="atLeast"/>
          <w:jc w:val="center"/>
        </w:trPr>
        <w:tc>
          <w:tcPr>
            <w:tcW w:w="371" w:type="pct"/>
            <w:vMerge w:val="continue"/>
          </w:tcPr>
          <w:p>
            <w:pPr>
              <w:spacing w:before="0" w:beforeLines="0" w:line="320" w:lineRule="exact"/>
              <w:ind w:firstLine="0" w:firstLineChars="0"/>
              <w:jc w:val="center"/>
              <w:rPr>
                <w:rFonts w:cs="宋体" w:asciiTheme="minorEastAsia" w:hAnsiTheme="minorEastAsia" w:eastAsiaTheme="minorEastAsia"/>
                <w:sz w:val="21"/>
                <w:szCs w:val="21"/>
              </w:rPr>
            </w:pPr>
          </w:p>
        </w:tc>
        <w:tc>
          <w:tcPr>
            <w:tcW w:w="1225" w:type="pct"/>
            <w:gridSpan w:val="2"/>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饱和蒸汽压KPa</w:t>
            </w:r>
          </w:p>
        </w:tc>
        <w:tc>
          <w:tcPr>
            <w:tcW w:w="846" w:type="pct"/>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1.33(32℃)</w:t>
            </w:r>
          </w:p>
        </w:tc>
        <w:tc>
          <w:tcPr>
            <w:tcW w:w="1326" w:type="pct"/>
            <w:gridSpan w:val="6"/>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燃烧热Kj/mol</w:t>
            </w:r>
          </w:p>
        </w:tc>
        <w:tc>
          <w:tcPr>
            <w:tcW w:w="1232" w:type="pct"/>
            <w:gridSpan w:val="2"/>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4563.3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5" w:hRule="atLeast"/>
          <w:jc w:val="center"/>
        </w:trPr>
        <w:tc>
          <w:tcPr>
            <w:tcW w:w="371" w:type="pct"/>
            <w:vMerge w:val="continue"/>
          </w:tcPr>
          <w:p>
            <w:pPr>
              <w:spacing w:before="0" w:beforeLines="0" w:line="320" w:lineRule="exact"/>
              <w:ind w:firstLine="0" w:firstLineChars="0"/>
              <w:jc w:val="center"/>
              <w:rPr>
                <w:rFonts w:cs="宋体" w:asciiTheme="minorEastAsia" w:hAnsiTheme="minorEastAsia" w:eastAsiaTheme="minorEastAsia"/>
                <w:sz w:val="21"/>
                <w:szCs w:val="21"/>
              </w:rPr>
            </w:pPr>
          </w:p>
        </w:tc>
        <w:tc>
          <w:tcPr>
            <w:tcW w:w="1225" w:type="pct"/>
            <w:gridSpan w:val="2"/>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最小引燃能量mJ</w:t>
            </w:r>
          </w:p>
        </w:tc>
        <w:tc>
          <w:tcPr>
            <w:tcW w:w="3404" w:type="pct"/>
            <w:gridSpan w:val="9"/>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2" w:hRule="atLeast"/>
          <w:jc w:val="center"/>
        </w:trPr>
        <w:tc>
          <w:tcPr>
            <w:tcW w:w="371" w:type="pct"/>
            <w:vMerge w:val="continue"/>
          </w:tcPr>
          <w:p>
            <w:pPr>
              <w:spacing w:before="0" w:beforeLines="0" w:line="320" w:lineRule="exact"/>
              <w:ind w:firstLine="0" w:firstLineChars="0"/>
              <w:jc w:val="center"/>
              <w:rPr>
                <w:rFonts w:cs="宋体" w:asciiTheme="minorEastAsia" w:hAnsiTheme="minorEastAsia" w:eastAsiaTheme="minorEastAsia"/>
                <w:sz w:val="21"/>
                <w:szCs w:val="21"/>
              </w:rPr>
            </w:pPr>
          </w:p>
        </w:tc>
        <w:tc>
          <w:tcPr>
            <w:tcW w:w="1225"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溶解性</w:t>
            </w:r>
          </w:p>
        </w:tc>
        <w:tc>
          <w:tcPr>
            <w:tcW w:w="3404" w:type="pct"/>
            <w:gridSpan w:val="9"/>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不溶于水，可混溶于乙醇、乙醚、氯仿等多数有机溶剂。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70" w:hRule="atLeast"/>
          <w:jc w:val="center"/>
        </w:trPr>
        <w:tc>
          <w:tcPr>
            <w:tcW w:w="371" w:type="pct"/>
            <w:vMerge w:val="restart"/>
            <w:tcBorders>
              <w:bottom w:val="single" w:color="auto" w:sz="4" w:space="0"/>
            </w:tcBorders>
            <w:vAlign w:val="center"/>
          </w:tcPr>
          <w:p>
            <w:pPr>
              <w:spacing w:before="0" w:beforeLines="0" w:line="32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毒</w:t>
            </w:r>
          </w:p>
          <w:p>
            <w:pPr>
              <w:spacing w:before="0" w:beforeLines="0" w:line="32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性</w:t>
            </w:r>
          </w:p>
          <w:p>
            <w:pPr>
              <w:spacing w:before="0" w:beforeLines="0" w:line="32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与</w:t>
            </w:r>
          </w:p>
          <w:p>
            <w:pPr>
              <w:spacing w:before="0" w:beforeLines="0" w:line="32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危</w:t>
            </w:r>
          </w:p>
          <w:p>
            <w:pPr>
              <w:spacing w:before="0" w:beforeLines="0" w:line="32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害</w:t>
            </w:r>
          </w:p>
        </w:tc>
        <w:tc>
          <w:tcPr>
            <w:tcW w:w="1225" w:type="pct"/>
            <w:gridSpan w:val="2"/>
            <w:tcBorders>
              <w:bottom w:val="single" w:color="auto" w:sz="4" w:space="0"/>
            </w:tcBorders>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接触限值</w:t>
            </w:r>
          </w:p>
        </w:tc>
        <w:tc>
          <w:tcPr>
            <w:tcW w:w="3404" w:type="pct"/>
            <w:gridSpan w:val="9"/>
            <w:tcBorders>
              <w:bottom w:val="single" w:color="auto" w:sz="4" w:space="0"/>
            </w:tcBorders>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 xml:space="preserve">中国MAC：100mg／m3  </w:t>
            </w:r>
          </w:p>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 xml:space="preserve">苏联MAC：50mg／m3    </w:t>
            </w:r>
          </w:p>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美国TWA：OSHA 100ppm，434mg／m3；ACGIH 100ppm，434mg／m3</w:t>
            </w:r>
          </w:p>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美国STEL：ACGIH 150ppm，651mg／m3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6" w:hRule="atLeast"/>
          <w:jc w:val="center"/>
        </w:trPr>
        <w:tc>
          <w:tcPr>
            <w:tcW w:w="371" w:type="pct"/>
            <w:vMerge w:val="continue"/>
          </w:tcPr>
          <w:p>
            <w:pPr>
              <w:spacing w:before="0" w:beforeLines="0" w:line="320" w:lineRule="exact"/>
              <w:ind w:firstLine="0" w:firstLineChars="0"/>
              <w:jc w:val="center"/>
              <w:rPr>
                <w:rFonts w:cs="宋体" w:asciiTheme="minorEastAsia" w:hAnsiTheme="minorEastAsia" w:eastAsiaTheme="minorEastAsia"/>
                <w:sz w:val="21"/>
                <w:szCs w:val="21"/>
              </w:rPr>
            </w:pPr>
          </w:p>
        </w:tc>
        <w:tc>
          <w:tcPr>
            <w:tcW w:w="1225" w:type="pct"/>
            <w:gridSpan w:val="2"/>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侵入途径</w:t>
            </w:r>
          </w:p>
        </w:tc>
        <w:tc>
          <w:tcPr>
            <w:tcW w:w="3404" w:type="pct"/>
            <w:gridSpan w:val="9"/>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 w:hRule="atLeast"/>
          <w:jc w:val="center"/>
        </w:trPr>
        <w:tc>
          <w:tcPr>
            <w:tcW w:w="371" w:type="pct"/>
            <w:vMerge w:val="continue"/>
          </w:tcPr>
          <w:p>
            <w:pPr>
              <w:spacing w:before="0" w:beforeLines="0" w:line="320" w:lineRule="exact"/>
              <w:ind w:firstLine="0" w:firstLineChars="0"/>
              <w:jc w:val="center"/>
              <w:rPr>
                <w:rFonts w:cs="宋体" w:asciiTheme="minorEastAsia" w:hAnsiTheme="minorEastAsia" w:eastAsiaTheme="minorEastAsia"/>
                <w:sz w:val="21"/>
                <w:szCs w:val="21"/>
              </w:rPr>
            </w:pPr>
          </w:p>
        </w:tc>
        <w:tc>
          <w:tcPr>
            <w:tcW w:w="1225"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健康危害</w:t>
            </w:r>
          </w:p>
        </w:tc>
        <w:tc>
          <w:tcPr>
            <w:tcW w:w="3404" w:type="pct"/>
            <w:gridSpan w:val="9"/>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对皮肤、粘膜有刺激作用，对中枢神经系统有麻醉作用；长期作用可影响肝、肾功能。急性中毒：病人有咳嗽、流泪、结膜充血等重症者有幻觉、神志不清等，有时有癔病样发作。慢性中毒：病人有神经衰弱综合征的表现，女工有月经异常，工人常发生皮肤干燥、皲裂、皮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2" w:hRule="atLeast"/>
          <w:jc w:val="center"/>
        </w:trPr>
        <w:tc>
          <w:tcPr>
            <w:tcW w:w="371" w:type="pct"/>
            <w:vMerge w:val="restart"/>
            <w:vAlign w:val="center"/>
          </w:tcPr>
          <w:p>
            <w:pPr>
              <w:spacing w:before="0" w:beforeLines="0" w:line="32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燃</w:t>
            </w:r>
          </w:p>
          <w:p>
            <w:pPr>
              <w:spacing w:before="0" w:beforeLines="0" w:line="32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烧</w:t>
            </w:r>
          </w:p>
          <w:p>
            <w:pPr>
              <w:spacing w:before="0" w:beforeLines="0" w:line="32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爆</w:t>
            </w:r>
          </w:p>
          <w:p>
            <w:pPr>
              <w:spacing w:before="0" w:beforeLines="0" w:line="32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炸</w:t>
            </w:r>
          </w:p>
          <w:p>
            <w:pPr>
              <w:spacing w:before="0" w:beforeLines="0" w:line="32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危</w:t>
            </w:r>
          </w:p>
          <w:p>
            <w:pPr>
              <w:spacing w:before="0" w:beforeLines="0" w:line="32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险</w:t>
            </w:r>
          </w:p>
          <w:p>
            <w:pPr>
              <w:spacing w:before="0" w:beforeLines="0" w:line="320" w:lineRule="exact"/>
              <w:ind w:firstLine="0" w:firstLineChars="0"/>
              <w:jc w:val="center"/>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性</w:t>
            </w:r>
          </w:p>
        </w:tc>
        <w:tc>
          <w:tcPr>
            <w:tcW w:w="1225"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燃烧性</w:t>
            </w:r>
          </w:p>
        </w:tc>
        <w:tc>
          <w:tcPr>
            <w:tcW w:w="1137" w:type="pct"/>
            <w:gridSpan w:val="3"/>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易燃</w:t>
            </w:r>
          </w:p>
        </w:tc>
        <w:tc>
          <w:tcPr>
            <w:tcW w:w="849"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闪点℃</w:t>
            </w:r>
          </w:p>
        </w:tc>
        <w:tc>
          <w:tcPr>
            <w:tcW w:w="1419" w:type="pct"/>
            <w:gridSpan w:val="4"/>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371" w:type="pct"/>
            <w:vMerge w:val="continue"/>
          </w:tcPr>
          <w:p>
            <w:pPr>
              <w:spacing w:before="0" w:beforeLines="0" w:line="320" w:lineRule="exact"/>
              <w:ind w:firstLine="0" w:firstLineChars="0"/>
              <w:rPr>
                <w:rFonts w:cs="宋体" w:asciiTheme="minorEastAsia" w:hAnsiTheme="minorEastAsia" w:eastAsiaTheme="minorEastAsia"/>
                <w:sz w:val="21"/>
                <w:szCs w:val="21"/>
              </w:rPr>
            </w:pPr>
          </w:p>
        </w:tc>
        <w:tc>
          <w:tcPr>
            <w:tcW w:w="1225"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自燃温度℃</w:t>
            </w:r>
          </w:p>
        </w:tc>
        <w:tc>
          <w:tcPr>
            <w:tcW w:w="1137" w:type="pct"/>
            <w:gridSpan w:val="3"/>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463</w:t>
            </w:r>
          </w:p>
        </w:tc>
        <w:tc>
          <w:tcPr>
            <w:tcW w:w="849"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爆炸极限%</w:t>
            </w:r>
          </w:p>
        </w:tc>
        <w:tc>
          <w:tcPr>
            <w:tcW w:w="1419" w:type="pct"/>
            <w:gridSpan w:val="4"/>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下限1.0，上限7.0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 w:hRule="atLeast"/>
          <w:jc w:val="center"/>
        </w:trPr>
        <w:tc>
          <w:tcPr>
            <w:tcW w:w="371" w:type="pct"/>
            <w:vMerge w:val="continue"/>
          </w:tcPr>
          <w:p>
            <w:pPr>
              <w:spacing w:before="0" w:beforeLines="0" w:line="320" w:lineRule="exact"/>
              <w:ind w:firstLine="0" w:firstLineChars="0"/>
              <w:rPr>
                <w:rFonts w:cs="宋体" w:asciiTheme="minorEastAsia" w:hAnsiTheme="minorEastAsia" w:eastAsiaTheme="minorEastAsia"/>
                <w:sz w:val="21"/>
                <w:szCs w:val="21"/>
              </w:rPr>
            </w:pPr>
          </w:p>
        </w:tc>
        <w:tc>
          <w:tcPr>
            <w:tcW w:w="1225" w:type="pct"/>
            <w:gridSpan w:val="2"/>
            <w:vAlign w:val="center"/>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危险特性</w:t>
            </w:r>
          </w:p>
        </w:tc>
        <w:tc>
          <w:tcPr>
            <w:tcW w:w="3404" w:type="pct"/>
            <w:gridSpan w:val="9"/>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其蒸汽与空气形成爆炸性混合物，遇明火、高热能引起燃烧爆炸。与氧化剂能发生强烈反应。其蒸汽比空气重，能在较低处扩散到相当远的地方，遇火源引着回燃。若遇高热，容器内压增大，有开裂和爆炸的危险。流速过快，容易产生和积聚静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 w:hRule="atLeast"/>
          <w:jc w:val="center"/>
        </w:trPr>
        <w:tc>
          <w:tcPr>
            <w:tcW w:w="371" w:type="pct"/>
            <w:vMerge w:val="continue"/>
          </w:tcPr>
          <w:p>
            <w:pPr>
              <w:spacing w:before="0" w:beforeLines="0" w:line="320" w:lineRule="exact"/>
              <w:ind w:firstLine="0" w:firstLineChars="0"/>
              <w:rPr>
                <w:rFonts w:cs="宋体" w:asciiTheme="minorEastAsia" w:hAnsiTheme="minorEastAsia" w:eastAsiaTheme="minorEastAsia"/>
                <w:sz w:val="21"/>
                <w:szCs w:val="21"/>
              </w:rPr>
            </w:pPr>
          </w:p>
        </w:tc>
        <w:tc>
          <w:tcPr>
            <w:tcW w:w="1225" w:type="pct"/>
            <w:gridSpan w:val="2"/>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燃烧分解产物</w:t>
            </w:r>
          </w:p>
        </w:tc>
        <w:tc>
          <w:tcPr>
            <w:tcW w:w="3404" w:type="pct"/>
            <w:gridSpan w:val="9"/>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 w:hRule="atLeast"/>
          <w:jc w:val="center"/>
        </w:trPr>
        <w:tc>
          <w:tcPr>
            <w:tcW w:w="371" w:type="pct"/>
            <w:vMerge w:val="continue"/>
          </w:tcPr>
          <w:p>
            <w:pPr>
              <w:spacing w:before="0" w:beforeLines="0" w:line="320" w:lineRule="exact"/>
              <w:ind w:firstLine="0" w:firstLineChars="0"/>
              <w:rPr>
                <w:rFonts w:cs="宋体" w:asciiTheme="minorEastAsia" w:hAnsiTheme="minorEastAsia" w:eastAsiaTheme="minorEastAsia"/>
                <w:sz w:val="21"/>
                <w:szCs w:val="21"/>
              </w:rPr>
            </w:pPr>
          </w:p>
        </w:tc>
        <w:tc>
          <w:tcPr>
            <w:tcW w:w="1225" w:type="pct"/>
            <w:gridSpan w:val="2"/>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稳定性</w:t>
            </w:r>
          </w:p>
        </w:tc>
        <w:tc>
          <w:tcPr>
            <w:tcW w:w="3404" w:type="pct"/>
            <w:gridSpan w:val="9"/>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 w:hRule="atLeast"/>
          <w:jc w:val="center"/>
        </w:trPr>
        <w:tc>
          <w:tcPr>
            <w:tcW w:w="371" w:type="pct"/>
            <w:vMerge w:val="continue"/>
          </w:tcPr>
          <w:p>
            <w:pPr>
              <w:spacing w:before="0" w:beforeLines="0" w:line="320" w:lineRule="exact"/>
              <w:ind w:firstLine="0" w:firstLineChars="0"/>
              <w:rPr>
                <w:rFonts w:cs="宋体" w:asciiTheme="minorEastAsia" w:hAnsiTheme="minorEastAsia" w:eastAsiaTheme="minorEastAsia"/>
                <w:sz w:val="21"/>
                <w:szCs w:val="21"/>
              </w:rPr>
            </w:pPr>
          </w:p>
        </w:tc>
        <w:tc>
          <w:tcPr>
            <w:tcW w:w="1225" w:type="pct"/>
            <w:gridSpan w:val="2"/>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聚合危害</w:t>
            </w:r>
          </w:p>
        </w:tc>
        <w:tc>
          <w:tcPr>
            <w:tcW w:w="3404" w:type="pct"/>
            <w:gridSpan w:val="9"/>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不能出现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 w:hRule="atLeast"/>
          <w:jc w:val="center"/>
        </w:trPr>
        <w:tc>
          <w:tcPr>
            <w:tcW w:w="371" w:type="pct"/>
            <w:vMerge w:val="continue"/>
          </w:tcPr>
          <w:p>
            <w:pPr>
              <w:spacing w:before="0" w:beforeLines="0" w:line="320" w:lineRule="exact"/>
              <w:ind w:firstLine="0" w:firstLineChars="0"/>
              <w:rPr>
                <w:rFonts w:cs="宋体" w:asciiTheme="minorEastAsia" w:hAnsiTheme="minorEastAsia" w:eastAsiaTheme="minorEastAsia"/>
                <w:sz w:val="21"/>
                <w:szCs w:val="21"/>
              </w:rPr>
            </w:pPr>
          </w:p>
        </w:tc>
        <w:tc>
          <w:tcPr>
            <w:tcW w:w="1225" w:type="pct"/>
            <w:gridSpan w:val="2"/>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禁忌物</w:t>
            </w:r>
          </w:p>
        </w:tc>
        <w:tc>
          <w:tcPr>
            <w:tcW w:w="3404" w:type="pct"/>
            <w:gridSpan w:val="9"/>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强氧化剂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 w:hRule="atLeast"/>
          <w:jc w:val="center"/>
        </w:trPr>
        <w:tc>
          <w:tcPr>
            <w:tcW w:w="371" w:type="pct"/>
            <w:vMerge w:val="continue"/>
          </w:tcPr>
          <w:p>
            <w:pPr>
              <w:spacing w:before="0" w:beforeLines="0" w:line="320" w:lineRule="exact"/>
              <w:ind w:firstLine="0" w:firstLineChars="0"/>
              <w:rPr>
                <w:rFonts w:cs="宋体" w:asciiTheme="minorEastAsia" w:hAnsiTheme="minorEastAsia" w:eastAsiaTheme="minorEastAsia"/>
                <w:sz w:val="21"/>
                <w:szCs w:val="21"/>
              </w:rPr>
            </w:pPr>
          </w:p>
        </w:tc>
        <w:tc>
          <w:tcPr>
            <w:tcW w:w="1225" w:type="pct"/>
            <w:gridSpan w:val="2"/>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灭火方法</w:t>
            </w:r>
          </w:p>
        </w:tc>
        <w:tc>
          <w:tcPr>
            <w:tcW w:w="3404" w:type="pct"/>
            <w:gridSpan w:val="9"/>
          </w:tcPr>
          <w:p>
            <w:pPr>
              <w:spacing w:before="0" w:beforeLines="0" w:line="36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泡沫、二氧化碳、干粉、砂土，用水灭火无效。</w:t>
            </w:r>
          </w:p>
        </w:tc>
      </w:tr>
    </w:tbl>
    <w:p>
      <w:pPr>
        <w:spacing w:before="0" w:beforeLines="0" w:line="240" w:lineRule="exact"/>
        <w:ind w:firstLine="420"/>
        <w:rPr>
          <w:rFonts w:ascii="宋体" w:hAnsi="宋体" w:cs="宋体"/>
          <w:sz w:val="21"/>
          <w:szCs w:val="21"/>
        </w:rPr>
      </w:pPr>
    </w:p>
    <w:p>
      <w:pPr>
        <w:spacing w:before="0" w:beforeLines="0" w:line="240" w:lineRule="exact"/>
        <w:ind w:firstLine="420"/>
        <w:rPr>
          <w:rFonts w:ascii="宋体" w:hAnsi="宋体" w:cs="宋体"/>
          <w:sz w:val="21"/>
          <w:szCs w:val="21"/>
        </w:rPr>
      </w:pPr>
    </w:p>
    <w:p>
      <w:pPr>
        <w:spacing w:before="0" w:beforeLines="0" w:line="240" w:lineRule="exact"/>
        <w:ind w:firstLine="420"/>
        <w:jc w:val="center"/>
        <w:rPr>
          <w:rFonts w:ascii="宋体" w:hAnsi="宋体" w:cs="宋体"/>
          <w:sz w:val="21"/>
          <w:szCs w:val="21"/>
        </w:rPr>
      </w:pPr>
    </w:p>
    <w:p>
      <w:pPr>
        <w:spacing w:before="0" w:beforeLines="0" w:line="240" w:lineRule="exact"/>
        <w:ind w:firstLine="420"/>
        <w:jc w:val="center"/>
        <w:rPr>
          <w:rFonts w:ascii="宋体" w:hAnsi="宋体" w:cs="宋体"/>
          <w:sz w:val="21"/>
          <w:szCs w:val="21"/>
        </w:rPr>
      </w:pPr>
      <w:r>
        <w:rPr>
          <w:rFonts w:hint="eastAsia" w:ascii="宋体" w:hAnsi="宋体" w:cs="宋体"/>
          <w:sz w:val="21"/>
          <w:szCs w:val="21"/>
        </w:rPr>
        <w:t>1,3,5-三甲基苯的理化性质</w:t>
      </w:r>
    </w:p>
    <w:tbl>
      <w:tblPr>
        <w:tblStyle w:val="29"/>
        <w:tblW w:w="5000" w:type="pct"/>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autofit"/>
        <w:tblCellMar>
          <w:top w:w="0" w:type="dxa"/>
          <w:left w:w="108" w:type="dxa"/>
          <w:bottom w:w="0" w:type="dxa"/>
          <w:right w:w="108" w:type="dxa"/>
        </w:tblCellMar>
      </w:tblPr>
      <w:tblGrid>
        <w:gridCol w:w="505"/>
        <w:gridCol w:w="1971"/>
        <w:gridCol w:w="959"/>
        <w:gridCol w:w="271"/>
        <w:gridCol w:w="382"/>
        <w:gridCol w:w="1107"/>
        <w:gridCol w:w="341"/>
        <w:gridCol w:w="766"/>
        <w:gridCol w:w="253"/>
        <w:gridCol w:w="1470"/>
        <w:gridCol w:w="762"/>
        <w:gridCol w:w="959"/>
      </w:tblGrid>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9" w:type="pct"/>
            <w:vMerge w:val="restar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标识</w:t>
            </w:r>
          </w:p>
        </w:tc>
        <w:tc>
          <w:tcPr>
            <w:tcW w:w="3104" w:type="pct"/>
            <w:gridSpan w:val="8"/>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中文名：均三甲苯（</w:t>
            </w:r>
            <w:r>
              <w:rPr>
                <w:rFonts w:hint="eastAsia" w:cs="宋体" w:asciiTheme="minorEastAsia" w:hAnsiTheme="minorEastAsia" w:eastAsiaTheme="minorEastAsia"/>
                <w:sz w:val="21"/>
                <w:szCs w:val="21"/>
              </w:rPr>
              <w:t>1,3,5-三甲基苯</w:t>
            </w:r>
            <w:r>
              <w:rPr>
                <w:rFonts w:hint="eastAsia" w:cs="宋体" w:asciiTheme="minorEastAsia" w:hAnsiTheme="minorEastAsia" w:eastAsiaTheme="minorEastAsia"/>
                <w:spacing w:val="10"/>
                <w:sz w:val="21"/>
                <w:szCs w:val="21"/>
              </w:rPr>
              <w:t>；</w:t>
            </w:r>
            <w:r>
              <w:rPr>
                <w:rFonts w:hint="eastAsia" w:cs="宋体" w:asciiTheme="minorEastAsia" w:hAnsiTheme="minorEastAsia" w:eastAsiaTheme="minorEastAsia"/>
                <w:sz w:val="21"/>
                <w:szCs w:val="21"/>
              </w:rPr>
              <w:t>均三甲基苯）</w:t>
            </w:r>
          </w:p>
        </w:tc>
        <w:tc>
          <w:tcPr>
            <w:tcW w:w="1637"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危险货物编号：</w:t>
            </w:r>
            <w:r>
              <w:rPr>
                <w:rFonts w:hint="eastAsia" w:cs="宋体" w:asciiTheme="minorEastAsia" w:hAnsiTheme="minorEastAsia" w:eastAsiaTheme="minorEastAsia"/>
                <w:sz w:val="21"/>
                <w:szCs w:val="21"/>
              </w:rPr>
              <w:t>33536</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9"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cs="宋体" w:asciiTheme="minorEastAsia" w:hAnsiTheme="minorEastAsia" w:eastAsiaTheme="minorEastAsia"/>
                <w:spacing w:val="10"/>
                <w:sz w:val="21"/>
                <w:szCs w:val="21"/>
              </w:rPr>
            </w:pPr>
          </w:p>
        </w:tc>
        <w:tc>
          <w:tcPr>
            <w:tcW w:w="3104" w:type="pct"/>
            <w:gridSpan w:val="8"/>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英文名：</w:t>
            </w:r>
            <w:r>
              <w:rPr>
                <w:rFonts w:hint="eastAsia" w:cs="宋体" w:asciiTheme="minorEastAsia" w:hAnsiTheme="minorEastAsia" w:eastAsiaTheme="minorEastAsia"/>
                <w:sz w:val="21"/>
                <w:szCs w:val="21"/>
              </w:rPr>
              <w:t>1,2,3-trimethylbenzene</w:t>
            </w:r>
          </w:p>
        </w:tc>
        <w:tc>
          <w:tcPr>
            <w:tcW w:w="1637"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UN编号：2325</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9"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cs="宋体" w:asciiTheme="minorEastAsia" w:hAnsiTheme="minorEastAsia" w:eastAsiaTheme="minorEastAsia"/>
                <w:spacing w:val="10"/>
                <w:sz w:val="21"/>
                <w:szCs w:val="21"/>
              </w:rPr>
            </w:pPr>
          </w:p>
        </w:tc>
        <w:tc>
          <w:tcPr>
            <w:tcW w:w="1642"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分子式：</w:t>
            </w:r>
            <w:r>
              <w:rPr>
                <w:rFonts w:hint="eastAsia" w:cs="宋体" w:asciiTheme="minorEastAsia" w:hAnsiTheme="minorEastAsia" w:eastAsiaTheme="minorEastAsia"/>
                <w:sz w:val="21"/>
                <w:szCs w:val="21"/>
              </w:rPr>
              <w:t>C</w:t>
            </w:r>
            <w:r>
              <w:rPr>
                <w:rFonts w:hint="eastAsia" w:cs="宋体" w:asciiTheme="minorEastAsia" w:hAnsiTheme="minorEastAsia" w:eastAsiaTheme="minorEastAsia"/>
                <w:sz w:val="21"/>
                <w:szCs w:val="21"/>
                <w:vertAlign w:val="subscript"/>
              </w:rPr>
              <w:t>9</w:t>
            </w:r>
            <w:r>
              <w:rPr>
                <w:rFonts w:hint="eastAsia" w:cs="宋体" w:asciiTheme="minorEastAsia" w:hAnsiTheme="minorEastAsia" w:eastAsiaTheme="minorEastAsia"/>
                <w:sz w:val="21"/>
                <w:szCs w:val="21"/>
              </w:rPr>
              <w:t>H</w:t>
            </w:r>
            <w:r>
              <w:rPr>
                <w:rFonts w:hint="eastAsia" w:cs="宋体" w:asciiTheme="minorEastAsia" w:hAnsiTheme="minorEastAsia" w:eastAsiaTheme="minorEastAsia"/>
                <w:sz w:val="21"/>
                <w:szCs w:val="21"/>
                <w:vertAlign w:val="subscript"/>
              </w:rPr>
              <w:t>12</w:t>
            </w:r>
          </w:p>
        </w:tc>
        <w:tc>
          <w:tcPr>
            <w:tcW w:w="1461" w:type="pct"/>
            <w:gridSpan w:val="5"/>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分子量：120.19</w:t>
            </w:r>
          </w:p>
        </w:tc>
        <w:tc>
          <w:tcPr>
            <w:tcW w:w="1637"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CAS号：108-67-8</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9" w:type="pct"/>
            <w:vMerge w:val="restar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理化性质</w:t>
            </w:r>
          </w:p>
        </w:tc>
        <w:tc>
          <w:tcPr>
            <w:tcW w:w="1011" w:type="pc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外观与性状</w:t>
            </w:r>
          </w:p>
        </w:tc>
        <w:tc>
          <w:tcPr>
            <w:tcW w:w="3730" w:type="pct"/>
            <w:gridSpan w:val="10"/>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无色液体。</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9"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cs="宋体" w:asciiTheme="minorEastAsia" w:hAnsiTheme="minorEastAsia" w:eastAsiaTheme="minorEastAsia"/>
                <w:spacing w:val="10"/>
                <w:sz w:val="21"/>
                <w:szCs w:val="21"/>
              </w:rPr>
            </w:pPr>
          </w:p>
        </w:tc>
        <w:tc>
          <w:tcPr>
            <w:tcW w:w="1011" w:type="pc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熔点（℃）</w:t>
            </w:r>
          </w:p>
        </w:tc>
        <w:tc>
          <w:tcPr>
            <w:tcW w:w="492" w:type="pc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-25.5</w:t>
            </w:r>
          </w:p>
        </w:tc>
        <w:tc>
          <w:tcPr>
            <w:tcW w:w="1078" w:type="pct"/>
            <w:gridSpan w:val="4"/>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相对密度(水=1)</w:t>
            </w:r>
          </w:p>
        </w:tc>
        <w:tc>
          <w:tcPr>
            <w:tcW w:w="522" w:type="pct"/>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0.89</w:t>
            </w:r>
          </w:p>
        </w:tc>
        <w:tc>
          <w:tcPr>
            <w:tcW w:w="1145" w:type="pct"/>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相对密度(空气=1)</w:t>
            </w:r>
          </w:p>
        </w:tc>
        <w:tc>
          <w:tcPr>
            <w:tcW w:w="492" w:type="pc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4.15</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9"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cs="宋体" w:asciiTheme="minorEastAsia" w:hAnsiTheme="minorEastAsia" w:eastAsiaTheme="minorEastAsia"/>
                <w:spacing w:val="10"/>
                <w:sz w:val="21"/>
                <w:szCs w:val="21"/>
              </w:rPr>
            </w:pPr>
          </w:p>
        </w:tc>
        <w:tc>
          <w:tcPr>
            <w:tcW w:w="1011" w:type="pc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沸点（℃）</w:t>
            </w:r>
          </w:p>
        </w:tc>
        <w:tc>
          <w:tcPr>
            <w:tcW w:w="492" w:type="pc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176.1</w:t>
            </w:r>
          </w:p>
        </w:tc>
        <w:tc>
          <w:tcPr>
            <w:tcW w:w="1600" w:type="pct"/>
            <w:gridSpan w:val="6"/>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饱和蒸气压（kPa）</w:t>
            </w:r>
          </w:p>
        </w:tc>
        <w:tc>
          <w:tcPr>
            <w:tcW w:w="1637"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9"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cs="宋体" w:asciiTheme="minorEastAsia" w:hAnsiTheme="minorEastAsia" w:eastAsiaTheme="minorEastAsia"/>
                <w:spacing w:val="10"/>
                <w:sz w:val="21"/>
                <w:szCs w:val="21"/>
              </w:rPr>
            </w:pPr>
          </w:p>
        </w:tc>
        <w:tc>
          <w:tcPr>
            <w:tcW w:w="1011" w:type="pc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溶解性</w:t>
            </w:r>
          </w:p>
        </w:tc>
        <w:tc>
          <w:tcPr>
            <w:tcW w:w="3730" w:type="pct"/>
            <w:gridSpan w:val="10"/>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不溶于水，可混溶于乙醇、乙醚、苯、酮、四氯化碳、石油醚等。</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9" w:type="pct"/>
            <w:vMerge w:val="restar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毒性及健康危害</w:t>
            </w:r>
          </w:p>
        </w:tc>
        <w:tc>
          <w:tcPr>
            <w:tcW w:w="1011" w:type="pc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侵入途径</w:t>
            </w:r>
          </w:p>
        </w:tc>
        <w:tc>
          <w:tcPr>
            <w:tcW w:w="3730" w:type="pct"/>
            <w:gridSpan w:val="10"/>
            <w:tcBorders>
              <w:top w:val="single" w:color="auto" w:sz="6" w:space="0"/>
              <w:left w:val="single" w:color="auto" w:sz="6" w:space="0"/>
              <w:bottom w:val="single" w:color="auto" w:sz="6" w:space="0"/>
              <w:right w:val="single" w:color="auto" w:sz="4" w:space="0"/>
            </w:tcBorders>
            <w:vAlign w:val="center"/>
          </w:tcPr>
          <w:p>
            <w:pPr>
              <w:spacing w:before="0" w:beforeLines="0" w:line="32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吸入、食入、经皮吸收。</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68" w:hRule="atLeast"/>
          <w:jc w:val="center"/>
        </w:trPr>
        <w:tc>
          <w:tcPr>
            <w:tcW w:w="259"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cs="宋体" w:asciiTheme="minorEastAsia" w:hAnsiTheme="minorEastAsia" w:eastAsiaTheme="minorEastAsia"/>
                <w:spacing w:val="10"/>
                <w:sz w:val="21"/>
                <w:szCs w:val="21"/>
              </w:rPr>
            </w:pPr>
          </w:p>
        </w:tc>
        <w:tc>
          <w:tcPr>
            <w:tcW w:w="1011" w:type="pc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毒性</w:t>
            </w:r>
          </w:p>
        </w:tc>
        <w:tc>
          <w:tcPr>
            <w:tcW w:w="3730" w:type="pct"/>
            <w:gridSpan w:val="10"/>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pacing w:val="10"/>
                <w:sz w:val="21"/>
                <w:szCs w:val="21"/>
              </w:rPr>
              <w:t xml:space="preserve"> LD</w:t>
            </w:r>
            <w:r>
              <w:rPr>
                <w:rFonts w:hint="eastAsia" w:cs="宋体" w:asciiTheme="minorEastAsia" w:hAnsiTheme="minorEastAsia" w:eastAsiaTheme="minorEastAsia"/>
                <w:spacing w:val="10"/>
                <w:sz w:val="21"/>
                <w:szCs w:val="21"/>
                <w:vertAlign w:val="subscript"/>
              </w:rPr>
              <w:t>50</w:t>
            </w:r>
            <w:r>
              <w:rPr>
                <w:rFonts w:hint="eastAsia" w:cs="宋体" w:asciiTheme="minorEastAsia" w:hAnsiTheme="minorEastAsia" w:eastAsiaTheme="minorEastAsia"/>
                <w:spacing w:val="10"/>
                <w:sz w:val="21"/>
                <w:szCs w:val="21"/>
              </w:rPr>
              <w:t>：</w:t>
            </w:r>
          </w:p>
          <w:p>
            <w:pPr>
              <w:spacing w:before="0" w:beforeLines="0" w:line="32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 xml:space="preserve"> LC</w:t>
            </w:r>
            <w:r>
              <w:rPr>
                <w:rFonts w:hint="eastAsia" w:cs="宋体" w:asciiTheme="minorEastAsia" w:hAnsiTheme="minorEastAsia" w:eastAsiaTheme="minorEastAsia"/>
                <w:spacing w:val="10"/>
                <w:sz w:val="21"/>
                <w:szCs w:val="21"/>
                <w:vertAlign w:val="subscript"/>
              </w:rPr>
              <w:t>50</w:t>
            </w:r>
            <w:r>
              <w:rPr>
                <w:rFonts w:hint="eastAsia" w:cs="宋体" w:asciiTheme="minorEastAsia" w:hAnsiTheme="minorEastAsia" w:eastAsiaTheme="minorEastAsia"/>
                <w:spacing w:val="10"/>
                <w:sz w:val="21"/>
                <w:szCs w:val="21"/>
              </w:rPr>
              <w:t xml:space="preserve">： </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03" w:hRule="atLeast"/>
          <w:jc w:val="center"/>
        </w:trPr>
        <w:tc>
          <w:tcPr>
            <w:tcW w:w="259"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cs="宋体" w:asciiTheme="minorEastAsia" w:hAnsiTheme="minorEastAsia" w:eastAsiaTheme="minorEastAsia"/>
                <w:spacing w:val="10"/>
                <w:sz w:val="21"/>
                <w:szCs w:val="21"/>
              </w:rPr>
            </w:pPr>
          </w:p>
        </w:tc>
        <w:tc>
          <w:tcPr>
            <w:tcW w:w="1011" w:type="pct"/>
            <w:tcBorders>
              <w:top w:val="single" w:color="auto" w:sz="6" w:space="0"/>
              <w:left w:val="single" w:color="auto" w:sz="6" w:space="0"/>
              <w:bottom w:val="single" w:color="auto" w:sz="4"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健康危害</w:t>
            </w:r>
          </w:p>
        </w:tc>
        <w:tc>
          <w:tcPr>
            <w:tcW w:w="3730" w:type="pct"/>
            <w:gridSpan w:val="10"/>
            <w:tcBorders>
              <w:top w:val="single" w:color="auto" w:sz="6" w:space="0"/>
              <w:left w:val="single" w:color="auto" w:sz="6" w:space="0"/>
              <w:bottom w:val="single" w:color="auto" w:sz="4" w:space="0"/>
              <w:right w:val="single" w:color="auto" w:sz="6" w:space="0"/>
            </w:tcBorders>
            <w:vAlign w:val="center"/>
          </w:tcPr>
          <w:p>
            <w:pPr>
              <w:spacing w:before="0" w:beforeLines="0" w:line="32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蒸气或雾对眼、粘膜和上呼吸道有刺激性。接触后可引起头痛、头晕、恶心、麻醉作用。可引起皮炎。</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18" w:hRule="atLeast"/>
          <w:jc w:val="center"/>
        </w:trPr>
        <w:tc>
          <w:tcPr>
            <w:tcW w:w="259"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cs="宋体" w:asciiTheme="minorEastAsia" w:hAnsiTheme="minorEastAsia" w:eastAsiaTheme="minorEastAsia"/>
                <w:spacing w:val="10"/>
                <w:sz w:val="21"/>
                <w:szCs w:val="21"/>
              </w:rPr>
            </w:pPr>
          </w:p>
        </w:tc>
        <w:tc>
          <w:tcPr>
            <w:tcW w:w="1011" w:type="pct"/>
            <w:tcBorders>
              <w:top w:val="single" w:color="auto" w:sz="4"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急救方法</w:t>
            </w:r>
          </w:p>
        </w:tc>
        <w:tc>
          <w:tcPr>
            <w:tcW w:w="3730" w:type="pct"/>
            <w:gridSpan w:val="10"/>
            <w:tcBorders>
              <w:top w:val="single" w:color="auto" w:sz="4"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皮肤接触：脱去被污染的衣着，用肥皂水和清水彻底冲洗皮肤。眼睛接触：提起眼睑，用流动清水或生理盐水冲洗。就医。吸入：迅速脱离现场至空气新鲜处。保持呼吸道通畅。如呼吸困难，给输氧。如呼吸停止，立即进行人工呼吸。就医。食入：饮足量水，催吐。就医。</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70" w:hRule="atLeast"/>
          <w:jc w:val="center"/>
        </w:trPr>
        <w:tc>
          <w:tcPr>
            <w:tcW w:w="259" w:type="pct"/>
            <w:vMerge w:val="restar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燃烧爆炸危险性</w:t>
            </w:r>
          </w:p>
        </w:tc>
        <w:tc>
          <w:tcPr>
            <w:tcW w:w="1011" w:type="pc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燃烧性</w:t>
            </w:r>
          </w:p>
        </w:tc>
        <w:tc>
          <w:tcPr>
            <w:tcW w:w="827"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易燃</w:t>
            </w:r>
          </w:p>
        </w:tc>
        <w:tc>
          <w:tcPr>
            <w:tcW w:w="1136"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燃烧分解物</w:t>
            </w:r>
          </w:p>
        </w:tc>
        <w:tc>
          <w:tcPr>
            <w:tcW w:w="1766" w:type="pct"/>
            <w:gridSpan w:val="4"/>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一氧化碳、二氧化碳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96" w:hRule="atLeast"/>
          <w:jc w:val="center"/>
        </w:trPr>
        <w:tc>
          <w:tcPr>
            <w:tcW w:w="259"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cs="宋体" w:asciiTheme="minorEastAsia" w:hAnsiTheme="minorEastAsia" w:eastAsiaTheme="minorEastAsia"/>
                <w:spacing w:val="10"/>
                <w:sz w:val="21"/>
                <w:szCs w:val="21"/>
              </w:rPr>
            </w:pPr>
          </w:p>
        </w:tc>
        <w:tc>
          <w:tcPr>
            <w:tcW w:w="1011" w:type="pc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闪点(℃)</w:t>
            </w:r>
          </w:p>
        </w:tc>
        <w:tc>
          <w:tcPr>
            <w:tcW w:w="827"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48</w:t>
            </w:r>
          </w:p>
        </w:tc>
        <w:tc>
          <w:tcPr>
            <w:tcW w:w="1136"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爆炸上限（v%）</w:t>
            </w:r>
          </w:p>
        </w:tc>
        <w:tc>
          <w:tcPr>
            <w:tcW w:w="1766" w:type="pct"/>
            <w:gridSpan w:val="4"/>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6" w:hRule="atLeast"/>
          <w:jc w:val="center"/>
        </w:trPr>
        <w:tc>
          <w:tcPr>
            <w:tcW w:w="259"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cs="宋体" w:asciiTheme="minorEastAsia" w:hAnsiTheme="minorEastAsia" w:eastAsiaTheme="minorEastAsia"/>
                <w:spacing w:val="10"/>
                <w:sz w:val="21"/>
                <w:szCs w:val="21"/>
              </w:rPr>
            </w:pPr>
          </w:p>
        </w:tc>
        <w:tc>
          <w:tcPr>
            <w:tcW w:w="1011" w:type="pc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引燃温度(℃)</w:t>
            </w:r>
          </w:p>
        </w:tc>
        <w:tc>
          <w:tcPr>
            <w:tcW w:w="827"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470</w:t>
            </w:r>
          </w:p>
        </w:tc>
        <w:tc>
          <w:tcPr>
            <w:tcW w:w="1136"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爆炸下限（v%）</w:t>
            </w:r>
          </w:p>
        </w:tc>
        <w:tc>
          <w:tcPr>
            <w:tcW w:w="1766" w:type="pct"/>
            <w:gridSpan w:val="4"/>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6" w:hRule="atLeast"/>
          <w:jc w:val="center"/>
        </w:trPr>
        <w:tc>
          <w:tcPr>
            <w:tcW w:w="259"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cs="宋体" w:asciiTheme="minorEastAsia" w:hAnsiTheme="minorEastAsia" w:eastAsiaTheme="minorEastAsia"/>
                <w:spacing w:val="10"/>
                <w:sz w:val="21"/>
                <w:szCs w:val="21"/>
              </w:rPr>
            </w:pPr>
          </w:p>
        </w:tc>
        <w:tc>
          <w:tcPr>
            <w:tcW w:w="1011" w:type="pc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建规火险分级</w:t>
            </w:r>
          </w:p>
        </w:tc>
        <w:tc>
          <w:tcPr>
            <w:tcW w:w="827" w:type="pct"/>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乙</w:t>
            </w:r>
          </w:p>
        </w:tc>
        <w:tc>
          <w:tcPr>
            <w:tcW w:w="568" w:type="pc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稳定性</w:t>
            </w:r>
          </w:p>
        </w:tc>
        <w:tc>
          <w:tcPr>
            <w:tcW w:w="568" w:type="pct"/>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稳定</w:t>
            </w:r>
          </w:p>
        </w:tc>
        <w:tc>
          <w:tcPr>
            <w:tcW w:w="883" w:type="pct"/>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聚合危害</w:t>
            </w:r>
          </w:p>
        </w:tc>
        <w:tc>
          <w:tcPr>
            <w:tcW w:w="883" w:type="pct"/>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不聚合</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6" w:hRule="atLeast"/>
          <w:jc w:val="center"/>
        </w:trPr>
        <w:tc>
          <w:tcPr>
            <w:tcW w:w="259"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cs="宋体" w:asciiTheme="minorEastAsia" w:hAnsiTheme="minorEastAsia" w:eastAsiaTheme="minorEastAsia"/>
                <w:spacing w:val="10"/>
                <w:sz w:val="21"/>
                <w:szCs w:val="21"/>
              </w:rPr>
            </w:pPr>
          </w:p>
        </w:tc>
        <w:tc>
          <w:tcPr>
            <w:tcW w:w="1011" w:type="pc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禁忌物</w:t>
            </w:r>
          </w:p>
        </w:tc>
        <w:tc>
          <w:tcPr>
            <w:tcW w:w="3730" w:type="pct"/>
            <w:gridSpan w:val="10"/>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强氧化剂。</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548" w:hRule="atLeast"/>
          <w:jc w:val="center"/>
        </w:trPr>
        <w:tc>
          <w:tcPr>
            <w:tcW w:w="259"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cs="宋体" w:asciiTheme="minorEastAsia" w:hAnsiTheme="minorEastAsia" w:eastAsiaTheme="minorEastAsia"/>
                <w:spacing w:val="10"/>
                <w:sz w:val="21"/>
                <w:szCs w:val="21"/>
              </w:rPr>
            </w:pPr>
          </w:p>
        </w:tc>
        <w:tc>
          <w:tcPr>
            <w:tcW w:w="1011" w:type="pc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危险特性</w:t>
            </w:r>
          </w:p>
        </w:tc>
        <w:tc>
          <w:tcPr>
            <w:tcW w:w="3730" w:type="pct"/>
            <w:gridSpan w:val="10"/>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其蒸气与空气可形成爆炸性混合物，遇明火、高热能引起燃烧爆炸。与氧化剂可发生反应。流速过快，容易产生和积聚静电。其蒸气比空气重，能在较低处扩散到相当远的地方，遇火源会着火回燃。若遇高热，容器内压增大，有开裂和爆炸的危险。</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22" w:hRule="atLeast"/>
          <w:jc w:val="center"/>
        </w:trPr>
        <w:tc>
          <w:tcPr>
            <w:tcW w:w="259"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cs="宋体" w:asciiTheme="minorEastAsia" w:hAnsiTheme="minorEastAsia" w:eastAsiaTheme="minorEastAsia"/>
                <w:spacing w:val="10"/>
                <w:sz w:val="21"/>
                <w:szCs w:val="21"/>
              </w:rPr>
            </w:pPr>
          </w:p>
        </w:tc>
        <w:tc>
          <w:tcPr>
            <w:tcW w:w="1011" w:type="pc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储运条件</w:t>
            </w:r>
          </w:p>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与泄漏处理</w:t>
            </w:r>
          </w:p>
        </w:tc>
        <w:tc>
          <w:tcPr>
            <w:tcW w:w="3730" w:type="pct"/>
            <w:gridSpan w:val="10"/>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b/>
                <w:spacing w:val="10"/>
                <w:sz w:val="21"/>
                <w:szCs w:val="21"/>
              </w:rPr>
              <w:t>储运条件</w:t>
            </w:r>
            <w:r>
              <w:rPr>
                <w:rFonts w:hint="eastAsia" w:cs="宋体" w:asciiTheme="minorEastAsia" w:hAnsiTheme="minorEastAsia" w:eastAsiaTheme="minorEastAsia"/>
                <w:spacing w:val="10"/>
                <w:sz w:val="21"/>
                <w:szCs w:val="21"/>
              </w:rPr>
              <w:t>：储存于阴凉、通风的仓间内，远离火种、热源。保持容器密封；与氧化剂分开存放。搬运时应轻装轻卸，防止包装和容器损坏。</w:t>
            </w:r>
            <w:r>
              <w:rPr>
                <w:rFonts w:hint="eastAsia" w:cs="宋体" w:asciiTheme="minorEastAsia" w:hAnsiTheme="minorEastAsia" w:eastAsiaTheme="minorEastAsia"/>
                <w:sz w:val="21"/>
                <w:szCs w:val="21"/>
              </w:rPr>
              <w:t>运输时所用的槽（罐）车应有接地链，槽内可设孔隔板以减少震荡产生静电。严禁与氧化剂、食用化学品等混装混运。装运该物品的车辆排气管必须配备阻火装置，禁止使用易产生火花的机械设备和工具装卸。公路运输时要按规定路线行驶。</w:t>
            </w:r>
            <w:r>
              <w:rPr>
                <w:rFonts w:hint="eastAsia" w:cs="宋体" w:asciiTheme="minorEastAsia" w:hAnsiTheme="minorEastAsia" w:eastAsiaTheme="minorEastAsia"/>
                <w:b/>
                <w:spacing w:val="10"/>
                <w:sz w:val="21"/>
                <w:szCs w:val="21"/>
              </w:rPr>
              <w:t>泄漏处理</w:t>
            </w:r>
            <w:r>
              <w:rPr>
                <w:rFonts w:hint="eastAsia" w:cs="宋体" w:asciiTheme="minorEastAsia" w:hAnsiTheme="minorEastAsia" w:eastAsiaTheme="minorEastAsia"/>
                <w:spacing w:val="10"/>
                <w:sz w:val="21"/>
                <w:szCs w:val="21"/>
              </w:rPr>
              <w:t>：</w:t>
            </w:r>
            <w:r>
              <w:rPr>
                <w:rFonts w:hint="eastAsia" w:cs="宋体" w:asciiTheme="minorEastAsia" w:hAnsiTheme="minorEastAsia" w:eastAsiaTheme="minorEastAsia"/>
                <w:sz w:val="21"/>
                <w:szCs w:val="21"/>
              </w:rPr>
              <w:t>迅速撤离泄漏污染区人员至安全区，并进行隔离，严格限制出入。切断火源。建议应急处理人员戴自给正压式呼吸器，穿消防防护服。尽可能切断泄漏源，防止进入下水道、排洪沟等限制性空间。小量泄漏：用砂土或其它不燃性材料吸附或吸收。也可以用大量水刷洗，洗液稀释后放入废水系统。大量泄漏：构筑围堤或挖坑收容；用泡沫覆盖，降低蒸气灾害。用防爆泵转移至槽车或专用收集器内，回收或运至废物处理场所处置。</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21" w:hRule="atLeast"/>
          <w:jc w:val="center"/>
        </w:trPr>
        <w:tc>
          <w:tcPr>
            <w:tcW w:w="259" w:type="pct"/>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cs="宋体" w:asciiTheme="minorEastAsia" w:hAnsiTheme="minorEastAsia" w:eastAsiaTheme="minorEastAsia"/>
                <w:spacing w:val="10"/>
                <w:sz w:val="21"/>
                <w:szCs w:val="21"/>
              </w:rPr>
            </w:pPr>
          </w:p>
        </w:tc>
        <w:tc>
          <w:tcPr>
            <w:tcW w:w="1011" w:type="pc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cs="宋体" w:asciiTheme="minorEastAsia" w:hAnsiTheme="minorEastAsia" w:eastAsiaTheme="minorEastAsia"/>
                <w:spacing w:val="10"/>
                <w:sz w:val="21"/>
                <w:szCs w:val="21"/>
              </w:rPr>
            </w:pPr>
            <w:r>
              <w:rPr>
                <w:rFonts w:hint="eastAsia" w:cs="宋体" w:asciiTheme="minorEastAsia" w:hAnsiTheme="minorEastAsia" w:eastAsiaTheme="minorEastAsia"/>
                <w:spacing w:val="10"/>
                <w:sz w:val="21"/>
                <w:szCs w:val="21"/>
              </w:rPr>
              <w:t>灭火方法</w:t>
            </w:r>
          </w:p>
        </w:tc>
        <w:tc>
          <w:tcPr>
            <w:tcW w:w="3730" w:type="pct"/>
            <w:gridSpan w:val="10"/>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cs="宋体" w:asciiTheme="minorEastAsia" w:hAnsiTheme="minorEastAsia" w:eastAsiaTheme="minorEastAsia"/>
                <w:spacing w:val="10"/>
                <w:sz w:val="21"/>
                <w:szCs w:val="21"/>
              </w:rPr>
            </w:pPr>
            <w:r>
              <w:rPr>
                <w:rFonts w:hint="eastAsia" w:cs="宋体" w:asciiTheme="minorEastAsia" w:hAnsiTheme="minorEastAsia" w:eastAsiaTheme="minorEastAsia"/>
                <w:sz w:val="21"/>
                <w:szCs w:val="21"/>
              </w:rPr>
              <w:t>消防人员须佩戴防毒面具、穿全身消防服，在上风向灭火。尽可能将容器从火场移至空旷处。喷水保持火场容器冷却，直至灭火结束。处在火场中的容器若已变色或从安全泄压装置中产生声音，必须马上撤离。灭火剂：雾状水、泡沫、干粉、二氧化碳、砂土。</w:t>
            </w:r>
          </w:p>
        </w:tc>
      </w:tr>
    </w:tbl>
    <w:p>
      <w:pPr>
        <w:spacing w:before="0" w:beforeLines="0" w:line="240" w:lineRule="exact"/>
        <w:ind w:firstLine="420"/>
        <w:jc w:val="center"/>
        <w:rPr>
          <w:rFonts w:ascii="宋体" w:hAnsi="宋体" w:cs="宋体"/>
          <w:sz w:val="21"/>
          <w:szCs w:val="21"/>
        </w:rPr>
      </w:pPr>
      <w:r>
        <w:rPr>
          <w:rFonts w:hint="eastAsia" w:ascii="宋体" w:hAnsi="宋体" w:cs="宋体"/>
          <w:sz w:val="21"/>
          <w:szCs w:val="21"/>
        </w:rPr>
        <w:t>1,2,3-三甲基苯的理化性质</w:t>
      </w:r>
    </w:p>
    <w:tbl>
      <w:tblPr>
        <w:tblStyle w:val="29"/>
        <w:tblW w:w="5000" w:type="pct"/>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autofit"/>
        <w:tblCellMar>
          <w:top w:w="0" w:type="dxa"/>
          <w:left w:w="108" w:type="dxa"/>
          <w:bottom w:w="0" w:type="dxa"/>
          <w:right w:w="108" w:type="dxa"/>
        </w:tblCellMar>
      </w:tblPr>
      <w:tblGrid>
        <w:gridCol w:w="477"/>
        <w:gridCol w:w="1730"/>
        <w:gridCol w:w="1375"/>
        <w:gridCol w:w="382"/>
        <w:gridCol w:w="756"/>
        <w:gridCol w:w="409"/>
        <w:gridCol w:w="1383"/>
        <w:gridCol w:w="720"/>
        <w:gridCol w:w="773"/>
        <w:gridCol w:w="1741"/>
      </w:tblGrid>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restar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标识</w:t>
            </w:r>
          </w:p>
        </w:tc>
        <w:tc>
          <w:tcPr>
            <w:tcW w:w="6318" w:type="dxa"/>
            <w:gridSpan w:val="7"/>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pacing w:val="10"/>
                <w:sz w:val="21"/>
                <w:szCs w:val="21"/>
              </w:rPr>
              <w:t>中文名：1,2,3－三甲基苯；连三甲基苯</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pacing w:val="10"/>
                <w:sz w:val="21"/>
                <w:szCs w:val="21"/>
              </w:rPr>
              <w:t>危险货物编号：</w:t>
            </w:r>
            <w:r>
              <w:rPr>
                <w:rFonts w:hint="eastAsia" w:ascii="宋体" w:hAnsi="宋体" w:cs="宋体"/>
                <w:sz w:val="21"/>
                <w:szCs w:val="21"/>
              </w:rPr>
              <w:t>33536</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6318" w:type="dxa"/>
            <w:gridSpan w:val="7"/>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pacing w:val="10"/>
                <w:sz w:val="21"/>
                <w:szCs w:val="21"/>
              </w:rPr>
              <w:t>英文名：</w:t>
            </w:r>
            <w:r>
              <w:rPr>
                <w:rFonts w:hint="eastAsia" w:ascii="宋体" w:hAnsi="宋体" w:cs="宋体"/>
                <w:sz w:val="21"/>
                <w:szCs w:val="21"/>
              </w:rPr>
              <w:t>1,2,3-Trimethylbenzene</w:t>
            </w:r>
            <w:r>
              <w:rPr>
                <w:rFonts w:hint="eastAsia" w:ascii="宋体" w:hAnsi="宋体" w:cs="宋体"/>
                <w:spacing w:val="10"/>
                <w:sz w:val="21"/>
                <w:szCs w:val="21"/>
              </w:rPr>
              <w:t>；Vicinal t</w:t>
            </w:r>
            <w:r>
              <w:rPr>
                <w:rFonts w:hint="eastAsia" w:ascii="宋体" w:hAnsi="宋体" w:cs="宋体"/>
                <w:sz w:val="21"/>
                <w:szCs w:val="21"/>
              </w:rPr>
              <w:t>rimethylbenzene</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pacing w:val="10"/>
                <w:sz w:val="21"/>
                <w:szCs w:val="21"/>
              </w:rPr>
              <w:t>UN编号：</w:t>
            </w:r>
            <w:r>
              <w:rPr>
                <w:rFonts w:hint="eastAsia" w:ascii="宋体" w:hAnsi="宋体" w:cs="宋体"/>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2904"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pacing w:val="10"/>
                <w:sz w:val="21"/>
                <w:szCs w:val="21"/>
              </w:rPr>
              <w:t>分子式：</w:t>
            </w:r>
            <w:r>
              <w:rPr>
                <w:rFonts w:hint="eastAsia" w:ascii="宋体" w:hAnsi="宋体" w:cs="宋体"/>
                <w:sz w:val="21"/>
                <w:szCs w:val="21"/>
              </w:rPr>
              <w:t>C</w:t>
            </w:r>
            <w:r>
              <w:rPr>
                <w:rFonts w:hint="eastAsia" w:ascii="宋体" w:hAnsi="宋体" w:cs="宋体"/>
                <w:sz w:val="21"/>
                <w:szCs w:val="21"/>
                <w:vertAlign w:val="subscript"/>
              </w:rPr>
              <w:t>9</w:t>
            </w:r>
            <w:r>
              <w:rPr>
                <w:rFonts w:hint="eastAsia" w:ascii="宋体" w:hAnsi="宋体" w:cs="宋体"/>
                <w:sz w:val="21"/>
                <w:szCs w:val="21"/>
              </w:rPr>
              <w:t>H</w:t>
            </w:r>
            <w:r>
              <w:rPr>
                <w:rFonts w:hint="eastAsia" w:ascii="宋体" w:hAnsi="宋体" w:cs="宋体"/>
                <w:sz w:val="21"/>
                <w:szCs w:val="21"/>
                <w:vertAlign w:val="subscript"/>
              </w:rPr>
              <w:t>12</w:t>
            </w:r>
          </w:p>
        </w:tc>
        <w:tc>
          <w:tcPr>
            <w:tcW w:w="3414" w:type="dxa"/>
            <w:gridSpan w:val="5"/>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pacing w:val="10"/>
                <w:sz w:val="21"/>
                <w:szCs w:val="21"/>
              </w:rPr>
              <w:t>分子量：</w:t>
            </w:r>
            <w:r>
              <w:rPr>
                <w:rFonts w:hint="eastAsia" w:ascii="宋体" w:hAnsi="宋体" w:cs="宋体"/>
                <w:sz w:val="21"/>
                <w:szCs w:val="21"/>
              </w:rPr>
              <w:t>120.19</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pacing w:val="10"/>
                <w:sz w:val="21"/>
                <w:szCs w:val="21"/>
              </w:rPr>
              <w:t>CAS号：</w:t>
            </w:r>
            <w:r>
              <w:rPr>
                <w:rFonts w:hint="eastAsia" w:ascii="宋体" w:hAnsi="宋体" w:cs="宋体"/>
                <w:sz w:val="21"/>
                <w:szCs w:val="21"/>
              </w:rPr>
              <w:t>526-73-8</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restar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理化性质</w:t>
            </w: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外观与性状</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z w:val="21"/>
                <w:szCs w:val="21"/>
              </w:rPr>
              <w:t>无色液体。</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熔点（℃）</w:t>
            </w:r>
          </w:p>
        </w:tc>
        <w:tc>
          <w:tcPr>
            <w:tcW w:w="2350"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b/>
                <w:spacing w:val="10"/>
                <w:sz w:val="21"/>
                <w:szCs w:val="21"/>
              </w:rPr>
            </w:pPr>
            <w:r>
              <w:rPr>
                <w:rFonts w:hint="eastAsia" w:ascii="宋体" w:hAnsi="宋体" w:cs="宋体"/>
                <w:sz w:val="21"/>
                <w:szCs w:val="21"/>
              </w:rPr>
              <w:t>-25.5</w:t>
            </w:r>
          </w:p>
        </w:tc>
        <w:tc>
          <w:tcPr>
            <w:tcW w:w="2350"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相对密度(水=1)</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z w:val="21"/>
                <w:szCs w:val="21"/>
              </w:rPr>
              <w:t>0.89</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沸点（℃）</w:t>
            </w:r>
          </w:p>
        </w:tc>
        <w:tc>
          <w:tcPr>
            <w:tcW w:w="2350"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z w:val="21"/>
                <w:szCs w:val="21"/>
              </w:rPr>
              <w:t>176.1</w:t>
            </w:r>
          </w:p>
        </w:tc>
        <w:tc>
          <w:tcPr>
            <w:tcW w:w="2350"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饱和蒸气压（kPa）</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溶解性</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z w:val="21"/>
                <w:szCs w:val="21"/>
              </w:rPr>
              <w:t>不溶于水，可混溶于乙醇、乙醚、苯、酮、四氯化碳、石油醚等。</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restart"/>
            <w:tcBorders>
              <w:top w:val="single" w:color="auto" w:sz="4"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健康危害</w:t>
            </w: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侵入途径</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pacing w:val="10"/>
                <w:sz w:val="21"/>
                <w:szCs w:val="21"/>
              </w:rPr>
              <w:t>吸入、食入、经皮吸收</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毒性</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5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健康危害</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z w:val="21"/>
                <w:szCs w:val="21"/>
              </w:rPr>
              <w:t>蒸气或雾对眼、粘膜和上呼吸道有刺激性。接触后可引起头痛、头晕、恶心、麻醉作用。可引起皮炎。</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restar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燃烧爆炸危险性</w:t>
            </w: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燃烧性</w:t>
            </w:r>
          </w:p>
        </w:tc>
        <w:tc>
          <w:tcPr>
            <w:tcW w:w="1643"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z w:val="21"/>
                <w:szCs w:val="21"/>
              </w:rPr>
              <w:t>易燃</w:t>
            </w:r>
          </w:p>
        </w:tc>
        <w:tc>
          <w:tcPr>
            <w:tcW w:w="2384"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燃烧分解物</w:t>
            </w:r>
          </w:p>
        </w:tc>
        <w:tc>
          <w:tcPr>
            <w:tcW w:w="3024"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z w:val="21"/>
                <w:szCs w:val="21"/>
              </w:rPr>
              <w:t>一氧化碳、二氧化碳。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闪点(℃)</w:t>
            </w:r>
          </w:p>
        </w:tc>
        <w:tc>
          <w:tcPr>
            <w:tcW w:w="1643"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z w:val="21"/>
                <w:szCs w:val="21"/>
              </w:rPr>
              <w:t>48</w:t>
            </w:r>
          </w:p>
        </w:tc>
        <w:tc>
          <w:tcPr>
            <w:tcW w:w="2384"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爆炸上限%（v%）：</w:t>
            </w:r>
          </w:p>
        </w:tc>
        <w:tc>
          <w:tcPr>
            <w:tcW w:w="3024"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自燃温度(℃)</w:t>
            </w:r>
          </w:p>
        </w:tc>
        <w:tc>
          <w:tcPr>
            <w:tcW w:w="1643"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z w:val="21"/>
                <w:szCs w:val="21"/>
              </w:rPr>
              <w:t>470</w:t>
            </w:r>
          </w:p>
        </w:tc>
        <w:tc>
          <w:tcPr>
            <w:tcW w:w="2384"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爆炸下限%（v%）：</w:t>
            </w:r>
          </w:p>
        </w:tc>
        <w:tc>
          <w:tcPr>
            <w:tcW w:w="3024"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58"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危险特性</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z w:val="21"/>
                <w:szCs w:val="21"/>
              </w:rPr>
              <w:t>易燃，遇明火、高热或与氧化剂接触，有引起燃烧爆炸的危险。</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建规火险分级</w:t>
            </w:r>
          </w:p>
        </w:tc>
        <w:tc>
          <w:tcPr>
            <w:tcW w:w="1643"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乙</w:t>
            </w:r>
          </w:p>
        </w:tc>
        <w:tc>
          <w:tcPr>
            <w:tcW w:w="1090"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稳定性</w:t>
            </w:r>
          </w:p>
        </w:tc>
        <w:tc>
          <w:tcPr>
            <w:tcW w:w="1294"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稳定</w:t>
            </w:r>
          </w:p>
        </w:tc>
        <w:tc>
          <w:tcPr>
            <w:tcW w:w="1396"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聚合危害</w:t>
            </w:r>
          </w:p>
        </w:tc>
        <w:tc>
          <w:tcPr>
            <w:tcW w:w="1628"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不聚合</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禁忌物</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z w:val="21"/>
                <w:szCs w:val="21"/>
              </w:rPr>
              <w:t>强氧化剂。</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灭火方法</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pStyle w:val="67"/>
              <w:widowControl w:val="0"/>
              <w:pBdr>
                <w:bottom w:val="none" w:color="auto" w:sz="0" w:space="0"/>
                <w:right w:val="none" w:color="auto" w:sz="0" w:space="0"/>
              </w:pBdr>
              <w:spacing w:before="0" w:beforeLines="0" w:beforeAutospacing="0" w:after="0" w:afterAutospacing="0" w:line="320" w:lineRule="exact"/>
              <w:ind w:firstLine="0" w:firstLineChars="0"/>
              <w:rPr>
                <w:rFonts w:ascii="宋体" w:hAnsi="宋体" w:eastAsia="宋体" w:cs="宋体"/>
                <w:color w:val="auto"/>
                <w:spacing w:val="10"/>
                <w:kern w:val="2"/>
                <w:sz w:val="21"/>
              </w:rPr>
            </w:pPr>
            <w:r>
              <w:rPr>
                <w:rFonts w:hint="eastAsia" w:ascii="宋体" w:hAnsi="宋体" w:eastAsia="宋体" w:cs="宋体"/>
                <w:color w:val="auto"/>
                <w:sz w:val="21"/>
              </w:rPr>
              <w:t>喷水冷却容器，可能的话将容器从火场移至空旷处。灭火剂：泡沫、二氧化碳、干粉、砂土。</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tcBorders>
              <w:top w:val="single" w:color="auto" w:sz="6" w:space="0"/>
              <w:left w:val="single" w:color="auto" w:sz="6" w:space="0"/>
              <w:bottom w:val="single" w:color="auto" w:sz="6" w:space="0"/>
              <w:right w:val="single" w:color="auto" w:sz="6" w:space="0"/>
            </w:tcBorders>
            <w:vAlign w:val="center"/>
          </w:tcPr>
          <w:p>
            <w:pPr>
              <w:pStyle w:val="68"/>
              <w:widowControl w:val="0"/>
              <w:pBdr>
                <w:left w:val="none" w:color="auto" w:sz="0" w:space="0"/>
                <w:right w:val="none" w:color="auto" w:sz="0" w:space="0"/>
              </w:pBdr>
              <w:adjustRightInd w:val="0"/>
              <w:snapToGrid w:val="0"/>
              <w:spacing w:before="0" w:beforeLines="0" w:after="0" w:line="320" w:lineRule="exact"/>
              <w:ind w:firstLine="0" w:firstLineChars="0"/>
              <w:rPr>
                <w:rFonts w:cs="宋体"/>
                <w:color w:val="auto"/>
                <w:spacing w:val="10"/>
                <w:kern w:val="2"/>
                <w:sz w:val="21"/>
                <w:szCs w:val="21"/>
              </w:rPr>
            </w:pPr>
            <w:r>
              <w:rPr>
                <w:rFonts w:hint="eastAsia" w:cs="宋体"/>
                <w:color w:val="auto"/>
                <w:kern w:val="2"/>
                <w:sz w:val="21"/>
                <w:szCs w:val="21"/>
              </w:rPr>
              <w:t>急救措施</w:t>
            </w:r>
          </w:p>
        </w:tc>
        <w:tc>
          <w:tcPr>
            <w:tcW w:w="8669" w:type="dxa"/>
            <w:gridSpan w:val="9"/>
            <w:tcBorders>
              <w:top w:val="single" w:color="auto" w:sz="6" w:space="0"/>
              <w:left w:val="single" w:color="auto" w:sz="6" w:space="0"/>
              <w:bottom w:val="single" w:color="auto" w:sz="6" w:space="0"/>
              <w:right w:val="single" w:color="auto" w:sz="6" w:space="0"/>
            </w:tcBorders>
            <w:vAlign w:val="center"/>
          </w:tcPr>
          <w:p>
            <w:pPr>
              <w:adjustRightInd w:val="0"/>
              <w:snapToGrid w:val="0"/>
              <w:spacing w:before="0" w:beforeLines="0" w:line="320" w:lineRule="exact"/>
              <w:ind w:firstLine="0" w:firstLineChars="0"/>
              <w:rPr>
                <w:rFonts w:ascii="宋体" w:hAnsi="宋体" w:cs="宋体"/>
                <w:spacing w:val="10"/>
                <w:sz w:val="21"/>
                <w:szCs w:val="21"/>
              </w:rPr>
            </w:pPr>
            <w:r>
              <w:rPr>
                <w:rFonts w:hint="eastAsia" w:ascii="宋体" w:hAnsi="宋体" w:cs="宋体"/>
                <w:sz w:val="21"/>
                <w:szCs w:val="21"/>
              </w:rPr>
              <w:t>①皮肤接触：脱去污染的衣着，用流动清水冲洗。②眼睛接触：提起眼睑，用流动清水或生理盐水冲洗。就医。③吸入：迅速脱离现场至空气新鲜处。保持呼吸道通畅。如呼吸困难，给输氧。如呼吸停止，立即进行人工呼吸。就医。④食入：饮足量温水，催吐。就医。</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53" w:hRule="atLeast"/>
          <w:jc w:val="center"/>
        </w:trPr>
        <w:tc>
          <w:tcPr>
            <w:tcW w:w="447" w:type="dxa"/>
            <w:tcBorders>
              <w:top w:val="single" w:color="auto" w:sz="6" w:space="0"/>
              <w:left w:val="single" w:color="auto" w:sz="6" w:space="0"/>
              <w:bottom w:val="single" w:color="auto" w:sz="6" w:space="0"/>
              <w:right w:val="single" w:color="auto" w:sz="6" w:space="0"/>
            </w:tcBorders>
            <w:vAlign w:val="center"/>
          </w:tcPr>
          <w:p>
            <w:pPr>
              <w:pStyle w:val="68"/>
              <w:widowControl w:val="0"/>
              <w:pBdr>
                <w:left w:val="none" w:color="auto" w:sz="0" w:space="0"/>
                <w:right w:val="none" w:color="auto" w:sz="0" w:space="0"/>
              </w:pBdr>
              <w:adjustRightInd w:val="0"/>
              <w:snapToGrid w:val="0"/>
              <w:spacing w:before="0" w:beforeLines="0" w:after="0" w:line="320" w:lineRule="exact"/>
              <w:ind w:firstLine="0" w:firstLineChars="0"/>
              <w:rPr>
                <w:rFonts w:cs="宋体"/>
                <w:color w:val="auto"/>
                <w:kern w:val="2"/>
                <w:sz w:val="21"/>
                <w:szCs w:val="21"/>
              </w:rPr>
            </w:pPr>
            <w:r>
              <w:rPr>
                <w:rFonts w:hint="eastAsia" w:cs="宋体"/>
                <w:color w:val="auto"/>
                <w:sz w:val="21"/>
                <w:szCs w:val="21"/>
              </w:rPr>
              <w:t xml:space="preserve">泄漏处置  </w:t>
            </w:r>
          </w:p>
        </w:tc>
        <w:tc>
          <w:tcPr>
            <w:tcW w:w="8669" w:type="dxa"/>
            <w:gridSpan w:val="9"/>
            <w:tcBorders>
              <w:top w:val="single" w:color="auto" w:sz="6" w:space="0"/>
              <w:left w:val="single" w:color="auto" w:sz="6" w:space="0"/>
              <w:bottom w:val="single" w:color="auto" w:sz="6" w:space="0"/>
              <w:right w:val="single" w:color="auto" w:sz="6" w:space="0"/>
            </w:tcBorders>
            <w:vAlign w:val="center"/>
          </w:tcPr>
          <w:p>
            <w:pPr>
              <w:adjustRightInd w:val="0"/>
              <w:snapToGrid w:val="0"/>
              <w:spacing w:before="0" w:beforeLines="0" w:line="320" w:lineRule="exact"/>
              <w:ind w:firstLine="0" w:firstLineChars="0"/>
              <w:rPr>
                <w:rFonts w:ascii="宋体" w:hAnsi="宋体" w:cs="宋体"/>
                <w:b/>
                <w:sz w:val="21"/>
                <w:szCs w:val="21"/>
              </w:rPr>
            </w:pPr>
            <w:r>
              <w:rPr>
                <w:rFonts w:hint="eastAsia" w:ascii="宋体" w:hAnsi="宋体" w:cs="宋体"/>
                <w:sz w:val="21"/>
                <w:szCs w:val="21"/>
              </w:rPr>
              <w:t>迅速撤离泄漏污染区人员至安全区，并进行隔离，严格限制出入。切断火源。建议应急处理人员戴自给正压式呼吸器，穿防毒服。尽可能切断泄漏源。防止流入下水道、排洪沟等限制性空间。小量泄漏：用砂土或其它不燃材料吸附或吸收。也可以用大量水冲洗，洗水稀释后放入废水系统。大量泄漏：构筑围堤或挖坑收容。用泡沫覆盖，降低蒸气灾害。用防爆泵转移至槽车或专用收集器内，回收或运至废物处理场所处置。</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122" w:hRule="atLeast"/>
          <w:jc w:val="center"/>
        </w:trPr>
        <w:tc>
          <w:tcPr>
            <w:tcW w:w="447" w:type="dxa"/>
            <w:tcBorders>
              <w:top w:val="single" w:color="auto" w:sz="6" w:space="0"/>
              <w:left w:val="single" w:color="auto" w:sz="6" w:space="0"/>
              <w:bottom w:val="single" w:color="auto" w:sz="6" w:space="0"/>
              <w:right w:val="single" w:color="auto" w:sz="6" w:space="0"/>
            </w:tcBorders>
            <w:vAlign w:val="center"/>
          </w:tcPr>
          <w:p>
            <w:pPr>
              <w:pStyle w:val="68"/>
              <w:widowControl w:val="0"/>
              <w:pBdr>
                <w:left w:val="none" w:color="auto" w:sz="0" w:space="0"/>
                <w:right w:val="none" w:color="auto" w:sz="0" w:space="0"/>
              </w:pBdr>
              <w:adjustRightInd w:val="0"/>
              <w:snapToGrid w:val="0"/>
              <w:spacing w:before="0" w:beforeLines="0" w:after="0" w:line="320" w:lineRule="exact"/>
              <w:ind w:firstLine="0" w:firstLineChars="0"/>
              <w:rPr>
                <w:rFonts w:cs="宋体"/>
                <w:color w:val="auto"/>
                <w:sz w:val="21"/>
                <w:szCs w:val="21"/>
              </w:rPr>
            </w:pPr>
            <w:r>
              <w:rPr>
                <w:rFonts w:hint="eastAsia" w:cs="宋体"/>
                <w:color w:val="auto"/>
                <w:sz w:val="21"/>
                <w:szCs w:val="21"/>
              </w:rPr>
              <w:t>储运注意事项</w:t>
            </w:r>
          </w:p>
        </w:tc>
        <w:tc>
          <w:tcPr>
            <w:tcW w:w="8669" w:type="dxa"/>
            <w:gridSpan w:val="9"/>
            <w:tcBorders>
              <w:top w:val="single" w:color="auto" w:sz="6" w:space="0"/>
              <w:left w:val="single" w:color="auto" w:sz="6" w:space="0"/>
              <w:bottom w:val="single" w:color="auto" w:sz="6" w:space="0"/>
              <w:right w:val="single" w:color="auto" w:sz="6" w:space="0"/>
            </w:tcBorders>
            <w:vAlign w:val="center"/>
          </w:tcPr>
          <w:p>
            <w:pPr>
              <w:adjustRightInd w:val="0"/>
              <w:snapToGrid w:val="0"/>
              <w:spacing w:before="0" w:beforeLines="0" w:line="320" w:lineRule="exact"/>
              <w:ind w:firstLine="0" w:firstLineChars="0"/>
              <w:rPr>
                <w:rFonts w:ascii="宋体" w:hAnsi="宋体" w:cs="宋体"/>
                <w:sz w:val="21"/>
                <w:szCs w:val="21"/>
              </w:rPr>
            </w:pPr>
            <w:r>
              <w:rPr>
                <w:rFonts w:hint="eastAsia" w:ascii="宋体" w:hAnsi="宋体" w:cs="宋体"/>
                <w:sz w:val="21"/>
                <w:szCs w:val="21"/>
              </w:rPr>
              <w:t>①储存注意事项：储存于阴凉、通风的库房。远离火种、热源。保持容器密封。应与氧化剂分开存放，切忌混储。采用防爆型照明、通风设施。禁止使用易产生火花的机械设备和工具。储区应备有泄漏应急处理设备和合适的收容材料。</w:t>
            </w:r>
          </w:p>
          <w:p>
            <w:pPr>
              <w:adjustRightInd w:val="0"/>
              <w:snapToGrid w:val="0"/>
              <w:spacing w:before="0" w:beforeLines="0" w:line="320" w:lineRule="exact"/>
              <w:ind w:firstLine="0" w:firstLineChars="0"/>
              <w:rPr>
                <w:rFonts w:ascii="宋体" w:hAnsi="宋体" w:cs="宋体"/>
                <w:b/>
                <w:sz w:val="21"/>
                <w:szCs w:val="21"/>
              </w:rPr>
            </w:pPr>
            <w:r>
              <w:rPr>
                <w:rFonts w:hint="eastAsia" w:ascii="宋体" w:hAnsi="宋体" w:cs="宋体"/>
                <w:sz w:val="21"/>
                <w:szCs w:val="21"/>
              </w:rPr>
              <w:t>②运输注意事项：运输时运输车辆应配备相应品种和数量的消防器材及泄漏应急处理设备。夏季最好早晚运输。运输时所用的槽（罐）车应有接地链，槽内可设孔隔板以减少震荡产生静电。严禁与氧化剂、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pPr>
        <w:spacing w:before="0" w:beforeLines="0" w:line="240" w:lineRule="exact"/>
        <w:ind w:firstLine="420"/>
        <w:rPr>
          <w:rFonts w:ascii="宋体" w:hAnsi="宋体" w:cs="宋体"/>
          <w:sz w:val="21"/>
          <w:szCs w:val="21"/>
        </w:rPr>
      </w:pPr>
    </w:p>
    <w:p>
      <w:pPr>
        <w:spacing w:before="0" w:beforeLines="0" w:line="240" w:lineRule="exact"/>
        <w:ind w:firstLine="420"/>
        <w:jc w:val="center"/>
        <w:rPr>
          <w:rFonts w:ascii="宋体" w:hAnsi="宋体" w:cs="宋体"/>
          <w:sz w:val="21"/>
          <w:szCs w:val="21"/>
        </w:rPr>
      </w:pPr>
      <w:r>
        <w:rPr>
          <w:rFonts w:hint="eastAsia" w:ascii="宋体" w:hAnsi="宋体" w:cs="宋体"/>
          <w:sz w:val="21"/>
          <w:szCs w:val="21"/>
        </w:rPr>
        <w:t xml:space="preserve">  </w:t>
      </w:r>
    </w:p>
    <w:p>
      <w:pPr>
        <w:spacing w:before="0" w:beforeLines="0" w:line="240" w:lineRule="exact"/>
        <w:ind w:firstLine="420"/>
        <w:jc w:val="center"/>
        <w:rPr>
          <w:rFonts w:ascii="宋体" w:hAnsi="宋体" w:cs="宋体"/>
          <w:sz w:val="21"/>
          <w:szCs w:val="21"/>
        </w:rPr>
      </w:pPr>
      <w:r>
        <w:rPr>
          <w:rFonts w:hint="eastAsia" w:ascii="宋体" w:hAnsi="宋体" w:cs="宋体"/>
          <w:sz w:val="21"/>
          <w:szCs w:val="21"/>
        </w:rPr>
        <w:t>1,2,4-三甲基苯的理化性质</w:t>
      </w:r>
    </w:p>
    <w:tbl>
      <w:tblPr>
        <w:tblStyle w:val="29"/>
        <w:tblW w:w="5000" w:type="pct"/>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autofit"/>
        <w:tblCellMar>
          <w:top w:w="0" w:type="dxa"/>
          <w:left w:w="108" w:type="dxa"/>
          <w:bottom w:w="0" w:type="dxa"/>
          <w:right w:w="108" w:type="dxa"/>
        </w:tblCellMar>
      </w:tblPr>
      <w:tblGrid>
        <w:gridCol w:w="477"/>
        <w:gridCol w:w="1730"/>
        <w:gridCol w:w="1375"/>
        <w:gridCol w:w="382"/>
        <w:gridCol w:w="756"/>
        <w:gridCol w:w="409"/>
        <w:gridCol w:w="1383"/>
        <w:gridCol w:w="338"/>
        <w:gridCol w:w="382"/>
        <w:gridCol w:w="773"/>
        <w:gridCol w:w="1741"/>
      </w:tblGrid>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restar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标识</w:t>
            </w:r>
          </w:p>
        </w:tc>
        <w:tc>
          <w:tcPr>
            <w:tcW w:w="6373" w:type="dxa"/>
            <w:gridSpan w:val="7"/>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pacing w:val="10"/>
                <w:sz w:val="21"/>
                <w:szCs w:val="21"/>
              </w:rPr>
              <w:t>中文名：1,2,4－三甲基苯；假枯烯</w:t>
            </w:r>
          </w:p>
        </w:tc>
        <w:tc>
          <w:tcPr>
            <w:tcW w:w="2896"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pacing w:val="10"/>
                <w:sz w:val="21"/>
                <w:szCs w:val="21"/>
              </w:rPr>
              <w:t>危险货物编号：</w:t>
            </w:r>
            <w:r>
              <w:rPr>
                <w:rFonts w:hint="eastAsia" w:ascii="宋体" w:hAnsi="宋体" w:cs="宋体"/>
                <w:sz w:val="21"/>
                <w:szCs w:val="21"/>
              </w:rPr>
              <w:t>33536</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6373" w:type="dxa"/>
            <w:gridSpan w:val="7"/>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pacing w:val="10"/>
                <w:sz w:val="21"/>
                <w:szCs w:val="21"/>
              </w:rPr>
              <w:t>英文名：</w:t>
            </w:r>
            <w:r>
              <w:rPr>
                <w:rFonts w:hint="eastAsia" w:ascii="宋体" w:hAnsi="宋体" w:cs="宋体"/>
                <w:sz w:val="21"/>
                <w:szCs w:val="21"/>
              </w:rPr>
              <w:t>1,2,4-Trimethylbenzene</w:t>
            </w:r>
            <w:r>
              <w:rPr>
                <w:rFonts w:hint="eastAsia" w:ascii="宋体" w:hAnsi="宋体" w:cs="宋体"/>
                <w:spacing w:val="10"/>
                <w:sz w:val="21"/>
                <w:szCs w:val="21"/>
              </w:rPr>
              <w:t>；Pseudocumene</w:t>
            </w:r>
          </w:p>
        </w:tc>
        <w:tc>
          <w:tcPr>
            <w:tcW w:w="2896"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pacing w:val="10"/>
                <w:sz w:val="21"/>
                <w:szCs w:val="21"/>
              </w:rPr>
              <w:t>UN编号：</w:t>
            </w:r>
            <w:r>
              <w:rPr>
                <w:rFonts w:hint="eastAsia" w:ascii="宋体" w:hAnsi="宋体" w:cs="宋体"/>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3105"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pacing w:val="10"/>
                <w:sz w:val="21"/>
                <w:szCs w:val="21"/>
              </w:rPr>
              <w:t>分子式：</w:t>
            </w:r>
            <w:r>
              <w:rPr>
                <w:rFonts w:hint="eastAsia" w:ascii="宋体" w:hAnsi="宋体" w:cs="宋体"/>
                <w:sz w:val="21"/>
                <w:szCs w:val="21"/>
              </w:rPr>
              <w:t>C</w:t>
            </w:r>
            <w:r>
              <w:rPr>
                <w:rFonts w:hint="eastAsia" w:ascii="宋体" w:hAnsi="宋体" w:cs="宋体"/>
                <w:sz w:val="21"/>
                <w:szCs w:val="21"/>
                <w:vertAlign w:val="subscript"/>
              </w:rPr>
              <w:t>9</w:t>
            </w:r>
            <w:r>
              <w:rPr>
                <w:rFonts w:hint="eastAsia" w:ascii="宋体" w:hAnsi="宋体" w:cs="宋体"/>
                <w:sz w:val="21"/>
                <w:szCs w:val="21"/>
              </w:rPr>
              <w:t>H</w:t>
            </w:r>
            <w:r>
              <w:rPr>
                <w:rFonts w:hint="eastAsia" w:ascii="宋体" w:hAnsi="宋体" w:cs="宋体"/>
                <w:sz w:val="21"/>
                <w:szCs w:val="21"/>
                <w:vertAlign w:val="subscript"/>
              </w:rPr>
              <w:t>12</w:t>
            </w:r>
          </w:p>
        </w:tc>
        <w:tc>
          <w:tcPr>
            <w:tcW w:w="3268" w:type="dxa"/>
            <w:gridSpan w:val="5"/>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pacing w:val="10"/>
                <w:sz w:val="21"/>
                <w:szCs w:val="21"/>
              </w:rPr>
              <w:t>分子量：</w:t>
            </w:r>
            <w:r>
              <w:rPr>
                <w:rFonts w:hint="eastAsia" w:ascii="宋体" w:hAnsi="宋体" w:cs="宋体"/>
                <w:sz w:val="21"/>
                <w:szCs w:val="21"/>
              </w:rPr>
              <w:t>120.19</w:t>
            </w:r>
          </w:p>
        </w:tc>
        <w:tc>
          <w:tcPr>
            <w:tcW w:w="2896"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pacing w:val="10"/>
                <w:sz w:val="21"/>
                <w:szCs w:val="21"/>
              </w:rPr>
              <w:t>CAS号：</w:t>
            </w:r>
            <w:r>
              <w:rPr>
                <w:rFonts w:hint="eastAsia" w:ascii="宋体" w:hAnsi="宋体" w:cs="宋体"/>
                <w:sz w:val="21"/>
                <w:szCs w:val="21"/>
              </w:rPr>
              <w:t>95-63-6</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restar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理化性质</w:t>
            </w: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外观与性状</w:t>
            </w:r>
          </w:p>
        </w:tc>
        <w:tc>
          <w:tcPr>
            <w:tcW w:w="7539" w:type="dxa"/>
            <w:gridSpan w:val="9"/>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z w:val="21"/>
                <w:szCs w:val="21"/>
              </w:rPr>
              <w:t>无色液体。</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熔点（℃）</w:t>
            </w:r>
          </w:p>
        </w:tc>
        <w:tc>
          <w:tcPr>
            <w:tcW w:w="2513"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b/>
                <w:spacing w:val="10"/>
                <w:sz w:val="21"/>
                <w:szCs w:val="21"/>
              </w:rPr>
            </w:pPr>
            <w:r>
              <w:rPr>
                <w:rFonts w:hint="eastAsia" w:ascii="宋体" w:hAnsi="宋体" w:cs="宋体"/>
                <w:sz w:val="21"/>
                <w:szCs w:val="21"/>
              </w:rPr>
              <w:t>-61</w:t>
            </w:r>
          </w:p>
        </w:tc>
        <w:tc>
          <w:tcPr>
            <w:tcW w:w="2512" w:type="dxa"/>
            <w:gridSpan w:val="4"/>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相对密度(水=1)</w:t>
            </w:r>
          </w:p>
        </w:tc>
        <w:tc>
          <w:tcPr>
            <w:tcW w:w="2514"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z w:val="21"/>
                <w:szCs w:val="21"/>
              </w:rPr>
              <w:t>0.88</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沸点（℃）</w:t>
            </w:r>
          </w:p>
        </w:tc>
        <w:tc>
          <w:tcPr>
            <w:tcW w:w="2513"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z w:val="21"/>
                <w:szCs w:val="21"/>
              </w:rPr>
              <w:t>168.9</w:t>
            </w:r>
          </w:p>
        </w:tc>
        <w:tc>
          <w:tcPr>
            <w:tcW w:w="2512" w:type="dxa"/>
            <w:gridSpan w:val="4"/>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饱和蒸气压（kPa）</w:t>
            </w:r>
          </w:p>
        </w:tc>
        <w:tc>
          <w:tcPr>
            <w:tcW w:w="2514"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z w:val="21"/>
                <w:szCs w:val="21"/>
              </w:rPr>
              <w:t>1.33(51.6℃)</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溶解性</w:t>
            </w:r>
          </w:p>
        </w:tc>
        <w:tc>
          <w:tcPr>
            <w:tcW w:w="7539" w:type="dxa"/>
            <w:gridSpan w:val="9"/>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z w:val="21"/>
                <w:szCs w:val="21"/>
              </w:rPr>
              <w:t>不溶于水，可混溶于乙醇、乙醚、苯等多数有机溶剂。</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restart"/>
            <w:tcBorders>
              <w:top w:val="single" w:color="auto" w:sz="4"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毒性及健康危害</w:t>
            </w: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侵入途径</w:t>
            </w:r>
          </w:p>
        </w:tc>
        <w:tc>
          <w:tcPr>
            <w:tcW w:w="7539" w:type="dxa"/>
            <w:gridSpan w:val="9"/>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pacing w:val="10"/>
                <w:sz w:val="21"/>
                <w:szCs w:val="21"/>
              </w:rPr>
              <w:t>吸入、食入、经皮吸收</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毒性</w:t>
            </w:r>
          </w:p>
        </w:tc>
        <w:tc>
          <w:tcPr>
            <w:tcW w:w="7539" w:type="dxa"/>
            <w:gridSpan w:val="9"/>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z w:val="21"/>
                <w:szCs w:val="21"/>
              </w:rPr>
              <w:t>LC</w:t>
            </w:r>
            <w:r>
              <w:rPr>
                <w:rFonts w:hint="eastAsia" w:ascii="宋体" w:hAnsi="宋体" w:cs="宋体"/>
                <w:sz w:val="21"/>
                <w:szCs w:val="21"/>
                <w:vertAlign w:val="subscript"/>
              </w:rPr>
              <w:t>50</w:t>
            </w:r>
            <w:r>
              <w:rPr>
                <w:rFonts w:hint="eastAsia" w:ascii="宋体" w:hAnsi="宋体" w:cs="宋体"/>
                <w:sz w:val="21"/>
                <w:szCs w:val="21"/>
              </w:rPr>
              <w:t>：18000mg/m</w:t>
            </w:r>
            <w:r>
              <w:rPr>
                <w:rFonts w:hint="eastAsia" w:ascii="宋体" w:hAnsi="宋体" w:cs="宋体"/>
                <w:sz w:val="21"/>
                <w:szCs w:val="21"/>
                <w:vertAlign w:val="superscript"/>
              </w:rPr>
              <w:t>3</w:t>
            </w:r>
            <w:r>
              <w:rPr>
                <w:rFonts w:hint="eastAsia" w:ascii="宋体" w:hAnsi="宋体" w:cs="宋体"/>
                <w:sz w:val="21"/>
                <w:szCs w:val="21"/>
              </w:rPr>
              <w:t>，4小时(大鼠吸入)。</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1194"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健康危害</w:t>
            </w:r>
          </w:p>
        </w:tc>
        <w:tc>
          <w:tcPr>
            <w:tcW w:w="7539" w:type="dxa"/>
            <w:gridSpan w:val="9"/>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z w:val="21"/>
                <w:szCs w:val="21"/>
              </w:rPr>
              <w:t>本品对眼、呼吸道有刺激作用;对中枢神经系统有抑制作用。</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restart"/>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燃烧爆炸危险性</w:t>
            </w: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燃烧性</w:t>
            </w:r>
          </w:p>
        </w:tc>
        <w:tc>
          <w:tcPr>
            <w:tcW w:w="1757"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z w:val="21"/>
                <w:szCs w:val="21"/>
              </w:rPr>
              <w:t>易燃</w:t>
            </w:r>
          </w:p>
        </w:tc>
        <w:tc>
          <w:tcPr>
            <w:tcW w:w="2548"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燃烧分解物</w:t>
            </w:r>
          </w:p>
        </w:tc>
        <w:tc>
          <w:tcPr>
            <w:tcW w:w="3234" w:type="dxa"/>
            <w:gridSpan w:val="4"/>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z w:val="21"/>
                <w:szCs w:val="21"/>
              </w:rPr>
              <w:t>一氧化碳、二氧化碳。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闪点(℃)</w:t>
            </w:r>
          </w:p>
        </w:tc>
        <w:tc>
          <w:tcPr>
            <w:tcW w:w="1757"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z w:val="21"/>
                <w:szCs w:val="21"/>
              </w:rPr>
              <w:t>44</w:t>
            </w:r>
          </w:p>
        </w:tc>
        <w:tc>
          <w:tcPr>
            <w:tcW w:w="2548"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爆炸上限%（v%）：</w:t>
            </w:r>
          </w:p>
        </w:tc>
        <w:tc>
          <w:tcPr>
            <w:tcW w:w="3234" w:type="dxa"/>
            <w:gridSpan w:val="4"/>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z w:val="21"/>
                <w:szCs w:val="21"/>
              </w:rPr>
              <w:t>7.0</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自燃温度(℃)</w:t>
            </w:r>
          </w:p>
        </w:tc>
        <w:tc>
          <w:tcPr>
            <w:tcW w:w="1757"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z w:val="21"/>
                <w:szCs w:val="21"/>
              </w:rPr>
              <w:t>485</w:t>
            </w:r>
          </w:p>
        </w:tc>
        <w:tc>
          <w:tcPr>
            <w:tcW w:w="2548"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爆炸下限%（v%）：</w:t>
            </w:r>
          </w:p>
        </w:tc>
        <w:tc>
          <w:tcPr>
            <w:tcW w:w="3234" w:type="dxa"/>
            <w:gridSpan w:val="4"/>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z w:val="21"/>
                <w:szCs w:val="21"/>
              </w:rPr>
              <w:t>0.9</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58"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危险特性</w:t>
            </w:r>
          </w:p>
        </w:tc>
        <w:tc>
          <w:tcPr>
            <w:tcW w:w="7539" w:type="dxa"/>
            <w:gridSpan w:val="9"/>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z w:val="21"/>
                <w:szCs w:val="21"/>
              </w:rPr>
              <w:t>易燃，遇明火、高热或与氧化剂接触，有引起燃烧爆炸的危险。与氧化剂能发生强烈反应。</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建规火险分级</w:t>
            </w:r>
          </w:p>
        </w:tc>
        <w:tc>
          <w:tcPr>
            <w:tcW w:w="1757"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乙</w:t>
            </w:r>
          </w:p>
        </w:tc>
        <w:tc>
          <w:tcPr>
            <w:tcW w:w="1165"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稳定性</w:t>
            </w:r>
          </w:p>
        </w:tc>
        <w:tc>
          <w:tcPr>
            <w:tcW w:w="1383"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稳定</w:t>
            </w:r>
          </w:p>
        </w:tc>
        <w:tc>
          <w:tcPr>
            <w:tcW w:w="1493"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聚合危害</w:t>
            </w:r>
          </w:p>
        </w:tc>
        <w:tc>
          <w:tcPr>
            <w:tcW w:w="1741"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不聚合</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禁忌物</w:t>
            </w:r>
          </w:p>
        </w:tc>
        <w:tc>
          <w:tcPr>
            <w:tcW w:w="7539" w:type="dxa"/>
            <w:gridSpan w:val="9"/>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rPr>
                <w:rFonts w:ascii="宋体" w:hAnsi="宋体" w:cs="宋体"/>
                <w:spacing w:val="10"/>
                <w:sz w:val="21"/>
                <w:szCs w:val="21"/>
              </w:rPr>
            </w:pPr>
            <w:r>
              <w:rPr>
                <w:rFonts w:hint="eastAsia" w:ascii="宋体" w:hAnsi="宋体" w:cs="宋体"/>
                <w:sz w:val="21"/>
                <w:szCs w:val="21"/>
              </w:rPr>
              <w:t>强氧化剂。</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20" w:lineRule="exact"/>
              <w:ind w:firstLine="0" w:firstLineChars="0"/>
              <w:rPr>
                <w:rFonts w:ascii="宋体" w:hAnsi="宋体" w:cs="宋体"/>
                <w:spacing w:val="10"/>
                <w:sz w:val="21"/>
                <w:szCs w:val="21"/>
              </w:rPr>
            </w:pPr>
          </w:p>
        </w:tc>
        <w:tc>
          <w:tcPr>
            <w:tcW w:w="1730" w:type="dxa"/>
            <w:tcBorders>
              <w:top w:val="single" w:color="auto" w:sz="6" w:space="0"/>
              <w:left w:val="single" w:color="auto" w:sz="6" w:space="0"/>
              <w:bottom w:val="single" w:color="auto" w:sz="6" w:space="0"/>
              <w:right w:val="single" w:color="auto" w:sz="6" w:space="0"/>
            </w:tcBorders>
            <w:vAlign w:val="center"/>
          </w:tcPr>
          <w:p>
            <w:pPr>
              <w:spacing w:before="0" w:beforeLines="0" w:line="320" w:lineRule="exact"/>
              <w:ind w:firstLine="0" w:firstLineChars="0"/>
              <w:jc w:val="center"/>
              <w:rPr>
                <w:rFonts w:ascii="宋体" w:hAnsi="宋体" w:cs="宋体"/>
                <w:spacing w:val="10"/>
                <w:sz w:val="21"/>
                <w:szCs w:val="21"/>
              </w:rPr>
            </w:pPr>
            <w:r>
              <w:rPr>
                <w:rFonts w:hint="eastAsia" w:ascii="宋体" w:hAnsi="宋体" w:cs="宋体"/>
                <w:spacing w:val="10"/>
                <w:sz w:val="21"/>
                <w:szCs w:val="21"/>
              </w:rPr>
              <w:t>灭火方法</w:t>
            </w:r>
          </w:p>
        </w:tc>
        <w:tc>
          <w:tcPr>
            <w:tcW w:w="7539" w:type="dxa"/>
            <w:gridSpan w:val="9"/>
            <w:tcBorders>
              <w:top w:val="single" w:color="auto" w:sz="6" w:space="0"/>
              <w:left w:val="single" w:color="auto" w:sz="6" w:space="0"/>
              <w:bottom w:val="single" w:color="auto" w:sz="6" w:space="0"/>
              <w:right w:val="single" w:color="auto" w:sz="6" w:space="0"/>
            </w:tcBorders>
            <w:vAlign w:val="center"/>
          </w:tcPr>
          <w:p>
            <w:pPr>
              <w:pStyle w:val="67"/>
              <w:widowControl w:val="0"/>
              <w:pBdr>
                <w:bottom w:val="none" w:color="auto" w:sz="0" w:space="0"/>
                <w:right w:val="none" w:color="auto" w:sz="0" w:space="0"/>
              </w:pBdr>
              <w:spacing w:before="0" w:beforeLines="0" w:beforeAutospacing="0" w:after="0" w:afterAutospacing="0" w:line="320" w:lineRule="exact"/>
              <w:ind w:firstLine="0" w:firstLineChars="0"/>
              <w:rPr>
                <w:rFonts w:ascii="宋体" w:hAnsi="宋体" w:eastAsia="宋体" w:cs="宋体"/>
                <w:color w:val="auto"/>
                <w:spacing w:val="10"/>
                <w:kern w:val="2"/>
                <w:sz w:val="21"/>
              </w:rPr>
            </w:pPr>
            <w:r>
              <w:rPr>
                <w:rFonts w:hint="eastAsia" w:ascii="宋体" w:hAnsi="宋体" w:eastAsia="宋体" w:cs="宋体"/>
                <w:color w:val="auto"/>
                <w:sz w:val="21"/>
              </w:rPr>
              <w:t>喷水冷却容器，可能的话将容器从火场移至空旷处。灭火剂：泡沫、二氧化碳、干粉、砂土。</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77" w:type="dxa"/>
            <w:tcBorders>
              <w:top w:val="single" w:color="auto" w:sz="6" w:space="0"/>
              <w:left w:val="single" w:color="auto" w:sz="6" w:space="0"/>
              <w:bottom w:val="single" w:color="auto" w:sz="6" w:space="0"/>
              <w:right w:val="single" w:color="auto" w:sz="6" w:space="0"/>
            </w:tcBorders>
            <w:vAlign w:val="center"/>
          </w:tcPr>
          <w:p>
            <w:pPr>
              <w:pStyle w:val="68"/>
              <w:widowControl w:val="0"/>
              <w:pBdr>
                <w:left w:val="none" w:color="auto" w:sz="0" w:space="0"/>
                <w:right w:val="none" w:color="auto" w:sz="0" w:space="0"/>
              </w:pBdr>
              <w:adjustRightInd w:val="0"/>
              <w:snapToGrid w:val="0"/>
              <w:spacing w:before="0" w:beforeLines="0" w:after="0" w:line="320" w:lineRule="exact"/>
              <w:ind w:firstLine="0" w:firstLineChars="0"/>
              <w:rPr>
                <w:rFonts w:cs="宋体"/>
                <w:color w:val="auto"/>
                <w:spacing w:val="10"/>
                <w:kern w:val="2"/>
                <w:sz w:val="21"/>
                <w:szCs w:val="21"/>
              </w:rPr>
            </w:pPr>
            <w:r>
              <w:rPr>
                <w:rFonts w:hint="eastAsia" w:cs="宋体"/>
                <w:color w:val="auto"/>
                <w:kern w:val="2"/>
                <w:sz w:val="21"/>
                <w:szCs w:val="21"/>
              </w:rPr>
              <w:t>急救措施</w:t>
            </w:r>
          </w:p>
        </w:tc>
        <w:tc>
          <w:tcPr>
            <w:tcW w:w="9269" w:type="dxa"/>
            <w:gridSpan w:val="10"/>
            <w:tcBorders>
              <w:top w:val="single" w:color="auto" w:sz="6" w:space="0"/>
              <w:left w:val="single" w:color="auto" w:sz="6" w:space="0"/>
              <w:bottom w:val="single" w:color="auto" w:sz="6" w:space="0"/>
              <w:right w:val="single" w:color="auto" w:sz="6" w:space="0"/>
            </w:tcBorders>
            <w:vAlign w:val="center"/>
          </w:tcPr>
          <w:p>
            <w:pPr>
              <w:adjustRightInd w:val="0"/>
              <w:snapToGrid w:val="0"/>
              <w:spacing w:before="0" w:beforeLines="0" w:line="320" w:lineRule="exact"/>
              <w:ind w:firstLine="0" w:firstLineChars="0"/>
              <w:rPr>
                <w:rFonts w:ascii="宋体" w:hAnsi="宋体" w:cs="宋体"/>
                <w:spacing w:val="10"/>
                <w:sz w:val="21"/>
                <w:szCs w:val="21"/>
              </w:rPr>
            </w:pPr>
            <w:r>
              <w:rPr>
                <w:rFonts w:hint="eastAsia" w:ascii="宋体" w:hAnsi="宋体" w:cs="宋体"/>
                <w:sz w:val="21"/>
                <w:szCs w:val="21"/>
              </w:rPr>
              <w:t>①皮肤接触：脱去污染的衣着，用流动清水冲洗。②眼睛接触：提起眼睑，用流动清水或生理盐水冲洗。就医。③吸入：迅速脱离现场至空气新鲜处。保持呼吸道通畅。如呼吸困难，给输氧。如呼吸停止，立即进行人工呼吸。就医。④食入：饮足量温水，催吐。就医。</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53" w:hRule="atLeast"/>
          <w:jc w:val="center"/>
        </w:trPr>
        <w:tc>
          <w:tcPr>
            <w:tcW w:w="477" w:type="dxa"/>
            <w:tcBorders>
              <w:top w:val="single" w:color="auto" w:sz="6" w:space="0"/>
              <w:left w:val="single" w:color="auto" w:sz="6" w:space="0"/>
              <w:bottom w:val="single" w:color="auto" w:sz="6" w:space="0"/>
              <w:right w:val="single" w:color="auto" w:sz="6" w:space="0"/>
            </w:tcBorders>
            <w:vAlign w:val="center"/>
          </w:tcPr>
          <w:p>
            <w:pPr>
              <w:pStyle w:val="68"/>
              <w:widowControl w:val="0"/>
              <w:pBdr>
                <w:left w:val="none" w:color="auto" w:sz="0" w:space="0"/>
                <w:right w:val="none" w:color="auto" w:sz="0" w:space="0"/>
              </w:pBdr>
              <w:adjustRightInd w:val="0"/>
              <w:snapToGrid w:val="0"/>
              <w:spacing w:before="0" w:beforeLines="0" w:after="0" w:line="320" w:lineRule="exact"/>
              <w:ind w:firstLine="0" w:firstLineChars="0"/>
              <w:rPr>
                <w:rFonts w:cs="宋体"/>
                <w:color w:val="auto"/>
                <w:kern w:val="2"/>
                <w:sz w:val="21"/>
                <w:szCs w:val="21"/>
              </w:rPr>
            </w:pPr>
            <w:r>
              <w:rPr>
                <w:rFonts w:hint="eastAsia" w:cs="宋体"/>
                <w:color w:val="auto"/>
                <w:sz w:val="21"/>
                <w:szCs w:val="21"/>
              </w:rPr>
              <w:t xml:space="preserve">泄漏处置  </w:t>
            </w:r>
          </w:p>
        </w:tc>
        <w:tc>
          <w:tcPr>
            <w:tcW w:w="9269" w:type="dxa"/>
            <w:gridSpan w:val="10"/>
            <w:tcBorders>
              <w:top w:val="single" w:color="auto" w:sz="6" w:space="0"/>
              <w:left w:val="single" w:color="auto" w:sz="6" w:space="0"/>
              <w:bottom w:val="single" w:color="auto" w:sz="6" w:space="0"/>
              <w:right w:val="single" w:color="auto" w:sz="6" w:space="0"/>
            </w:tcBorders>
            <w:vAlign w:val="center"/>
          </w:tcPr>
          <w:p>
            <w:pPr>
              <w:adjustRightInd w:val="0"/>
              <w:snapToGrid w:val="0"/>
              <w:spacing w:before="0" w:beforeLines="0" w:line="320" w:lineRule="exact"/>
              <w:ind w:firstLine="0" w:firstLineChars="0"/>
              <w:rPr>
                <w:rFonts w:ascii="宋体" w:hAnsi="宋体" w:cs="宋体"/>
                <w:b/>
                <w:sz w:val="21"/>
                <w:szCs w:val="21"/>
              </w:rPr>
            </w:pPr>
            <w:r>
              <w:rPr>
                <w:rFonts w:hint="eastAsia" w:ascii="宋体" w:hAnsi="宋体" w:cs="宋体"/>
                <w:sz w:val="21"/>
                <w:szCs w:val="21"/>
              </w:rPr>
              <w:t>迅速撤离泄漏污染区人员至安全区，并进行隔离，严格限制出入。切断火源。建议应急处理人员戴自给正压式呼吸器，穿防毒服。尽可能切断泄漏源。防止流入下水道、排洪沟等限制性空间。小量泄漏：用砂土或其它不燃材料吸附或吸收。大量泄漏：构筑围堤或挖坑收容。用泡沫覆盖，降低蒸气灾害。用防爆泵转移至槽车或专用收集器内，回收或运至废物处理场所处置。</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21" w:hRule="atLeast"/>
          <w:jc w:val="center"/>
        </w:trPr>
        <w:tc>
          <w:tcPr>
            <w:tcW w:w="477" w:type="dxa"/>
            <w:tcBorders>
              <w:top w:val="single" w:color="auto" w:sz="6" w:space="0"/>
              <w:left w:val="single" w:color="auto" w:sz="6" w:space="0"/>
              <w:bottom w:val="single" w:color="auto" w:sz="6" w:space="0"/>
              <w:right w:val="single" w:color="auto" w:sz="6" w:space="0"/>
            </w:tcBorders>
            <w:vAlign w:val="center"/>
          </w:tcPr>
          <w:p>
            <w:pPr>
              <w:pStyle w:val="68"/>
              <w:widowControl w:val="0"/>
              <w:pBdr>
                <w:left w:val="none" w:color="auto" w:sz="0" w:space="0"/>
                <w:right w:val="none" w:color="auto" w:sz="0" w:space="0"/>
              </w:pBdr>
              <w:adjustRightInd w:val="0"/>
              <w:snapToGrid w:val="0"/>
              <w:spacing w:before="0" w:beforeLines="0" w:after="0" w:line="320" w:lineRule="exact"/>
              <w:ind w:firstLine="0" w:firstLineChars="0"/>
              <w:rPr>
                <w:rFonts w:cs="宋体"/>
                <w:color w:val="auto"/>
                <w:sz w:val="21"/>
                <w:szCs w:val="21"/>
              </w:rPr>
            </w:pPr>
            <w:r>
              <w:rPr>
                <w:rFonts w:hint="eastAsia" w:cs="宋体"/>
                <w:color w:val="auto"/>
                <w:sz w:val="21"/>
                <w:szCs w:val="21"/>
              </w:rPr>
              <w:t>储运注意事项</w:t>
            </w:r>
          </w:p>
        </w:tc>
        <w:tc>
          <w:tcPr>
            <w:tcW w:w="9269" w:type="dxa"/>
            <w:gridSpan w:val="10"/>
            <w:tcBorders>
              <w:top w:val="single" w:color="auto" w:sz="6" w:space="0"/>
              <w:left w:val="single" w:color="auto" w:sz="6" w:space="0"/>
              <w:bottom w:val="single" w:color="auto" w:sz="6" w:space="0"/>
              <w:right w:val="single" w:color="auto" w:sz="6" w:space="0"/>
            </w:tcBorders>
            <w:vAlign w:val="center"/>
          </w:tcPr>
          <w:p>
            <w:pPr>
              <w:adjustRightInd w:val="0"/>
              <w:snapToGrid w:val="0"/>
              <w:spacing w:before="0" w:beforeLines="0" w:line="320" w:lineRule="exact"/>
              <w:ind w:firstLine="0" w:firstLineChars="0"/>
              <w:rPr>
                <w:rFonts w:ascii="宋体" w:hAnsi="宋体" w:cs="宋体"/>
                <w:sz w:val="21"/>
                <w:szCs w:val="21"/>
              </w:rPr>
            </w:pPr>
            <w:r>
              <w:rPr>
                <w:rFonts w:hint="eastAsia" w:ascii="宋体" w:hAnsi="宋体" w:cs="宋体"/>
                <w:sz w:val="21"/>
                <w:szCs w:val="21"/>
              </w:rPr>
              <w:t>①储存注意事项：储存于阴凉、通风的库房。远离火种、热源。保持容器密封。应与氧化剂分开存放，切忌混储。采用防爆型照明、通风设施。禁止使用易产生火花的机械设备和工具。储区应备有泄漏应急处理设备和合适的收容材料。</w:t>
            </w:r>
          </w:p>
          <w:p>
            <w:pPr>
              <w:adjustRightInd w:val="0"/>
              <w:snapToGrid w:val="0"/>
              <w:spacing w:before="0" w:beforeLines="0" w:line="320" w:lineRule="exact"/>
              <w:ind w:firstLine="0" w:firstLineChars="0"/>
              <w:rPr>
                <w:rFonts w:ascii="宋体" w:hAnsi="宋体" w:cs="宋体"/>
                <w:b/>
                <w:sz w:val="21"/>
                <w:szCs w:val="21"/>
              </w:rPr>
            </w:pPr>
            <w:r>
              <w:rPr>
                <w:rFonts w:hint="eastAsia" w:ascii="宋体" w:hAnsi="宋体" w:cs="宋体"/>
                <w:sz w:val="21"/>
                <w:szCs w:val="21"/>
              </w:rPr>
              <w:t>②运输注意事项：运输时运输车辆应配备相应品种和数量的消防器材及泄漏应急处理设备。夏季最好早晚运输。运输时所用的槽（罐）车应有接地链，槽内可设孔隔板以减少震荡产生静电。严禁与氧化剂、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pPr>
        <w:spacing w:before="0" w:beforeLines="0" w:line="240" w:lineRule="exact"/>
        <w:ind w:firstLine="420"/>
        <w:jc w:val="center"/>
        <w:rPr>
          <w:rFonts w:ascii="宋体" w:hAnsi="宋体" w:cs="宋体"/>
          <w:sz w:val="21"/>
          <w:szCs w:val="21"/>
        </w:rPr>
      </w:pPr>
      <w:r>
        <w:rPr>
          <w:rFonts w:hint="eastAsia" w:ascii="宋体" w:hAnsi="宋体" w:cs="宋体"/>
          <w:sz w:val="21"/>
          <w:szCs w:val="21"/>
        </w:rPr>
        <w:t>萘的理化性质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6"/>
        <w:gridCol w:w="2004"/>
        <w:gridCol w:w="2694"/>
        <w:gridCol w:w="37"/>
        <w:gridCol w:w="2158"/>
        <w:gridCol w:w="273"/>
        <w:gridCol w:w="172"/>
        <w:gridCol w:w="17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 w:type="pct"/>
            <w:vMerge w:val="restar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标识</w:t>
            </w: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中文名称</w:t>
            </w:r>
          </w:p>
        </w:tc>
        <w:tc>
          <w:tcPr>
            <w:tcW w:w="1401" w:type="pct"/>
            <w:gridSpan w:val="2"/>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萘、粗萘、精萘</w:t>
            </w:r>
          </w:p>
        </w:tc>
        <w:tc>
          <w:tcPr>
            <w:tcW w:w="1247" w:type="pct"/>
            <w:gridSpan w:val="2"/>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英文名称</w:t>
            </w:r>
          </w:p>
        </w:tc>
        <w:tc>
          <w:tcPr>
            <w:tcW w:w="987" w:type="pct"/>
            <w:gridSpan w:val="2"/>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maphthalene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分子式</w:t>
            </w:r>
          </w:p>
        </w:tc>
        <w:tc>
          <w:tcPr>
            <w:tcW w:w="1401" w:type="pct"/>
            <w:gridSpan w:val="2"/>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C</w:t>
            </w:r>
            <w:r>
              <w:rPr>
                <w:rFonts w:hint="eastAsia" w:ascii="宋体" w:hAnsi="宋体" w:cs="宋体"/>
                <w:sz w:val="21"/>
                <w:szCs w:val="21"/>
                <w:vertAlign w:val="subscript"/>
              </w:rPr>
              <w:t>10</w:t>
            </w:r>
            <w:r>
              <w:rPr>
                <w:rFonts w:hint="eastAsia" w:ascii="宋体" w:hAnsi="宋体" w:cs="宋体"/>
                <w:sz w:val="21"/>
                <w:szCs w:val="21"/>
              </w:rPr>
              <w:t>H</w:t>
            </w:r>
            <w:r>
              <w:rPr>
                <w:rFonts w:hint="eastAsia" w:ascii="宋体" w:hAnsi="宋体" w:cs="宋体"/>
                <w:sz w:val="21"/>
                <w:szCs w:val="21"/>
                <w:vertAlign w:val="subscript"/>
              </w:rPr>
              <w:t>8</w:t>
            </w:r>
          </w:p>
        </w:tc>
        <w:tc>
          <w:tcPr>
            <w:tcW w:w="1247" w:type="pct"/>
            <w:gridSpan w:val="2"/>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分子量</w:t>
            </w:r>
          </w:p>
        </w:tc>
        <w:tc>
          <w:tcPr>
            <w:tcW w:w="987" w:type="pct"/>
            <w:gridSpan w:val="2"/>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128.18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CAS编号</w:t>
            </w:r>
          </w:p>
        </w:tc>
        <w:tc>
          <w:tcPr>
            <w:tcW w:w="1401" w:type="pct"/>
            <w:gridSpan w:val="2"/>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91-20-3</w:t>
            </w:r>
          </w:p>
        </w:tc>
        <w:tc>
          <w:tcPr>
            <w:tcW w:w="1247" w:type="pct"/>
            <w:gridSpan w:val="2"/>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UN编号</w:t>
            </w:r>
          </w:p>
        </w:tc>
        <w:tc>
          <w:tcPr>
            <w:tcW w:w="987" w:type="pct"/>
            <w:gridSpan w:val="2"/>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1334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危险货物编号</w:t>
            </w:r>
          </w:p>
        </w:tc>
        <w:tc>
          <w:tcPr>
            <w:tcW w:w="3635" w:type="pct"/>
            <w:gridSpan w:val="6"/>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（GB）41511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337" w:type="pct"/>
            <w:vMerge w:val="restar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理化性质</w:t>
            </w: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外观与性状</w:t>
            </w:r>
          </w:p>
        </w:tc>
        <w:tc>
          <w:tcPr>
            <w:tcW w:w="3635" w:type="pct"/>
            <w:gridSpan w:val="6"/>
          </w:tcPr>
          <w:p>
            <w:pPr>
              <w:pStyle w:val="17"/>
              <w:spacing w:before="0" w:beforeLines="0" w:line="240" w:lineRule="exact"/>
              <w:ind w:firstLine="0" w:firstLineChars="0"/>
              <w:rPr>
                <w:rFonts w:hAnsi="宋体" w:cs="宋体"/>
                <w:sz w:val="21"/>
                <w:szCs w:val="21"/>
              </w:rPr>
            </w:pPr>
            <w:r>
              <w:rPr>
                <w:rFonts w:hint="eastAsia" w:hAnsi="宋体" w:cs="宋体"/>
                <w:sz w:val="21"/>
                <w:szCs w:val="21"/>
              </w:rPr>
              <w:t>白色，光亮的片状晶体，易挥发，有温和芳香气味，粗萘有煤焦油臭味。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主要用途</w:t>
            </w:r>
          </w:p>
        </w:tc>
        <w:tc>
          <w:tcPr>
            <w:tcW w:w="3635" w:type="pct"/>
            <w:gridSpan w:val="6"/>
          </w:tcPr>
          <w:p>
            <w:pPr>
              <w:pStyle w:val="17"/>
              <w:spacing w:before="0" w:beforeLines="0" w:line="240" w:lineRule="exact"/>
              <w:ind w:firstLine="0" w:firstLineChars="0"/>
              <w:rPr>
                <w:rFonts w:hAnsi="宋体" w:cs="宋体"/>
                <w:sz w:val="21"/>
                <w:szCs w:val="21"/>
              </w:rPr>
            </w:pPr>
            <w:r>
              <w:rPr>
                <w:rFonts w:hint="eastAsia" w:hAnsi="宋体" w:cs="宋体"/>
                <w:sz w:val="21"/>
                <w:szCs w:val="21"/>
              </w:rPr>
              <w:t>用于制造染料中间体、樟脑丸、皮革、木材保护剂等。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 xml:space="preserve"> 熔点(℃) </w:t>
            </w:r>
          </w:p>
        </w:tc>
        <w:tc>
          <w:tcPr>
            <w:tcW w:w="1401" w:type="pct"/>
            <w:gridSpan w:val="2"/>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 xml:space="preserve"> 80.1</w:t>
            </w:r>
          </w:p>
        </w:tc>
        <w:tc>
          <w:tcPr>
            <w:tcW w:w="1335" w:type="pct"/>
            <w:gridSpan w:val="3"/>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沸点(℃)</w:t>
            </w:r>
          </w:p>
        </w:tc>
        <w:tc>
          <w:tcPr>
            <w:tcW w:w="899" w:type="pct"/>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 xml:space="preserve"> 217.9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pStyle w:val="17"/>
              <w:spacing w:before="0" w:beforeLines="0" w:line="240" w:lineRule="exact"/>
              <w:ind w:firstLine="0" w:firstLineChars="0"/>
              <w:rPr>
                <w:rFonts w:hAnsi="宋体" w:cs="宋体"/>
                <w:sz w:val="21"/>
                <w:szCs w:val="21"/>
              </w:rPr>
            </w:pPr>
            <w:r>
              <w:rPr>
                <w:rFonts w:hint="eastAsia" w:hAnsi="宋体" w:cs="宋体"/>
                <w:sz w:val="21"/>
                <w:szCs w:val="21"/>
              </w:rPr>
              <w:t xml:space="preserve">相对密度(水=1)  </w:t>
            </w:r>
          </w:p>
        </w:tc>
        <w:tc>
          <w:tcPr>
            <w:tcW w:w="1401" w:type="pct"/>
            <w:gridSpan w:val="2"/>
          </w:tcPr>
          <w:p>
            <w:pPr>
              <w:pStyle w:val="17"/>
              <w:spacing w:before="0" w:beforeLines="0" w:line="240" w:lineRule="exact"/>
              <w:ind w:firstLine="0" w:firstLineChars="0"/>
              <w:rPr>
                <w:rFonts w:hAnsi="宋体" w:cs="宋体"/>
                <w:sz w:val="21"/>
                <w:szCs w:val="21"/>
              </w:rPr>
            </w:pPr>
            <w:r>
              <w:rPr>
                <w:rFonts w:hint="eastAsia" w:hAnsi="宋体" w:cs="宋体"/>
                <w:sz w:val="21"/>
                <w:szCs w:val="21"/>
              </w:rPr>
              <w:t xml:space="preserve"> 1.16</w:t>
            </w:r>
          </w:p>
        </w:tc>
        <w:tc>
          <w:tcPr>
            <w:tcW w:w="1335" w:type="pct"/>
            <w:gridSpan w:val="3"/>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相对密度(空气=1)</w:t>
            </w:r>
          </w:p>
        </w:tc>
        <w:tc>
          <w:tcPr>
            <w:tcW w:w="899" w:type="pct"/>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 xml:space="preserve"> 4.42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溶解性</w:t>
            </w:r>
          </w:p>
        </w:tc>
        <w:tc>
          <w:tcPr>
            <w:tcW w:w="3635" w:type="pct"/>
            <w:gridSpan w:val="6"/>
          </w:tcPr>
          <w:p>
            <w:pPr>
              <w:pStyle w:val="17"/>
              <w:spacing w:before="0" w:beforeLines="0" w:line="240" w:lineRule="exact"/>
              <w:ind w:firstLine="0" w:firstLineChars="0"/>
              <w:rPr>
                <w:rFonts w:hAnsi="宋体" w:cs="宋体"/>
                <w:sz w:val="21"/>
                <w:szCs w:val="21"/>
              </w:rPr>
            </w:pPr>
            <w:r>
              <w:rPr>
                <w:rFonts w:hint="eastAsia" w:hAnsi="宋体" w:cs="宋体"/>
                <w:sz w:val="21"/>
                <w:szCs w:val="21"/>
              </w:rPr>
              <w:t xml:space="preserve">  不溶于水，溶于苯、醚、无水乙醇。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燃烧性</w:t>
            </w:r>
          </w:p>
        </w:tc>
        <w:tc>
          <w:tcPr>
            <w:tcW w:w="3635" w:type="pct"/>
            <w:gridSpan w:val="6"/>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 xml:space="preserve"> 易燃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 xml:space="preserve">饱和蒸气压(kPa) </w:t>
            </w:r>
          </w:p>
        </w:tc>
        <w:tc>
          <w:tcPr>
            <w:tcW w:w="3635" w:type="pct"/>
            <w:gridSpan w:val="6"/>
          </w:tcPr>
          <w:p>
            <w:pPr>
              <w:pStyle w:val="17"/>
              <w:spacing w:before="0" w:beforeLines="0" w:line="240" w:lineRule="exact"/>
              <w:ind w:firstLine="0" w:firstLineChars="0"/>
              <w:rPr>
                <w:rFonts w:hAnsi="宋体" w:cs="宋体"/>
                <w:sz w:val="21"/>
                <w:szCs w:val="21"/>
              </w:rPr>
            </w:pPr>
            <w:r>
              <w:rPr>
                <w:rFonts w:hint="eastAsia" w:hAnsi="宋体" w:cs="宋体"/>
                <w:sz w:val="21"/>
                <w:szCs w:val="21"/>
              </w:rPr>
              <w:t xml:space="preserve"> O.13/52.6℃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337" w:type="pct"/>
            <w:vMerge w:val="restart"/>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燃烧爆炸危险性</w:t>
            </w: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燃烧（分解）产物</w:t>
            </w:r>
          </w:p>
        </w:tc>
        <w:tc>
          <w:tcPr>
            <w:tcW w:w="3635" w:type="pct"/>
            <w:gridSpan w:val="6"/>
          </w:tcPr>
          <w:p>
            <w:pPr>
              <w:pStyle w:val="17"/>
              <w:spacing w:before="0" w:beforeLines="0" w:line="240" w:lineRule="exact"/>
              <w:ind w:firstLine="0" w:firstLineChars="0"/>
              <w:rPr>
                <w:rFonts w:hAnsi="宋体" w:cs="宋体"/>
                <w:sz w:val="21"/>
                <w:szCs w:val="21"/>
              </w:rPr>
            </w:pPr>
            <w:r>
              <w:rPr>
                <w:rFonts w:hint="eastAsia" w:hAnsi="宋体" w:cs="宋体"/>
                <w:sz w:val="21"/>
                <w:szCs w:val="21"/>
              </w:rPr>
              <w:t>一氧化碳、二氧化碳、水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闪点(℃)</w:t>
            </w:r>
          </w:p>
        </w:tc>
        <w:tc>
          <w:tcPr>
            <w:tcW w:w="1382" w:type="pct"/>
          </w:tcPr>
          <w:p>
            <w:pPr>
              <w:pStyle w:val="17"/>
              <w:spacing w:before="0" w:beforeLines="0" w:line="240" w:lineRule="exact"/>
              <w:ind w:firstLine="0" w:firstLineChars="0"/>
              <w:rPr>
                <w:rFonts w:hAnsi="宋体" w:cs="宋体"/>
                <w:sz w:val="21"/>
                <w:szCs w:val="21"/>
              </w:rPr>
            </w:pPr>
            <w:r>
              <w:rPr>
                <w:rFonts w:hint="eastAsia" w:hAnsi="宋体" w:cs="宋体"/>
                <w:sz w:val="21"/>
                <w:szCs w:val="21"/>
              </w:rPr>
              <w:t xml:space="preserve">  78.9</w:t>
            </w:r>
          </w:p>
        </w:tc>
        <w:tc>
          <w:tcPr>
            <w:tcW w:w="1126" w:type="pct"/>
            <w:gridSpan w:val="2"/>
          </w:tcPr>
          <w:p>
            <w:pPr>
              <w:pStyle w:val="17"/>
              <w:spacing w:before="0" w:beforeLines="0" w:line="240" w:lineRule="exact"/>
              <w:ind w:firstLine="0" w:firstLineChars="0"/>
              <w:rPr>
                <w:rFonts w:hAnsi="宋体" w:cs="宋体"/>
                <w:sz w:val="21"/>
                <w:szCs w:val="21"/>
              </w:rPr>
            </w:pPr>
            <w:r>
              <w:rPr>
                <w:rFonts w:hint="eastAsia" w:hAnsi="宋体" w:cs="宋体"/>
                <w:sz w:val="21"/>
                <w:szCs w:val="21"/>
              </w:rPr>
              <w:t xml:space="preserve">自燃温度(℃) </w:t>
            </w:r>
          </w:p>
        </w:tc>
        <w:tc>
          <w:tcPr>
            <w:tcW w:w="1127" w:type="pct"/>
            <w:gridSpan w:val="3"/>
          </w:tcPr>
          <w:p>
            <w:pPr>
              <w:pStyle w:val="17"/>
              <w:spacing w:before="0" w:beforeLines="0" w:line="240" w:lineRule="exact"/>
              <w:ind w:firstLine="0" w:firstLineChars="0"/>
              <w:rPr>
                <w:rFonts w:hAnsi="宋体" w:cs="宋体"/>
                <w:sz w:val="21"/>
                <w:szCs w:val="21"/>
              </w:rPr>
            </w:pPr>
            <w:r>
              <w:rPr>
                <w:rFonts w:hint="eastAsia" w:hAnsi="宋体" w:cs="宋体"/>
                <w:sz w:val="21"/>
                <w:szCs w:val="21"/>
              </w:rPr>
              <w:t xml:space="preserve"> 526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爆炸下限(V%)</w:t>
            </w:r>
          </w:p>
        </w:tc>
        <w:tc>
          <w:tcPr>
            <w:tcW w:w="1382" w:type="pct"/>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 xml:space="preserve"> 0.9</w:t>
            </w:r>
          </w:p>
        </w:tc>
        <w:tc>
          <w:tcPr>
            <w:tcW w:w="1126" w:type="pct"/>
            <w:gridSpan w:val="2"/>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爆炸上限(V%)</w:t>
            </w:r>
          </w:p>
        </w:tc>
        <w:tc>
          <w:tcPr>
            <w:tcW w:w="1127" w:type="pct"/>
            <w:gridSpan w:val="3"/>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建规火险分级</w:t>
            </w:r>
          </w:p>
        </w:tc>
        <w:tc>
          <w:tcPr>
            <w:tcW w:w="1382" w:type="pct"/>
          </w:tcPr>
          <w:p>
            <w:pPr>
              <w:pStyle w:val="17"/>
              <w:spacing w:before="0" w:beforeLines="0" w:line="240" w:lineRule="exact"/>
              <w:ind w:firstLine="0" w:firstLineChars="0"/>
              <w:rPr>
                <w:rFonts w:hAnsi="宋体" w:cs="宋体"/>
                <w:sz w:val="21"/>
                <w:szCs w:val="21"/>
              </w:rPr>
            </w:pPr>
            <w:r>
              <w:rPr>
                <w:rFonts w:hint="eastAsia" w:hAnsi="宋体" w:cs="宋体"/>
                <w:sz w:val="21"/>
                <w:szCs w:val="21"/>
              </w:rPr>
              <w:t xml:space="preserve">  乙</w:t>
            </w:r>
          </w:p>
        </w:tc>
        <w:tc>
          <w:tcPr>
            <w:tcW w:w="1126" w:type="pct"/>
            <w:gridSpan w:val="2"/>
          </w:tcPr>
          <w:p>
            <w:pPr>
              <w:pStyle w:val="17"/>
              <w:spacing w:before="0" w:beforeLines="0" w:line="240" w:lineRule="exact"/>
              <w:ind w:firstLine="0" w:firstLineChars="0"/>
              <w:rPr>
                <w:rFonts w:hAnsi="宋体" w:cs="宋体"/>
                <w:sz w:val="21"/>
                <w:szCs w:val="21"/>
              </w:rPr>
            </w:pPr>
            <w:r>
              <w:rPr>
                <w:rFonts w:hint="eastAsia" w:hAnsi="宋体" w:cs="宋体"/>
                <w:sz w:val="21"/>
                <w:szCs w:val="21"/>
              </w:rPr>
              <w:t>稳定性</w:t>
            </w:r>
          </w:p>
        </w:tc>
        <w:tc>
          <w:tcPr>
            <w:tcW w:w="1127" w:type="pct"/>
            <w:gridSpan w:val="3"/>
          </w:tcPr>
          <w:p>
            <w:pPr>
              <w:pStyle w:val="17"/>
              <w:spacing w:before="0" w:beforeLines="0" w:line="240" w:lineRule="exact"/>
              <w:ind w:firstLine="0" w:firstLineChars="0"/>
              <w:rPr>
                <w:rFonts w:hAnsi="宋体" w:cs="宋体"/>
                <w:sz w:val="21"/>
                <w:szCs w:val="21"/>
              </w:rPr>
            </w:pPr>
            <w:r>
              <w:rPr>
                <w:rFonts w:hint="eastAsia" w:hAnsi="宋体" w:cs="宋体"/>
                <w:sz w:val="21"/>
                <w:szCs w:val="21"/>
              </w:rPr>
              <w:t>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聚合危言</w:t>
            </w:r>
          </w:p>
        </w:tc>
        <w:tc>
          <w:tcPr>
            <w:tcW w:w="1382" w:type="pct"/>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不能出现</w:t>
            </w:r>
          </w:p>
        </w:tc>
        <w:tc>
          <w:tcPr>
            <w:tcW w:w="1126" w:type="pct"/>
            <w:gridSpan w:val="2"/>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禁忌物</w:t>
            </w:r>
          </w:p>
        </w:tc>
        <w:tc>
          <w:tcPr>
            <w:tcW w:w="1127" w:type="pct"/>
            <w:gridSpan w:val="3"/>
          </w:tcPr>
          <w:p>
            <w:pPr>
              <w:pStyle w:val="17"/>
              <w:spacing w:before="0" w:beforeLines="0" w:line="240" w:lineRule="exact"/>
              <w:ind w:firstLine="0" w:firstLineChars="0"/>
              <w:rPr>
                <w:rFonts w:hAnsi="宋体" w:cs="宋体"/>
                <w:sz w:val="21"/>
                <w:szCs w:val="21"/>
              </w:rPr>
            </w:pPr>
            <w:r>
              <w:rPr>
                <w:rFonts w:hint="eastAsia" w:hAnsi="宋体" w:cs="宋体"/>
                <w:sz w:val="21"/>
                <w:szCs w:val="21"/>
              </w:rPr>
              <w:t>强氧化剂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危险特性</w:t>
            </w:r>
          </w:p>
        </w:tc>
        <w:tc>
          <w:tcPr>
            <w:tcW w:w="3635" w:type="pct"/>
            <w:gridSpan w:val="6"/>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 xml:space="preserve"> 遇明火、高热可燃。燃烧时放出有毒的刺激性烟雾。与强氧化剂如铬酸酐、氯酸盐和高锰酸钾等接触，能发生强烈的反应，引起燃烧或爆炸。粉体与空气可形成爆炸性混合物，当达到一定的浓度时，遇火星会发生爆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 xml:space="preserve">灭火方法 </w:t>
            </w:r>
          </w:p>
        </w:tc>
        <w:tc>
          <w:tcPr>
            <w:tcW w:w="3635" w:type="pct"/>
            <w:gridSpan w:val="6"/>
          </w:tcPr>
          <w:p>
            <w:pPr>
              <w:pStyle w:val="17"/>
              <w:spacing w:before="0" w:beforeLines="0" w:line="240" w:lineRule="exact"/>
              <w:ind w:firstLine="0" w:firstLineChars="0"/>
              <w:rPr>
                <w:rFonts w:hAnsi="宋体" w:cs="宋体"/>
                <w:sz w:val="21"/>
                <w:szCs w:val="21"/>
              </w:rPr>
            </w:pPr>
            <w:r>
              <w:rPr>
                <w:rFonts w:hint="eastAsia" w:hAnsi="宋体" w:cs="宋体"/>
                <w:sz w:val="21"/>
                <w:szCs w:val="21"/>
              </w:rPr>
              <w:t xml:space="preserve"> 二氧化碳、雾状水、砂土。用水可引起沸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337" w:type="pct"/>
            <w:vMerge w:val="restar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包装与储运</w:t>
            </w: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 xml:space="preserve">危险性类别 </w:t>
            </w:r>
          </w:p>
        </w:tc>
        <w:tc>
          <w:tcPr>
            <w:tcW w:w="3635" w:type="pct"/>
            <w:gridSpan w:val="6"/>
          </w:tcPr>
          <w:p>
            <w:pPr>
              <w:pStyle w:val="17"/>
              <w:spacing w:before="0" w:beforeLines="0" w:line="240" w:lineRule="exact"/>
              <w:ind w:firstLine="0" w:firstLineChars="0"/>
              <w:rPr>
                <w:rFonts w:hAnsi="宋体" w:cs="宋体"/>
                <w:sz w:val="21"/>
                <w:szCs w:val="21"/>
              </w:rPr>
            </w:pPr>
            <w:r>
              <w:rPr>
                <w:rFonts w:hint="eastAsia" w:hAnsi="宋体" w:cs="宋体"/>
                <w:sz w:val="21"/>
                <w:szCs w:val="21"/>
              </w:rPr>
              <w:t xml:space="preserve"> 第4.1类易燃固体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危险货物包装标志</w:t>
            </w:r>
          </w:p>
        </w:tc>
        <w:tc>
          <w:tcPr>
            <w:tcW w:w="3635" w:type="pct"/>
            <w:gridSpan w:val="6"/>
          </w:tcPr>
          <w:p>
            <w:pPr>
              <w:pStyle w:val="17"/>
              <w:spacing w:before="0" w:beforeLines="0" w:line="240" w:lineRule="exact"/>
              <w:ind w:firstLine="0" w:firstLineChars="0"/>
              <w:rPr>
                <w:rFonts w:hAnsi="宋体" w:cs="宋体"/>
                <w:sz w:val="21"/>
                <w:szCs w:val="21"/>
              </w:rPr>
            </w:pPr>
            <w:r>
              <w:rPr>
                <w:rFonts w:hint="eastAsia" w:hAnsi="宋体" w:cs="宋体"/>
                <w:sz w:val="21"/>
                <w:szCs w:val="21"/>
              </w:rPr>
              <w:t xml:space="preserve">  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包装类别</w:t>
            </w:r>
          </w:p>
        </w:tc>
        <w:tc>
          <w:tcPr>
            <w:tcW w:w="3635" w:type="pct"/>
            <w:gridSpan w:val="6"/>
          </w:tcPr>
          <w:p>
            <w:pPr>
              <w:pStyle w:val="17"/>
              <w:spacing w:before="0" w:beforeLines="0" w:line="240" w:lineRule="exact"/>
              <w:ind w:firstLine="0" w:firstLineChars="0"/>
              <w:rPr>
                <w:rFonts w:hAnsi="宋体" w:cs="宋体"/>
                <w:sz w:val="21"/>
                <w:szCs w:val="21"/>
              </w:rPr>
            </w:pPr>
            <w:r>
              <w:rPr>
                <w:rFonts w:hint="eastAsia" w:hAnsi="宋体" w:cs="宋体"/>
                <w:sz w:val="21"/>
                <w:szCs w:val="21"/>
              </w:rPr>
              <w:t xml:space="preserve">  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pStyle w:val="17"/>
              <w:spacing w:before="0" w:beforeLines="0" w:line="240" w:lineRule="exact"/>
              <w:ind w:firstLine="0" w:firstLineChars="0"/>
              <w:rPr>
                <w:rFonts w:hAnsi="宋体" w:cs="宋体"/>
                <w:sz w:val="21"/>
                <w:szCs w:val="21"/>
              </w:rPr>
            </w:pPr>
            <w:r>
              <w:rPr>
                <w:rFonts w:hint="eastAsia" w:hAnsi="宋体" w:cs="宋体"/>
                <w:sz w:val="21"/>
                <w:szCs w:val="21"/>
              </w:rPr>
              <w:t xml:space="preserve">储运注意事项  </w:t>
            </w:r>
          </w:p>
        </w:tc>
        <w:tc>
          <w:tcPr>
            <w:tcW w:w="3635" w:type="pct"/>
            <w:gridSpan w:val="6"/>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储存于阴凉、通风仓间内。远离火种、热源。保持容器密封。防止阳光直射。应与氧化剂分开存放。搬运时要轻装轻卸，防止包装及容器损坏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337" w:type="pct"/>
            <w:vMerge w:val="restar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毒性及健康危害</w:t>
            </w:r>
          </w:p>
        </w:tc>
        <w:tc>
          <w:tcPr>
            <w:tcW w:w="1028" w:type="pct"/>
            <w:vAlign w:val="center"/>
          </w:tcPr>
          <w:p>
            <w:pPr>
              <w:pStyle w:val="17"/>
              <w:spacing w:before="0" w:beforeLines="0" w:line="240" w:lineRule="exact"/>
              <w:ind w:firstLine="0" w:firstLineChars="0"/>
              <w:jc w:val="center"/>
              <w:rPr>
                <w:rFonts w:hAnsi="宋体" w:cs="宋体"/>
                <w:sz w:val="21"/>
                <w:szCs w:val="21"/>
              </w:rPr>
            </w:pPr>
            <w:r>
              <w:rPr>
                <w:rFonts w:hint="eastAsia" w:hAnsi="宋体" w:cs="宋体"/>
                <w:sz w:val="21"/>
                <w:szCs w:val="21"/>
              </w:rPr>
              <w:t>接触限值</w:t>
            </w:r>
          </w:p>
        </w:tc>
        <w:tc>
          <w:tcPr>
            <w:tcW w:w="3635" w:type="pct"/>
            <w:gridSpan w:val="6"/>
            <w:vAlign w:val="center"/>
          </w:tcPr>
          <w:p>
            <w:pPr>
              <w:pStyle w:val="17"/>
              <w:spacing w:before="0" w:beforeLines="0" w:line="240" w:lineRule="exact"/>
              <w:ind w:firstLine="0" w:firstLineChars="0"/>
              <w:jc w:val="center"/>
              <w:rPr>
                <w:rFonts w:hAnsi="宋体" w:cs="宋体"/>
                <w:sz w:val="21"/>
                <w:szCs w:val="21"/>
              </w:rPr>
            </w:pPr>
            <w:r>
              <w:rPr>
                <w:rFonts w:hint="eastAsia" w:hAnsi="宋体" w:cs="宋体"/>
                <w:sz w:val="21"/>
                <w:szCs w:val="21"/>
              </w:rPr>
              <w:t>中国MAC   未制订标准 前苏联MAC   20mg/m</w:t>
            </w:r>
            <w:r>
              <w:rPr>
                <w:rFonts w:hint="eastAsia" w:hAnsi="宋体" w:cs="宋体"/>
                <w:sz w:val="21"/>
                <w:szCs w:val="21"/>
                <w:vertAlign w:val="superscript"/>
              </w:rPr>
              <w:t xml:space="preserve">3   </w:t>
            </w:r>
            <w:r>
              <w:rPr>
                <w:rFonts w:hint="eastAsia" w:hAnsi="宋体" w:cs="宋体"/>
                <w:sz w:val="21"/>
                <w:szCs w:val="21"/>
              </w:rPr>
              <w:t xml:space="preserve"> 美国STEL75mg/m</w:t>
            </w:r>
            <w:r>
              <w:rPr>
                <w:rFonts w:hint="eastAsia" w:hAnsi="宋体" w:cs="宋体"/>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侵入途径</w:t>
            </w:r>
          </w:p>
        </w:tc>
        <w:tc>
          <w:tcPr>
            <w:tcW w:w="3635" w:type="pct"/>
            <w:gridSpan w:val="6"/>
          </w:tcPr>
          <w:p>
            <w:pPr>
              <w:pStyle w:val="17"/>
              <w:spacing w:before="0" w:beforeLines="0" w:line="240" w:lineRule="exact"/>
              <w:ind w:firstLine="0" w:firstLineChars="0"/>
              <w:rPr>
                <w:rFonts w:hAnsi="宋体" w:cs="宋体"/>
                <w:sz w:val="21"/>
                <w:szCs w:val="21"/>
              </w:rPr>
            </w:pPr>
            <w:r>
              <w:rPr>
                <w:rFonts w:hint="eastAsia" w:hAnsi="宋体" w:cs="宋体"/>
                <w:sz w:val="21"/>
                <w:szCs w:val="21"/>
              </w:rPr>
              <w:t>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毒  性</w:t>
            </w:r>
          </w:p>
        </w:tc>
        <w:tc>
          <w:tcPr>
            <w:tcW w:w="3635" w:type="pct"/>
            <w:gridSpan w:val="6"/>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属低毒类LD</w:t>
            </w:r>
            <w:r>
              <w:rPr>
                <w:rFonts w:hint="eastAsia" w:ascii="宋体" w:hAnsi="宋体" w:cs="宋体"/>
                <w:sz w:val="21"/>
                <w:szCs w:val="21"/>
                <w:vertAlign w:val="subscript"/>
              </w:rPr>
              <w:t>50</w:t>
            </w:r>
            <w:r>
              <w:rPr>
                <w:rFonts w:hint="eastAsia" w:ascii="宋体" w:hAnsi="宋体" w:cs="宋体"/>
                <w:sz w:val="21"/>
                <w:szCs w:val="21"/>
              </w:rPr>
              <w:t xml:space="preserve">  490mg/kg(大鼠经口)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 xml:space="preserve">健康危害 </w:t>
            </w:r>
          </w:p>
        </w:tc>
        <w:tc>
          <w:tcPr>
            <w:tcW w:w="3635" w:type="pct"/>
            <w:gridSpan w:val="6"/>
          </w:tcPr>
          <w:p>
            <w:pPr>
              <w:pStyle w:val="17"/>
              <w:spacing w:before="0" w:beforeLines="0" w:line="240" w:lineRule="exact"/>
              <w:ind w:firstLine="0" w:firstLineChars="0"/>
              <w:rPr>
                <w:rFonts w:hAnsi="宋体" w:cs="宋体"/>
                <w:sz w:val="21"/>
                <w:szCs w:val="21"/>
              </w:rPr>
            </w:pPr>
            <w:r>
              <w:rPr>
                <w:rFonts w:hint="eastAsia" w:hAnsi="宋体" w:cs="宋体"/>
                <w:sz w:val="21"/>
                <w:szCs w:val="21"/>
              </w:rPr>
              <w:t>具刺激作用，高浓度致溶血性贫血及肝、肾损害。急性中毒有恶心、呕吐、头痛、食欲消失、呼吸道及眼刺激、角膜损害、腰痛、尿频、尿中出现蛋白及红、白细胞。重者有肝肿大、抽搐、昏迷。萘可致白内障、视神经炎及视网膜疾患。可引起皮炎、湿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trPr>
        <w:tc>
          <w:tcPr>
            <w:tcW w:w="337" w:type="pct"/>
            <w:vMerge w:val="restar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急救</w:t>
            </w: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皮肤接触</w:t>
            </w:r>
          </w:p>
        </w:tc>
        <w:tc>
          <w:tcPr>
            <w:tcW w:w="3635" w:type="pct"/>
            <w:gridSpan w:val="6"/>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脱去污染的衣着，用肥皂水及清水彻底冲洗。就医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眼睛接触</w:t>
            </w:r>
          </w:p>
        </w:tc>
        <w:tc>
          <w:tcPr>
            <w:tcW w:w="3635" w:type="pct"/>
            <w:gridSpan w:val="6"/>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立即翻开上下眼睑，用流动清水或生理盐水冲洗奎少15分钟。就医。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吸入</w:t>
            </w:r>
          </w:p>
        </w:tc>
        <w:tc>
          <w:tcPr>
            <w:tcW w:w="3635" w:type="pct"/>
            <w:gridSpan w:val="6"/>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迅速脱离现场至空气新鲜处。保持呼吸道通畅。保暖并休息。呼吸困难时给输氧。呼吸停止时，立即进行人工呼吸。就医。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食入</w:t>
            </w:r>
          </w:p>
        </w:tc>
        <w:tc>
          <w:tcPr>
            <w:tcW w:w="3635" w:type="pct"/>
            <w:gridSpan w:val="6"/>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误服者立即漱口，饮足量温水，尽快洗胃。就医。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337" w:type="pct"/>
            <w:vMerge w:val="restar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防护措施</w:t>
            </w: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工程控制：</w:t>
            </w:r>
          </w:p>
        </w:tc>
        <w:tc>
          <w:tcPr>
            <w:tcW w:w="3635" w:type="pct"/>
            <w:gridSpan w:val="6"/>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密闭操作，局部排风。</w:t>
            </w:r>
          </w:p>
          <w:p>
            <w:pPr>
              <w:spacing w:before="0" w:beforeLines="0" w:line="240" w:lineRule="exact"/>
              <w:ind w:firstLine="0" w:firstLineChars="0"/>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呼吸系统防护：</w:t>
            </w:r>
          </w:p>
        </w:tc>
        <w:tc>
          <w:tcPr>
            <w:tcW w:w="3635" w:type="pct"/>
            <w:gridSpan w:val="6"/>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应该佩戴防毒口罩。必要时佩戴自给式呼吸器。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眼睛防护：</w:t>
            </w:r>
          </w:p>
        </w:tc>
        <w:tc>
          <w:tcPr>
            <w:tcW w:w="3635" w:type="pct"/>
            <w:gridSpan w:val="6"/>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必要时戴化学安全防护眼镜。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防护服：</w:t>
            </w:r>
          </w:p>
        </w:tc>
        <w:tc>
          <w:tcPr>
            <w:tcW w:w="3635" w:type="pct"/>
            <w:gridSpan w:val="6"/>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穿防静电工作服。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手防护：</w:t>
            </w:r>
          </w:p>
        </w:tc>
        <w:tc>
          <w:tcPr>
            <w:tcW w:w="3635" w:type="pct"/>
            <w:gridSpan w:val="6"/>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戴防护手套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trPr>
        <w:tc>
          <w:tcPr>
            <w:tcW w:w="337" w:type="pct"/>
            <w:vMerge w:val="continue"/>
            <w:vAlign w:val="center"/>
          </w:tcPr>
          <w:p>
            <w:pPr>
              <w:spacing w:before="0" w:beforeLines="0" w:line="240" w:lineRule="exact"/>
              <w:ind w:firstLine="0" w:firstLineChars="0"/>
              <w:jc w:val="center"/>
              <w:rPr>
                <w:rFonts w:ascii="宋体" w:hAnsi="宋体" w:cs="宋体"/>
                <w:sz w:val="21"/>
                <w:szCs w:val="21"/>
              </w:rPr>
            </w:pPr>
          </w:p>
        </w:tc>
        <w:tc>
          <w:tcPr>
            <w:tcW w:w="1028"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其它：</w:t>
            </w:r>
          </w:p>
        </w:tc>
        <w:tc>
          <w:tcPr>
            <w:tcW w:w="3635" w:type="pct"/>
            <w:gridSpan w:val="6"/>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工作现场禁止吸烟、进食和饮水。工作后，淋浴更衣。注意个人清洁卫生。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trPr>
        <w:tc>
          <w:tcPr>
            <w:tcW w:w="337" w:type="pct"/>
            <w:vAlign w:val="center"/>
          </w:tcPr>
          <w:p>
            <w:pPr>
              <w:spacing w:before="0" w:beforeLines="0" w:line="240" w:lineRule="exact"/>
              <w:ind w:firstLine="0" w:firstLineChars="0"/>
              <w:jc w:val="center"/>
              <w:rPr>
                <w:rFonts w:ascii="宋体" w:hAnsi="宋体" w:cs="宋体"/>
                <w:sz w:val="21"/>
                <w:szCs w:val="21"/>
              </w:rPr>
            </w:pPr>
            <w:r>
              <w:rPr>
                <w:rFonts w:hint="eastAsia" w:ascii="宋体" w:hAnsi="宋体" w:cs="宋体"/>
                <w:sz w:val="21"/>
                <w:szCs w:val="21"/>
              </w:rPr>
              <w:t>泄漏处置</w:t>
            </w:r>
          </w:p>
        </w:tc>
        <w:tc>
          <w:tcPr>
            <w:tcW w:w="4663" w:type="pct"/>
            <w:gridSpan w:val="7"/>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隔离泄漏污染区，周围设警告标志，切断火源。应急处理人员戴好防毒面具，穿一般消防防护服。避免扬尘，使用无火花工具收集于干燥净洁有盖的容器中，转移回收。</w:t>
            </w:r>
          </w:p>
        </w:tc>
      </w:tr>
    </w:tbl>
    <w:p>
      <w:pPr>
        <w:spacing w:before="0" w:beforeLines="0" w:line="240" w:lineRule="exact"/>
        <w:ind w:firstLine="420"/>
        <w:rPr>
          <w:rFonts w:ascii="宋体" w:hAnsi="宋体" w:cs="宋体"/>
          <w:sz w:val="21"/>
          <w:szCs w:val="21"/>
        </w:rPr>
      </w:pPr>
    </w:p>
    <w:p>
      <w:pPr>
        <w:spacing w:before="0" w:beforeLines="0" w:line="240" w:lineRule="exact"/>
        <w:ind w:firstLine="420"/>
        <w:jc w:val="center"/>
        <w:rPr>
          <w:rFonts w:ascii="宋体" w:hAnsi="宋体" w:cs="宋体"/>
          <w:sz w:val="21"/>
          <w:szCs w:val="21"/>
        </w:rPr>
      </w:pPr>
      <w:r>
        <w:rPr>
          <w:rFonts w:hint="eastAsia" w:ascii="宋体" w:hAnsi="宋体" w:cs="宋体"/>
          <w:sz w:val="21"/>
          <w:szCs w:val="21"/>
        </w:rPr>
        <w:t>四甲苯的理化性质</w:t>
      </w:r>
    </w:p>
    <w:tbl>
      <w:tblPr>
        <w:tblStyle w:val="29"/>
        <w:tblW w:w="5000" w:type="pct"/>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autofit"/>
        <w:tblCellMar>
          <w:top w:w="0" w:type="dxa"/>
          <w:left w:w="108" w:type="dxa"/>
          <w:bottom w:w="0" w:type="dxa"/>
          <w:right w:w="108" w:type="dxa"/>
        </w:tblCellMar>
      </w:tblPr>
      <w:tblGrid>
        <w:gridCol w:w="478"/>
        <w:gridCol w:w="1730"/>
        <w:gridCol w:w="1375"/>
        <w:gridCol w:w="382"/>
        <w:gridCol w:w="756"/>
        <w:gridCol w:w="591"/>
        <w:gridCol w:w="1347"/>
        <w:gridCol w:w="574"/>
        <w:gridCol w:w="965"/>
        <w:gridCol w:w="1548"/>
      </w:tblGrid>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restart"/>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标识</w:t>
            </w:r>
          </w:p>
        </w:tc>
        <w:tc>
          <w:tcPr>
            <w:tcW w:w="6318" w:type="dxa"/>
            <w:gridSpan w:val="7"/>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rPr>
                <w:rFonts w:ascii="宋体" w:hAnsi="宋体" w:cs="宋体"/>
                <w:spacing w:val="10"/>
                <w:sz w:val="21"/>
                <w:szCs w:val="21"/>
              </w:rPr>
            </w:pPr>
            <w:r>
              <w:rPr>
                <w:rFonts w:hint="eastAsia" w:ascii="宋体" w:hAnsi="宋体" w:cs="宋体"/>
                <w:spacing w:val="10"/>
                <w:sz w:val="21"/>
                <w:szCs w:val="21"/>
              </w:rPr>
              <w:t>中文名：均四甲苯；1,2,4,5－四甲苯</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rPr>
                <w:rFonts w:ascii="宋体" w:hAnsi="宋体" w:cs="宋体"/>
                <w:spacing w:val="10"/>
                <w:sz w:val="21"/>
                <w:szCs w:val="21"/>
              </w:rPr>
            </w:pPr>
            <w:r>
              <w:rPr>
                <w:rFonts w:hint="eastAsia" w:ascii="宋体" w:hAnsi="宋体" w:cs="宋体"/>
                <w:spacing w:val="10"/>
                <w:sz w:val="21"/>
                <w:szCs w:val="21"/>
              </w:rPr>
              <w:t>危险货物编号：</w:t>
            </w:r>
            <w:r>
              <w:rPr>
                <w:rFonts w:hint="eastAsia" w:ascii="宋体" w:hAnsi="宋体" w:cs="宋体"/>
                <w:sz w:val="21"/>
                <w:szCs w:val="21"/>
              </w:rPr>
              <w:t>41517</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40" w:lineRule="exact"/>
              <w:ind w:firstLine="0" w:firstLineChars="0"/>
              <w:rPr>
                <w:rFonts w:ascii="宋体" w:hAnsi="宋体" w:cs="宋体"/>
                <w:spacing w:val="10"/>
                <w:sz w:val="21"/>
                <w:szCs w:val="21"/>
              </w:rPr>
            </w:pPr>
          </w:p>
        </w:tc>
        <w:tc>
          <w:tcPr>
            <w:tcW w:w="6318" w:type="dxa"/>
            <w:gridSpan w:val="7"/>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rPr>
                <w:rFonts w:ascii="宋体" w:hAnsi="宋体" w:cs="宋体"/>
                <w:spacing w:val="10"/>
                <w:sz w:val="21"/>
                <w:szCs w:val="21"/>
              </w:rPr>
            </w:pPr>
            <w:r>
              <w:rPr>
                <w:rFonts w:hint="eastAsia" w:ascii="宋体" w:hAnsi="宋体" w:cs="宋体"/>
                <w:spacing w:val="10"/>
                <w:sz w:val="21"/>
                <w:szCs w:val="21"/>
              </w:rPr>
              <w:t>英文名：</w:t>
            </w:r>
            <w:r>
              <w:rPr>
                <w:rFonts w:hint="eastAsia" w:ascii="宋体" w:hAnsi="宋体" w:cs="宋体"/>
                <w:sz w:val="21"/>
                <w:szCs w:val="21"/>
              </w:rPr>
              <w:t>sym-Tetramethylbenzene；1,2,4,5-Tetramethylbenzene</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rPr>
                <w:rFonts w:ascii="宋体" w:hAnsi="宋体" w:cs="宋体"/>
                <w:spacing w:val="10"/>
                <w:sz w:val="21"/>
                <w:szCs w:val="21"/>
              </w:rPr>
            </w:pPr>
            <w:r>
              <w:rPr>
                <w:rFonts w:hint="eastAsia" w:ascii="宋体" w:hAnsi="宋体" w:cs="宋体"/>
                <w:spacing w:val="10"/>
                <w:sz w:val="21"/>
                <w:szCs w:val="21"/>
              </w:rPr>
              <w:t>UN编号：―――</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40" w:lineRule="exact"/>
              <w:ind w:firstLine="0" w:firstLineChars="0"/>
              <w:rPr>
                <w:rFonts w:ascii="宋体" w:hAnsi="宋体" w:cs="宋体"/>
                <w:spacing w:val="10"/>
                <w:sz w:val="21"/>
                <w:szCs w:val="21"/>
              </w:rPr>
            </w:pPr>
          </w:p>
        </w:tc>
        <w:tc>
          <w:tcPr>
            <w:tcW w:w="2904"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rPr>
                <w:rFonts w:ascii="宋体" w:hAnsi="宋体" w:cs="宋体"/>
                <w:spacing w:val="10"/>
                <w:sz w:val="21"/>
                <w:szCs w:val="21"/>
              </w:rPr>
            </w:pPr>
            <w:r>
              <w:rPr>
                <w:rFonts w:hint="eastAsia" w:ascii="宋体" w:hAnsi="宋体" w:cs="宋体"/>
                <w:spacing w:val="10"/>
                <w:sz w:val="21"/>
                <w:szCs w:val="21"/>
              </w:rPr>
              <w:t>分子式：</w:t>
            </w:r>
            <w:r>
              <w:rPr>
                <w:rFonts w:hint="eastAsia" w:ascii="宋体" w:hAnsi="宋体" w:cs="宋体"/>
                <w:sz w:val="21"/>
                <w:szCs w:val="21"/>
              </w:rPr>
              <w:t>C</w:t>
            </w:r>
            <w:r>
              <w:rPr>
                <w:rFonts w:hint="eastAsia" w:ascii="宋体" w:hAnsi="宋体" w:cs="宋体"/>
                <w:sz w:val="21"/>
                <w:szCs w:val="21"/>
                <w:vertAlign w:val="subscript"/>
              </w:rPr>
              <w:t>10</w:t>
            </w:r>
            <w:r>
              <w:rPr>
                <w:rFonts w:hint="eastAsia" w:ascii="宋体" w:hAnsi="宋体" w:cs="宋体"/>
                <w:sz w:val="21"/>
                <w:szCs w:val="21"/>
              </w:rPr>
              <w:t>H</w:t>
            </w:r>
            <w:r>
              <w:rPr>
                <w:rFonts w:hint="eastAsia" w:ascii="宋体" w:hAnsi="宋体" w:cs="宋体"/>
                <w:sz w:val="21"/>
                <w:szCs w:val="21"/>
                <w:vertAlign w:val="subscript"/>
              </w:rPr>
              <w:t>14</w:t>
            </w:r>
          </w:p>
        </w:tc>
        <w:tc>
          <w:tcPr>
            <w:tcW w:w="3414" w:type="dxa"/>
            <w:gridSpan w:val="5"/>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rPr>
                <w:rFonts w:ascii="宋体" w:hAnsi="宋体" w:cs="宋体"/>
                <w:spacing w:val="10"/>
                <w:sz w:val="21"/>
                <w:szCs w:val="21"/>
              </w:rPr>
            </w:pPr>
            <w:r>
              <w:rPr>
                <w:rFonts w:hint="eastAsia" w:ascii="宋体" w:hAnsi="宋体" w:cs="宋体"/>
                <w:spacing w:val="10"/>
                <w:sz w:val="21"/>
                <w:szCs w:val="21"/>
              </w:rPr>
              <w:t>分子量：</w:t>
            </w:r>
            <w:r>
              <w:rPr>
                <w:rFonts w:hint="eastAsia" w:ascii="宋体" w:hAnsi="宋体" w:cs="宋体"/>
                <w:sz w:val="21"/>
                <w:szCs w:val="21"/>
              </w:rPr>
              <w:t>134.21</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rPr>
                <w:rFonts w:ascii="宋体" w:hAnsi="宋体" w:cs="宋体"/>
                <w:spacing w:val="10"/>
                <w:sz w:val="21"/>
                <w:szCs w:val="21"/>
              </w:rPr>
            </w:pPr>
            <w:r>
              <w:rPr>
                <w:rFonts w:hint="eastAsia" w:ascii="宋体" w:hAnsi="宋体" w:cs="宋体"/>
                <w:spacing w:val="10"/>
                <w:sz w:val="21"/>
                <w:szCs w:val="21"/>
              </w:rPr>
              <w:t>CAS号：</w:t>
            </w:r>
            <w:r>
              <w:rPr>
                <w:rFonts w:hint="eastAsia" w:ascii="宋体" w:hAnsi="宋体" w:cs="宋体"/>
                <w:sz w:val="21"/>
                <w:szCs w:val="21"/>
              </w:rPr>
              <w:t>95-93-2</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restart"/>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理化性质</w:t>
            </w: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外观与性状</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rPr>
                <w:rFonts w:ascii="宋体" w:hAnsi="宋体" w:cs="宋体"/>
                <w:spacing w:val="10"/>
                <w:sz w:val="21"/>
                <w:szCs w:val="21"/>
              </w:rPr>
            </w:pPr>
            <w:r>
              <w:rPr>
                <w:rFonts w:hint="eastAsia" w:ascii="宋体" w:hAnsi="宋体" w:cs="宋体"/>
                <w:sz w:val="21"/>
                <w:szCs w:val="21"/>
              </w:rPr>
              <w:t>白色或无色结晶，有类似樟脑的气味。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4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熔点（℃）</w:t>
            </w:r>
          </w:p>
        </w:tc>
        <w:tc>
          <w:tcPr>
            <w:tcW w:w="2350"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b/>
                <w:spacing w:val="10"/>
                <w:sz w:val="21"/>
                <w:szCs w:val="21"/>
              </w:rPr>
            </w:pPr>
            <w:r>
              <w:rPr>
                <w:rFonts w:hint="eastAsia" w:ascii="宋体" w:hAnsi="宋体" w:cs="宋体"/>
                <w:sz w:val="21"/>
                <w:szCs w:val="21"/>
              </w:rPr>
              <w:t>79.2</w:t>
            </w:r>
          </w:p>
        </w:tc>
        <w:tc>
          <w:tcPr>
            <w:tcW w:w="2350"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相对密度(水=1)</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z w:val="21"/>
                <w:szCs w:val="21"/>
              </w:rPr>
              <w:t>0.89</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4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沸点（℃）</w:t>
            </w:r>
          </w:p>
        </w:tc>
        <w:tc>
          <w:tcPr>
            <w:tcW w:w="2350"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z w:val="21"/>
                <w:szCs w:val="21"/>
              </w:rPr>
              <w:t>196.8</w:t>
            </w:r>
          </w:p>
        </w:tc>
        <w:tc>
          <w:tcPr>
            <w:tcW w:w="2350"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饱和蒸气压（kPa）</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z w:val="21"/>
                <w:szCs w:val="21"/>
              </w:rPr>
              <w:t>13.33/128.1℃</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4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溶解性</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rPr>
                <w:rFonts w:ascii="宋体" w:hAnsi="宋体" w:cs="宋体"/>
                <w:spacing w:val="10"/>
                <w:sz w:val="21"/>
                <w:szCs w:val="21"/>
              </w:rPr>
            </w:pPr>
            <w:r>
              <w:rPr>
                <w:rFonts w:hint="eastAsia" w:ascii="宋体" w:hAnsi="宋体" w:cs="宋体"/>
                <w:sz w:val="21"/>
                <w:szCs w:val="21"/>
              </w:rPr>
              <w:t>不溶于水，溶于乙醇、乙醚、苯。</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restart"/>
            <w:tcBorders>
              <w:top w:val="single" w:color="auto" w:sz="4"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健康危害</w:t>
            </w: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侵入途径</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rPr>
                <w:rFonts w:ascii="宋体" w:hAnsi="宋体" w:cs="宋体"/>
                <w:spacing w:val="10"/>
                <w:sz w:val="21"/>
                <w:szCs w:val="21"/>
              </w:rPr>
            </w:pPr>
            <w:r>
              <w:rPr>
                <w:rFonts w:hint="eastAsia" w:ascii="宋体" w:hAnsi="宋体" w:cs="宋体"/>
                <w:spacing w:val="10"/>
                <w:sz w:val="21"/>
                <w:szCs w:val="21"/>
              </w:rPr>
              <w:t>吸入、食入、经皮吸收</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4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毒性</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rPr>
                <w:rFonts w:ascii="宋体" w:hAnsi="宋体" w:cs="宋体"/>
                <w:spacing w:val="10"/>
                <w:sz w:val="21"/>
                <w:szCs w:val="21"/>
              </w:rPr>
            </w:pPr>
            <w:r>
              <w:rPr>
                <w:rFonts w:hint="eastAsia" w:ascii="宋体" w:hAnsi="宋体" w:cs="宋体"/>
                <w:sz w:val="21"/>
                <w:szCs w:val="21"/>
              </w:rPr>
              <w:t>LD</w:t>
            </w:r>
            <w:r>
              <w:rPr>
                <w:rFonts w:hint="eastAsia" w:ascii="宋体" w:hAnsi="宋体" w:cs="宋体"/>
                <w:sz w:val="21"/>
                <w:szCs w:val="21"/>
                <w:vertAlign w:val="subscript"/>
              </w:rPr>
              <w:t>50</w:t>
            </w:r>
            <w:r>
              <w:rPr>
                <w:rFonts w:hint="eastAsia" w:ascii="宋体" w:hAnsi="宋体" w:cs="宋体"/>
                <w:sz w:val="21"/>
                <w:szCs w:val="21"/>
              </w:rPr>
              <w:t>：5000mg/kg(大鼠经口)。</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PrEx>
        <w:trPr>
          <w:cantSplit/>
          <w:trHeight w:val="556"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4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健康危害</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rPr>
                <w:rFonts w:ascii="宋体" w:hAnsi="宋体" w:cs="宋体"/>
                <w:spacing w:val="10"/>
                <w:sz w:val="21"/>
                <w:szCs w:val="21"/>
              </w:rPr>
            </w:pPr>
            <w:r>
              <w:rPr>
                <w:rFonts w:hint="eastAsia" w:ascii="宋体" w:hAnsi="宋体" w:cs="宋体"/>
                <w:sz w:val="21"/>
                <w:szCs w:val="21"/>
              </w:rPr>
              <w:t>本品有轻度刺激作用。</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restart"/>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燃烧爆炸危险性</w:t>
            </w: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燃烧性</w:t>
            </w:r>
          </w:p>
        </w:tc>
        <w:tc>
          <w:tcPr>
            <w:tcW w:w="1643"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z w:val="21"/>
                <w:szCs w:val="21"/>
              </w:rPr>
              <w:t>易燃</w:t>
            </w:r>
          </w:p>
        </w:tc>
        <w:tc>
          <w:tcPr>
            <w:tcW w:w="2520"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燃烧分解物</w:t>
            </w:r>
          </w:p>
        </w:tc>
        <w:tc>
          <w:tcPr>
            <w:tcW w:w="2888"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z w:val="21"/>
                <w:szCs w:val="21"/>
              </w:rPr>
              <w:t>一氧化碳、二氧化碳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4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闪点(℃)</w:t>
            </w:r>
          </w:p>
        </w:tc>
        <w:tc>
          <w:tcPr>
            <w:tcW w:w="1643"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z w:val="21"/>
                <w:szCs w:val="21"/>
              </w:rPr>
              <w:t>73</w:t>
            </w:r>
          </w:p>
        </w:tc>
        <w:tc>
          <w:tcPr>
            <w:tcW w:w="2520"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爆炸上限%（v%）：</w:t>
            </w:r>
          </w:p>
        </w:tc>
        <w:tc>
          <w:tcPr>
            <w:tcW w:w="2888"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4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自燃温度(℃)</w:t>
            </w:r>
          </w:p>
        </w:tc>
        <w:tc>
          <w:tcPr>
            <w:tcW w:w="1643"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z w:val="21"/>
                <w:szCs w:val="21"/>
              </w:rPr>
              <w:t>/</w:t>
            </w:r>
          </w:p>
        </w:tc>
        <w:tc>
          <w:tcPr>
            <w:tcW w:w="2520"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爆炸下限%（v%）：</w:t>
            </w:r>
          </w:p>
        </w:tc>
        <w:tc>
          <w:tcPr>
            <w:tcW w:w="2888" w:type="dxa"/>
            <w:gridSpan w:val="3"/>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58"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4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危险特性</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rPr>
                <w:rFonts w:ascii="宋体" w:hAnsi="宋体" w:cs="宋体"/>
                <w:spacing w:val="10"/>
                <w:sz w:val="21"/>
                <w:szCs w:val="21"/>
              </w:rPr>
            </w:pPr>
            <w:r>
              <w:rPr>
                <w:rFonts w:hint="eastAsia" w:ascii="宋体" w:hAnsi="宋体" w:cs="宋体"/>
                <w:sz w:val="21"/>
                <w:szCs w:val="21"/>
              </w:rPr>
              <w:t>遇明火、高热易燃。与氧化剂接触猛烈反应。粉体与空气可形成爆炸性混合物，当达到一定浓度时, 遇火星会发生爆炸。</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4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建规火险分级</w:t>
            </w:r>
          </w:p>
        </w:tc>
        <w:tc>
          <w:tcPr>
            <w:tcW w:w="1643"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乙</w:t>
            </w:r>
          </w:p>
        </w:tc>
        <w:tc>
          <w:tcPr>
            <w:tcW w:w="1260"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稳定性</w:t>
            </w:r>
          </w:p>
        </w:tc>
        <w:tc>
          <w:tcPr>
            <w:tcW w:w="1260" w:type="dxa"/>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稳定</w:t>
            </w:r>
          </w:p>
        </w:tc>
        <w:tc>
          <w:tcPr>
            <w:tcW w:w="1440" w:type="dxa"/>
            <w:gridSpan w:val="2"/>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聚合危害</w:t>
            </w:r>
          </w:p>
        </w:tc>
        <w:tc>
          <w:tcPr>
            <w:tcW w:w="1448" w:type="dxa"/>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不聚合</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4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禁忌物</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rPr>
                <w:rFonts w:ascii="宋体" w:hAnsi="宋体" w:cs="宋体"/>
                <w:b/>
                <w:spacing w:val="10"/>
                <w:sz w:val="21"/>
                <w:szCs w:val="21"/>
              </w:rPr>
            </w:pPr>
            <w:r>
              <w:rPr>
                <w:rFonts w:hint="eastAsia" w:ascii="宋体" w:hAnsi="宋体" w:cs="宋体"/>
                <w:sz w:val="21"/>
                <w:szCs w:val="21"/>
              </w:rPr>
              <w:t>强氧化剂。</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before="0" w:beforeLines="0" w:line="340" w:lineRule="exact"/>
              <w:ind w:firstLine="0" w:firstLineChars="0"/>
              <w:rPr>
                <w:rFonts w:ascii="宋体" w:hAnsi="宋体" w:cs="宋体"/>
                <w:spacing w:val="10"/>
                <w:sz w:val="21"/>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before="0" w:beforeLines="0" w:line="340" w:lineRule="exact"/>
              <w:ind w:firstLine="0" w:firstLineChars="0"/>
              <w:jc w:val="center"/>
              <w:rPr>
                <w:rFonts w:ascii="宋体" w:hAnsi="宋体" w:cs="宋体"/>
                <w:spacing w:val="10"/>
                <w:sz w:val="21"/>
                <w:szCs w:val="21"/>
              </w:rPr>
            </w:pPr>
            <w:r>
              <w:rPr>
                <w:rFonts w:hint="eastAsia" w:ascii="宋体" w:hAnsi="宋体" w:cs="宋体"/>
                <w:spacing w:val="10"/>
                <w:sz w:val="21"/>
                <w:szCs w:val="21"/>
              </w:rPr>
              <w:t>灭火方法</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pStyle w:val="67"/>
              <w:widowControl w:val="0"/>
              <w:pBdr>
                <w:bottom w:val="none" w:color="auto" w:sz="0" w:space="0"/>
                <w:right w:val="none" w:color="auto" w:sz="0" w:space="0"/>
              </w:pBdr>
              <w:spacing w:before="0" w:beforeLines="0" w:beforeAutospacing="0" w:after="0" w:afterAutospacing="0" w:line="340" w:lineRule="exact"/>
              <w:ind w:firstLine="0" w:firstLineChars="0"/>
              <w:rPr>
                <w:rFonts w:ascii="宋体" w:hAnsi="宋体" w:eastAsia="宋体" w:cs="宋体"/>
                <w:color w:val="auto"/>
                <w:spacing w:val="10"/>
                <w:kern w:val="2"/>
                <w:sz w:val="21"/>
              </w:rPr>
            </w:pPr>
            <w:r>
              <w:rPr>
                <w:rFonts w:hint="eastAsia" w:ascii="宋体" w:hAnsi="宋体" w:eastAsia="宋体" w:cs="宋体"/>
                <w:color w:val="auto"/>
                <w:sz w:val="21"/>
              </w:rPr>
              <w:t>尽可能将容器从火场移至空旷处。灭火剂：雾状水、泡沫、干粉、二氧化碳、砂土。</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1222" w:hRule="atLeast"/>
          <w:jc w:val="center"/>
        </w:trPr>
        <w:tc>
          <w:tcPr>
            <w:tcW w:w="447" w:type="dxa"/>
            <w:tcBorders>
              <w:top w:val="single" w:color="auto" w:sz="6" w:space="0"/>
              <w:left w:val="single" w:color="auto" w:sz="6" w:space="0"/>
              <w:bottom w:val="single" w:color="auto" w:sz="6" w:space="0"/>
              <w:right w:val="single" w:color="auto" w:sz="6" w:space="0"/>
            </w:tcBorders>
            <w:vAlign w:val="center"/>
          </w:tcPr>
          <w:p>
            <w:pPr>
              <w:pStyle w:val="68"/>
              <w:widowControl w:val="0"/>
              <w:pBdr>
                <w:left w:val="none" w:color="auto" w:sz="0" w:space="0"/>
                <w:right w:val="none" w:color="auto" w:sz="0" w:space="0"/>
              </w:pBdr>
              <w:adjustRightInd w:val="0"/>
              <w:snapToGrid w:val="0"/>
              <w:spacing w:before="0" w:beforeLines="0" w:after="0" w:line="340" w:lineRule="exact"/>
              <w:ind w:firstLine="0" w:firstLineChars="0"/>
              <w:rPr>
                <w:rFonts w:cs="宋体"/>
                <w:color w:val="auto"/>
                <w:spacing w:val="10"/>
                <w:kern w:val="2"/>
                <w:sz w:val="21"/>
                <w:szCs w:val="21"/>
              </w:rPr>
            </w:pPr>
            <w:r>
              <w:rPr>
                <w:rFonts w:hint="eastAsia" w:cs="宋体"/>
                <w:color w:val="auto"/>
                <w:kern w:val="2"/>
                <w:sz w:val="21"/>
                <w:szCs w:val="21"/>
              </w:rPr>
              <w:t>急救措施</w:t>
            </w:r>
          </w:p>
        </w:tc>
        <w:tc>
          <w:tcPr>
            <w:tcW w:w="8669" w:type="dxa"/>
            <w:gridSpan w:val="9"/>
            <w:tcBorders>
              <w:top w:val="single" w:color="auto" w:sz="6" w:space="0"/>
              <w:left w:val="single" w:color="auto" w:sz="6" w:space="0"/>
              <w:bottom w:val="single" w:color="auto" w:sz="6" w:space="0"/>
              <w:right w:val="single" w:color="auto" w:sz="6" w:space="0"/>
            </w:tcBorders>
            <w:vAlign w:val="center"/>
          </w:tcPr>
          <w:p>
            <w:pPr>
              <w:adjustRightInd w:val="0"/>
              <w:snapToGrid w:val="0"/>
              <w:spacing w:before="0" w:beforeLines="0" w:line="340" w:lineRule="exact"/>
              <w:ind w:firstLine="0" w:firstLineChars="0"/>
              <w:rPr>
                <w:rFonts w:ascii="宋体" w:hAnsi="宋体" w:cs="宋体"/>
                <w:spacing w:val="10"/>
                <w:sz w:val="21"/>
                <w:szCs w:val="21"/>
              </w:rPr>
            </w:pPr>
            <w:r>
              <w:rPr>
                <w:rFonts w:hint="eastAsia" w:ascii="宋体" w:hAnsi="宋体" w:cs="宋体"/>
                <w:sz w:val="21"/>
                <w:szCs w:val="21"/>
              </w:rPr>
              <w:t>①皮肤接触：脱去污染的衣着，用流动清水冲洗。②眼睛接触：提起眼睑，用流动清水或生理盐水冲洗。就医。③吸入：脱离现场至空气新鲜处。如呼吸困难，给输氧。就医。④食入：饮足量温水，催吐。就医。</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53" w:hRule="atLeast"/>
          <w:jc w:val="center"/>
        </w:trPr>
        <w:tc>
          <w:tcPr>
            <w:tcW w:w="447" w:type="dxa"/>
            <w:tcBorders>
              <w:top w:val="single" w:color="auto" w:sz="6" w:space="0"/>
              <w:left w:val="single" w:color="auto" w:sz="6" w:space="0"/>
              <w:bottom w:val="single" w:color="auto" w:sz="6" w:space="0"/>
              <w:right w:val="single" w:color="auto" w:sz="6" w:space="0"/>
            </w:tcBorders>
            <w:vAlign w:val="center"/>
          </w:tcPr>
          <w:p>
            <w:pPr>
              <w:pStyle w:val="68"/>
              <w:widowControl w:val="0"/>
              <w:pBdr>
                <w:left w:val="none" w:color="auto" w:sz="0" w:space="0"/>
                <w:right w:val="none" w:color="auto" w:sz="0" w:space="0"/>
              </w:pBdr>
              <w:adjustRightInd w:val="0"/>
              <w:snapToGrid w:val="0"/>
              <w:spacing w:before="0" w:beforeLines="0" w:after="0" w:line="340" w:lineRule="exact"/>
              <w:ind w:firstLine="0" w:firstLineChars="0"/>
              <w:rPr>
                <w:rFonts w:cs="宋体"/>
                <w:color w:val="auto"/>
                <w:kern w:val="2"/>
                <w:sz w:val="21"/>
                <w:szCs w:val="21"/>
              </w:rPr>
            </w:pPr>
            <w:r>
              <w:rPr>
                <w:rFonts w:hint="eastAsia" w:cs="宋体"/>
                <w:color w:val="auto"/>
                <w:sz w:val="21"/>
                <w:szCs w:val="21"/>
              </w:rPr>
              <w:t>泄漏处置</w:t>
            </w:r>
          </w:p>
        </w:tc>
        <w:tc>
          <w:tcPr>
            <w:tcW w:w="8669" w:type="dxa"/>
            <w:gridSpan w:val="9"/>
            <w:tcBorders>
              <w:top w:val="single" w:color="auto" w:sz="6" w:space="0"/>
              <w:left w:val="single" w:color="auto" w:sz="6" w:space="0"/>
              <w:bottom w:val="single" w:color="auto" w:sz="6" w:space="0"/>
              <w:right w:val="single" w:color="auto" w:sz="6" w:space="0"/>
            </w:tcBorders>
            <w:vAlign w:val="center"/>
          </w:tcPr>
          <w:p>
            <w:pPr>
              <w:adjustRightInd w:val="0"/>
              <w:snapToGrid w:val="0"/>
              <w:spacing w:before="0" w:beforeLines="0" w:line="340" w:lineRule="exact"/>
              <w:ind w:firstLine="0" w:firstLineChars="0"/>
              <w:rPr>
                <w:rFonts w:ascii="宋体" w:hAnsi="宋体" w:cs="宋体"/>
                <w:b/>
                <w:sz w:val="21"/>
                <w:szCs w:val="21"/>
              </w:rPr>
            </w:pPr>
            <w:r>
              <w:rPr>
                <w:rFonts w:hint="eastAsia" w:ascii="宋体" w:hAnsi="宋体" w:cs="宋体"/>
                <w:sz w:val="21"/>
                <w:szCs w:val="21"/>
              </w:rPr>
              <w:t>隔离泄漏污染区，限制出入。切断火源。建议应急处理人员戴防尘面具（全面罩），穿防毒服。用洁净的铲子收集于干燥、洁净、有盖的容器中，转移至安全场所。若大量泄漏，收集回收或运至废物处理场所处置。</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21" w:hRule="atLeast"/>
          <w:jc w:val="center"/>
        </w:trPr>
        <w:tc>
          <w:tcPr>
            <w:tcW w:w="447" w:type="dxa"/>
            <w:tcBorders>
              <w:top w:val="single" w:color="auto" w:sz="6" w:space="0"/>
              <w:left w:val="single" w:color="auto" w:sz="6" w:space="0"/>
              <w:bottom w:val="single" w:color="auto" w:sz="6" w:space="0"/>
              <w:right w:val="single" w:color="auto" w:sz="6" w:space="0"/>
            </w:tcBorders>
            <w:vAlign w:val="center"/>
          </w:tcPr>
          <w:p>
            <w:pPr>
              <w:pStyle w:val="68"/>
              <w:widowControl w:val="0"/>
              <w:pBdr>
                <w:left w:val="none" w:color="auto" w:sz="0" w:space="0"/>
                <w:right w:val="none" w:color="auto" w:sz="0" w:space="0"/>
              </w:pBdr>
              <w:adjustRightInd w:val="0"/>
              <w:snapToGrid w:val="0"/>
              <w:spacing w:before="0" w:beforeLines="0" w:after="0" w:line="340" w:lineRule="exact"/>
              <w:ind w:firstLine="0" w:firstLineChars="0"/>
              <w:rPr>
                <w:rFonts w:cs="宋体"/>
                <w:color w:val="auto"/>
                <w:sz w:val="21"/>
                <w:szCs w:val="21"/>
              </w:rPr>
            </w:pPr>
            <w:r>
              <w:rPr>
                <w:rFonts w:hint="eastAsia" w:cs="宋体"/>
                <w:color w:val="auto"/>
                <w:sz w:val="21"/>
                <w:szCs w:val="21"/>
              </w:rPr>
              <w:t>储运注意事项</w:t>
            </w:r>
          </w:p>
        </w:tc>
        <w:tc>
          <w:tcPr>
            <w:tcW w:w="8669" w:type="dxa"/>
            <w:gridSpan w:val="9"/>
            <w:tcBorders>
              <w:top w:val="single" w:color="auto" w:sz="6" w:space="0"/>
              <w:left w:val="single" w:color="auto" w:sz="6" w:space="0"/>
              <w:bottom w:val="single" w:color="auto" w:sz="6" w:space="0"/>
              <w:right w:val="single" w:color="auto" w:sz="6" w:space="0"/>
            </w:tcBorders>
            <w:vAlign w:val="center"/>
          </w:tcPr>
          <w:p>
            <w:pPr>
              <w:adjustRightInd w:val="0"/>
              <w:snapToGrid w:val="0"/>
              <w:spacing w:before="0" w:beforeLines="0" w:line="340" w:lineRule="exact"/>
              <w:ind w:firstLine="0" w:firstLineChars="0"/>
              <w:rPr>
                <w:rFonts w:ascii="宋体" w:hAnsi="宋体" w:cs="宋体"/>
                <w:sz w:val="21"/>
                <w:szCs w:val="21"/>
              </w:rPr>
            </w:pPr>
            <w:r>
              <w:rPr>
                <w:rFonts w:hint="eastAsia" w:ascii="宋体" w:hAnsi="宋体" w:cs="宋体"/>
                <w:sz w:val="21"/>
                <w:szCs w:val="21"/>
              </w:rPr>
              <w:t>①储存注意事项：储存于阴凉、通风的库房。远离火种、热源。库温不超过32℃，相对湿度不超过80％。应与氧化剂分开存放，切忌混储。采用防爆型照明、通风设施。禁止使用易产生火花的机械设备和工具。储区应备有合适的材料收容泄漏物。</w:t>
            </w:r>
          </w:p>
          <w:p>
            <w:pPr>
              <w:adjustRightInd w:val="0"/>
              <w:snapToGrid w:val="0"/>
              <w:spacing w:before="0" w:beforeLines="0" w:line="340" w:lineRule="exact"/>
              <w:ind w:firstLine="0" w:firstLineChars="0"/>
              <w:rPr>
                <w:rFonts w:ascii="宋体" w:hAnsi="宋体" w:cs="宋体"/>
                <w:b/>
                <w:sz w:val="21"/>
                <w:szCs w:val="21"/>
              </w:rPr>
            </w:pPr>
            <w:r>
              <w:rPr>
                <w:rFonts w:hint="eastAsia" w:ascii="宋体" w:hAnsi="宋体" w:cs="宋体"/>
                <w:sz w:val="21"/>
                <w:szCs w:val="21"/>
              </w:rPr>
              <w:t>②运输注意事项：运输时运输车辆应配备相应品种和数量的消防器材及泄漏应急处理设备。装运本品的车辆排气管须有阻火装置。运输过程中要确保容器不泄漏、不倒塌、不坠落、不损坏。严禁与氧化剂等混装混运。运输途中应防曝晒、雨淋，防高温。中途停留时应远离火种、热源。车辆运输完毕应进行彻底清扫。铁路运输时要禁止溜放。</w:t>
            </w:r>
          </w:p>
        </w:tc>
      </w:tr>
    </w:tbl>
    <w:p>
      <w:pPr>
        <w:spacing w:before="0" w:beforeLines="0" w:line="240" w:lineRule="exact"/>
        <w:ind w:firstLine="420"/>
        <w:rPr>
          <w:rFonts w:ascii="宋体" w:hAnsi="宋体" w:cs="宋体"/>
          <w:sz w:val="21"/>
          <w:szCs w:val="21"/>
        </w:rPr>
      </w:pPr>
    </w:p>
    <w:p>
      <w:pPr>
        <w:spacing w:before="0" w:beforeLines="0" w:line="240" w:lineRule="exact"/>
        <w:ind w:firstLine="420"/>
        <w:jc w:val="center"/>
        <w:rPr>
          <w:rFonts w:ascii="宋体" w:hAnsi="宋体" w:cs="宋体"/>
          <w:sz w:val="21"/>
          <w:szCs w:val="21"/>
        </w:rPr>
      </w:pPr>
    </w:p>
    <w:p>
      <w:pPr>
        <w:spacing w:before="0" w:beforeLines="0" w:line="240" w:lineRule="exact"/>
        <w:ind w:firstLine="420"/>
        <w:jc w:val="center"/>
        <w:rPr>
          <w:rFonts w:ascii="宋体" w:hAnsi="宋体" w:cs="宋体"/>
          <w:sz w:val="21"/>
          <w:szCs w:val="21"/>
        </w:rPr>
      </w:pPr>
      <w:r>
        <w:rPr>
          <w:rFonts w:hint="eastAsia" w:ascii="宋体" w:hAnsi="宋体" w:cs="宋体"/>
          <w:sz w:val="21"/>
          <w:szCs w:val="21"/>
        </w:rPr>
        <w:t>苯的理化性质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23"/>
        <w:gridCol w:w="2587"/>
        <w:gridCol w:w="57"/>
        <w:gridCol w:w="366"/>
        <w:gridCol w:w="2023"/>
        <w:gridCol w:w="674"/>
        <w:gridCol w:w="331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0" w:hRule="atLeast"/>
          <w:jc w:val="center"/>
        </w:trPr>
        <w:tc>
          <w:tcPr>
            <w:tcW w:w="371" w:type="pct"/>
            <w:vMerge w:val="restar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标识</w:t>
            </w:r>
          </w:p>
        </w:tc>
        <w:tc>
          <w:tcPr>
            <w:tcW w:w="1327" w:type="pct"/>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中文名：苯</w:t>
            </w:r>
          </w:p>
        </w:tc>
        <w:tc>
          <w:tcPr>
            <w:tcW w:w="1601" w:type="pct"/>
            <w:gridSpan w:val="4"/>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英文名：benzene</w:t>
            </w:r>
          </w:p>
        </w:tc>
        <w:tc>
          <w:tcPr>
            <w:tcW w:w="1701" w:type="pct"/>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危规号：32050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1327" w:type="pct"/>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分子式：C6H6</w:t>
            </w:r>
          </w:p>
        </w:tc>
        <w:tc>
          <w:tcPr>
            <w:tcW w:w="1601" w:type="pct"/>
            <w:gridSpan w:val="4"/>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分子量：78.11</w:t>
            </w:r>
          </w:p>
        </w:tc>
        <w:tc>
          <w:tcPr>
            <w:tcW w:w="1701" w:type="pct"/>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CAS号：71-43-2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jc w:val="center"/>
        </w:trPr>
        <w:tc>
          <w:tcPr>
            <w:tcW w:w="371" w:type="pct"/>
            <w:vMerge w:val="restar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理化性质</w:t>
            </w: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性状：无色透明液体，有强烈芳香味。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溶解性：不溶于水，溶于醇、醚、丙酮等多数有机溶剂。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1356" w:type="pct"/>
            <w:gridSpan w:val="2"/>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熔点（℃）：5.5</w:t>
            </w:r>
          </w:p>
        </w:tc>
        <w:tc>
          <w:tcPr>
            <w:tcW w:w="1226" w:type="pct"/>
            <w:gridSpan w:val="2"/>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沸点（℃）：80.1</w:t>
            </w:r>
          </w:p>
        </w:tc>
        <w:tc>
          <w:tcPr>
            <w:tcW w:w="2047" w:type="pct"/>
            <w:gridSpan w:val="2"/>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相对密度（水＝1）：0.88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5"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1356" w:type="pct"/>
            <w:gridSpan w:val="2"/>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临界温度（℃）：289.5</w:t>
            </w:r>
          </w:p>
        </w:tc>
        <w:tc>
          <w:tcPr>
            <w:tcW w:w="1226" w:type="pct"/>
            <w:gridSpan w:val="2"/>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临界压力（MPa）：4.92</w:t>
            </w:r>
          </w:p>
        </w:tc>
        <w:tc>
          <w:tcPr>
            <w:tcW w:w="2047" w:type="pct"/>
            <w:gridSpan w:val="2"/>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相对密度（空气＝1）：2.77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5"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1356" w:type="pct"/>
            <w:gridSpan w:val="2"/>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燃烧热（KJ/mol）：3264.4</w:t>
            </w:r>
          </w:p>
        </w:tc>
        <w:tc>
          <w:tcPr>
            <w:tcW w:w="1226" w:type="pct"/>
            <w:gridSpan w:val="2"/>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最小点火能（mJ）：</w:t>
            </w:r>
          </w:p>
        </w:tc>
        <w:tc>
          <w:tcPr>
            <w:tcW w:w="2047" w:type="pct"/>
            <w:gridSpan w:val="2"/>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饱和蒸汽压（kPa）：13.33(26.1℃)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2" w:hRule="atLeast"/>
          <w:jc w:val="center"/>
        </w:trPr>
        <w:tc>
          <w:tcPr>
            <w:tcW w:w="371" w:type="pct"/>
            <w:vMerge w:val="restar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燃烧爆炸危险性</w:t>
            </w:r>
          </w:p>
        </w:tc>
        <w:tc>
          <w:tcPr>
            <w:tcW w:w="1544" w:type="pct"/>
            <w:gridSpan w:val="3"/>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燃烧性：易燃</w:t>
            </w:r>
          </w:p>
        </w:tc>
        <w:tc>
          <w:tcPr>
            <w:tcW w:w="3085" w:type="pct"/>
            <w:gridSpan w:val="3"/>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 xml:space="preserve">燃烧分解产物：一氧化碳、二氧化碳。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1544" w:type="pct"/>
            <w:gridSpan w:val="3"/>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闪点（℃）：-11</w:t>
            </w:r>
          </w:p>
        </w:tc>
        <w:tc>
          <w:tcPr>
            <w:tcW w:w="3085" w:type="pct"/>
            <w:gridSpan w:val="3"/>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聚合危害：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1"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1544" w:type="pct"/>
            <w:gridSpan w:val="3"/>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爆炸下限（％）：1.2</w:t>
            </w:r>
          </w:p>
        </w:tc>
        <w:tc>
          <w:tcPr>
            <w:tcW w:w="3085" w:type="pct"/>
            <w:gridSpan w:val="3"/>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稳定性：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1"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1544" w:type="pct"/>
            <w:gridSpan w:val="3"/>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爆炸上限（％）：8.0</w:t>
            </w:r>
          </w:p>
        </w:tc>
        <w:tc>
          <w:tcPr>
            <w:tcW w:w="3085" w:type="pct"/>
            <w:gridSpan w:val="3"/>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 xml:space="preserve">避免接触的条件：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1544" w:type="pct"/>
            <w:gridSpan w:val="3"/>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引燃温度（℃）：560</w:t>
            </w:r>
          </w:p>
        </w:tc>
        <w:tc>
          <w:tcPr>
            <w:tcW w:w="3085" w:type="pct"/>
            <w:gridSpan w:val="3"/>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禁忌物：强氧化剂。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5"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危险特性：易燃，其蒸气与空气可形成爆炸性混合物，遇明火、高热极易燃烧爆炸。与氧化剂能发生强烈反应。易产生和聚集静电，有燃烧爆炸危险。其蒸气比空气重，能在较低处扩散到相当远的地方，遇火源会着火回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371" w:type="pct"/>
            <w:vMerge w:val="continue"/>
            <w:tcBorders>
              <w:left w:val="single" w:color="auto" w:sz="4" w:space="0"/>
            </w:tcBorders>
            <w:vAlign w:val="center"/>
          </w:tcPr>
          <w:p>
            <w:pPr>
              <w:widowControl/>
              <w:spacing w:before="0" w:beforeLines="0" w:line="240" w:lineRule="exact"/>
              <w:ind w:firstLine="0" w:firstLineChars="0"/>
              <w:rPr>
                <w:rFonts w:ascii="宋体" w:hAnsi="宋体" w:cs="宋体"/>
                <w:sz w:val="21"/>
                <w:szCs w:val="21"/>
              </w:rPr>
            </w:pP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灭火方法：喷水冷却容器，可能的话将容器从火场移至空旷处。处在火场中的容器若已变色或从安全泄压装置中产生声音，必须马上撤离。灭火剂：泡沫、干粉、二氧化碳、砂土。用水灭火无效。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1" w:type="pc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毒性</w:t>
            </w: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LD50：3306 mg/kg(大鼠经口)；48 mg/kg(小鼠经皮)</w:t>
            </w:r>
            <w:r>
              <w:rPr>
                <w:rFonts w:hint="eastAsia" w:ascii="宋体" w:hAnsi="宋体" w:cs="宋体"/>
                <w:sz w:val="21"/>
                <w:szCs w:val="21"/>
              </w:rPr>
              <w:br w:type="textWrapping"/>
            </w:r>
            <w:r>
              <w:rPr>
                <w:rFonts w:hint="eastAsia" w:ascii="宋体" w:hAnsi="宋体" w:cs="宋体"/>
                <w:sz w:val="21"/>
                <w:szCs w:val="21"/>
              </w:rPr>
              <w:t>LC50：31900mg/m3，7小时(大鼠吸入)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65" w:hRule="atLeast"/>
          <w:jc w:val="center"/>
        </w:trPr>
        <w:tc>
          <w:tcPr>
            <w:tcW w:w="371" w:type="pc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对人体危害</w:t>
            </w: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健康危害：高浓度苯对中枢神经系统有麻醉作用，引起急性中毒；长期接触苯对造血系统有损害，引起慢性中毒。急性中毒：轻者有头痛、头晕、恶心、呕吐、轻度兴奋、步态蹒跚等酒醉状态；严重者发生昏迷、抽搐、血压下降，以致呼吸和循环衰竭。慢性中毒：主要表现有神经衰弱综合征；造血系统改变：白细胞、血小板减少，重者出现再生障碍性贫血；少数病例在慢性中毒后可发生白血病( 以急性粒细胞性为多见 )。皮肤损害有脱脂、干燥、皲裂、皮炎。可致月经量增多与经期延长。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64" w:hRule="atLeast"/>
          <w:jc w:val="center"/>
        </w:trPr>
        <w:tc>
          <w:tcPr>
            <w:tcW w:w="371" w:type="pc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急救</w:t>
            </w: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皮肤接触：脱去污染的衣着，用肥皂水和清水彻底冲洗皮肤。</w:t>
            </w:r>
          </w:p>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眼睛接触：提起眼睑，用流动清水或生理盐水冲洗。就医。</w:t>
            </w:r>
          </w:p>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吸入：迅速脱离现场至空气新鲜处。保持呼吸道通畅。如呼吸困难，给输氧。如呼吸停止，立即进行人工呼吸。就医。</w:t>
            </w:r>
          </w:p>
          <w:p>
            <w:pPr>
              <w:spacing w:before="0" w:beforeLines="0" w:line="240" w:lineRule="exact"/>
              <w:ind w:firstLine="0" w:firstLineChars="0"/>
              <w:rPr>
                <w:rFonts w:ascii="宋体" w:hAnsi="宋体" w:cs="宋体"/>
                <w:sz w:val="21"/>
                <w:szCs w:val="21"/>
              </w:rPr>
            </w:pPr>
            <w:r>
              <w:rPr>
                <w:rFonts w:hint="eastAsia" w:ascii="宋体" w:hAnsi="宋体" w:cs="宋体"/>
                <w:sz w:val="21"/>
                <w:szCs w:val="21"/>
              </w:rPr>
              <w:t>食入：饮足量温水，催吐。就医。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1" w:type="pc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防护</w:t>
            </w: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工程控制：生产过程密闭，加强通风。提供安全淋浴和洗眼设备。</w:t>
            </w:r>
          </w:p>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呼吸系统防护：空气中浓度超标时，佩戴自吸过滤式防毒面具（半面罩）。紧急事态抢救或撤离时，应该佩戴空气呼吸器或氧气呼吸器。</w:t>
            </w:r>
          </w:p>
          <w:p>
            <w:pPr>
              <w:spacing w:before="0" w:beforeLines="0" w:line="240" w:lineRule="exact"/>
              <w:ind w:firstLine="0" w:firstLineChars="0"/>
              <w:rPr>
                <w:rFonts w:ascii="宋体" w:hAnsi="宋体" w:cs="宋体"/>
                <w:sz w:val="21"/>
                <w:szCs w:val="21"/>
              </w:rPr>
            </w:pPr>
            <w:r>
              <w:rPr>
                <w:rFonts w:hint="eastAsia" w:ascii="宋体" w:hAnsi="宋体" w:cs="宋体"/>
                <w:sz w:val="21"/>
                <w:szCs w:val="21"/>
              </w:rPr>
              <w:t>眼睛防护：戴化学安全防护眼镜。身体防护：穿防毒物渗透工作服。手防护：戴橡胶耐油手套。</w:t>
            </w:r>
          </w:p>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其他防护：工作现场禁止吸烟、进食和饮水。工作完毕，淋浴更衣。实行就业前和定期的体检。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85" w:hRule="atLeast"/>
          <w:jc w:val="center"/>
        </w:trPr>
        <w:tc>
          <w:tcPr>
            <w:tcW w:w="371" w:type="pc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泄漏处理</w:t>
            </w: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迅速撤离泄漏污染区人员至安全区，并进行隔离，严格限制出入。切断火源。建议应急处理人员戴自给正压式呼吸器，穿防毒服。尽可能切断泄漏源。防止流入下水道、排洪沟等限制性空间。小量泄漏：用活性炭或其它惰性材料吸收。也可以用不燃性分散剂制成的乳液刷洗，洗液稀释后放入废水系统。大量泄漏：构筑围堤或挖坑收容。用泡沫覆盖，降低蒸气灾害。喷雾状水或泡沫冷却和稀释蒸汽、保护现场人员。用防爆泵转移至槽车或专用收集器内，回收或运至废物处理场所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371" w:type="pc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贮运</w:t>
            </w: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储存于阴凉、通风的库房。远离火种、热源。库温不宜超过30℃。保持容器密封。应与氧化剂、食用化学品分开存放，切忌混储。采用防爆型照明、通风设施。禁止使用易产生火花的机械设备和工具。储区应备有泄漏应急处理设备和合适的收容材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371" w:type="pct"/>
            <w:tcBorders>
              <w:left w:val="single" w:color="auto" w:sz="4" w:space="0"/>
            </w:tcBorders>
            <w:vAlign w:val="center"/>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操作注意事项</w:t>
            </w:r>
          </w:p>
        </w:tc>
        <w:tc>
          <w:tcPr>
            <w:tcW w:w="4629" w:type="pct"/>
            <w:gridSpan w:val="6"/>
            <w:tcBorders>
              <w:right w:val="single" w:color="auto" w:sz="4" w:space="0"/>
            </w:tcBorders>
          </w:tcPr>
          <w:p>
            <w:pPr>
              <w:spacing w:before="0" w:beforeLines="0" w:line="240" w:lineRule="exact"/>
              <w:ind w:firstLine="0" w:firstLineChars="0"/>
              <w:rPr>
                <w:rFonts w:ascii="宋体" w:hAnsi="宋体" w:cs="宋体"/>
                <w:sz w:val="21"/>
                <w:szCs w:val="21"/>
              </w:rPr>
            </w:pPr>
            <w:r>
              <w:rPr>
                <w:rFonts w:hint="eastAsia" w:ascii="宋体" w:hAnsi="宋体" w:cs="宋体"/>
                <w:sz w:val="21"/>
                <w:szCs w:val="21"/>
              </w:rPr>
              <w:t>密闭操作，加强通风。操作人员必须经过专门培训，严格遵守操作规程。建议操作人员佩戴自吸过滤式防毒面具（半面罩），戴化学安全防护眼镜，穿防毒物渗透工作服，戴橡胶耐油手套。远离火种、热源，工作场所严禁吸烟。使用防爆型的通风系统和设备。防止蒸气泄漏到工作场所空气中。避免与氧化剂接触。灌装时应控制流速，且有接地装置，防止静电积聚。搬运时要轻装轻卸，防止包装及容器损坏。配备相应品种和数量的消防器材及泄漏应急处理设备。倒空的容器可能残留有害物。</w:t>
            </w:r>
          </w:p>
        </w:tc>
      </w:tr>
    </w:tbl>
    <w:p>
      <w:pPr>
        <w:spacing w:before="0" w:beforeLines="0" w:line="240" w:lineRule="exact"/>
        <w:ind w:firstLine="420"/>
        <w:rPr>
          <w:rFonts w:ascii="宋体" w:hAnsi="宋体" w:cs="宋体"/>
          <w:sz w:val="21"/>
          <w:szCs w:val="21"/>
        </w:rPr>
      </w:pPr>
    </w:p>
    <w:p>
      <w:pPr>
        <w:spacing w:before="0" w:beforeLines="0" w:line="240" w:lineRule="exact"/>
        <w:ind w:firstLine="420"/>
        <w:rPr>
          <w:rFonts w:ascii="宋体" w:hAnsi="宋体" w:cs="宋体"/>
          <w:sz w:val="21"/>
          <w:szCs w:val="21"/>
        </w:rPr>
      </w:pPr>
    </w:p>
    <w:p>
      <w:pPr>
        <w:spacing w:before="0" w:beforeLines="0" w:line="240" w:lineRule="exact"/>
        <w:ind w:firstLine="420"/>
        <w:rPr>
          <w:rFonts w:ascii="宋体" w:hAnsi="宋体" w:cs="宋体"/>
          <w:sz w:val="21"/>
          <w:szCs w:val="21"/>
        </w:rPr>
      </w:pPr>
    </w:p>
    <w:p>
      <w:pPr>
        <w:spacing w:before="0" w:beforeLines="0" w:line="240" w:lineRule="exact"/>
        <w:ind w:firstLine="420"/>
        <w:jc w:val="center"/>
        <w:rPr>
          <w:rFonts w:ascii="宋体" w:hAnsi="宋体" w:cs="宋体"/>
          <w:sz w:val="21"/>
          <w:szCs w:val="21"/>
        </w:rPr>
      </w:pPr>
      <w:r>
        <w:rPr>
          <w:rFonts w:hint="eastAsia" w:ascii="宋体" w:hAnsi="宋体" w:cs="宋体"/>
          <w:sz w:val="21"/>
          <w:szCs w:val="21"/>
        </w:rPr>
        <w:t>乙苯的理化性质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9"/>
        <w:gridCol w:w="2976"/>
        <w:gridCol w:w="1277"/>
        <w:gridCol w:w="43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564"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中文名称</w:t>
            </w:r>
          </w:p>
        </w:tc>
        <w:tc>
          <w:tcPr>
            <w:tcW w:w="1527"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乙基苯</w:t>
            </w:r>
          </w:p>
        </w:tc>
        <w:tc>
          <w:tcPr>
            <w:tcW w:w="2908" w:type="pct"/>
            <w:gridSpan w:val="2"/>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CAS号：100-41-4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564"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英文名称</w:t>
            </w:r>
          </w:p>
        </w:tc>
        <w:tc>
          <w:tcPr>
            <w:tcW w:w="1527"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ethylbenzene</w:t>
            </w:r>
          </w:p>
        </w:tc>
        <w:tc>
          <w:tcPr>
            <w:tcW w:w="2908" w:type="pct"/>
            <w:gridSpan w:val="2"/>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别名：乙苯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564"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分子式</w:t>
            </w:r>
          </w:p>
        </w:tc>
        <w:tc>
          <w:tcPr>
            <w:tcW w:w="1527"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C</w:t>
            </w:r>
            <w:r>
              <w:rPr>
                <w:rFonts w:hint="eastAsia" w:cs="宋体" w:asciiTheme="minorEastAsia" w:hAnsiTheme="minorEastAsia" w:eastAsiaTheme="minorEastAsia"/>
                <w:kern w:val="0"/>
                <w:sz w:val="21"/>
                <w:szCs w:val="21"/>
                <w:vertAlign w:val="subscript"/>
              </w:rPr>
              <w:t>8</w:t>
            </w:r>
            <w:r>
              <w:rPr>
                <w:rFonts w:hint="eastAsia" w:cs="宋体" w:asciiTheme="minorEastAsia" w:hAnsiTheme="minorEastAsia" w:eastAsiaTheme="minorEastAsia"/>
                <w:kern w:val="0"/>
                <w:sz w:val="21"/>
                <w:szCs w:val="21"/>
              </w:rPr>
              <w:t>H</w:t>
            </w:r>
            <w:r>
              <w:rPr>
                <w:rFonts w:hint="eastAsia" w:cs="宋体" w:asciiTheme="minorEastAsia" w:hAnsiTheme="minorEastAsia" w:eastAsiaTheme="minorEastAsia"/>
                <w:kern w:val="0"/>
                <w:sz w:val="21"/>
                <w:szCs w:val="21"/>
                <w:vertAlign w:val="subscript"/>
              </w:rPr>
              <w:t>10</w:t>
            </w:r>
            <w:r>
              <w:rPr>
                <w:rFonts w:hint="eastAsia" w:cs="宋体" w:asciiTheme="minorEastAsia" w:hAnsiTheme="minorEastAsia" w:eastAsiaTheme="minorEastAsia"/>
                <w:kern w:val="0"/>
                <w:sz w:val="21"/>
                <w:szCs w:val="21"/>
              </w:rPr>
              <w:t>；C</w:t>
            </w:r>
            <w:r>
              <w:rPr>
                <w:rFonts w:hint="eastAsia" w:cs="宋体" w:asciiTheme="minorEastAsia" w:hAnsiTheme="minorEastAsia" w:eastAsiaTheme="minorEastAsia"/>
                <w:kern w:val="0"/>
                <w:sz w:val="21"/>
                <w:szCs w:val="21"/>
                <w:vertAlign w:val="subscript"/>
              </w:rPr>
              <w:t>6</w:t>
            </w:r>
            <w:r>
              <w:rPr>
                <w:rFonts w:hint="eastAsia" w:cs="宋体" w:asciiTheme="minorEastAsia" w:hAnsiTheme="minorEastAsia" w:eastAsiaTheme="minorEastAsia"/>
                <w:kern w:val="0"/>
                <w:sz w:val="21"/>
                <w:szCs w:val="21"/>
              </w:rPr>
              <w:t>H</w:t>
            </w:r>
            <w:r>
              <w:rPr>
                <w:rFonts w:hint="eastAsia" w:cs="宋体" w:asciiTheme="minorEastAsia" w:hAnsiTheme="minorEastAsia" w:eastAsiaTheme="minorEastAsia"/>
                <w:kern w:val="0"/>
                <w:sz w:val="21"/>
                <w:szCs w:val="21"/>
                <w:vertAlign w:val="subscript"/>
              </w:rPr>
              <w:t>5</w:t>
            </w:r>
            <w:r>
              <w:rPr>
                <w:rFonts w:hint="eastAsia" w:cs="宋体" w:asciiTheme="minorEastAsia" w:hAnsiTheme="minorEastAsia" w:eastAsiaTheme="minorEastAsia"/>
                <w:kern w:val="0"/>
                <w:sz w:val="21"/>
                <w:szCs w:val="21"/>
              </w:rPr>
              <w:t>CH</w:t>
            </w:r>
            <w:r>
              <w:rPr>
                <w:rFonts w:hint="eastAsia" w:cs="宋体" w:asciiTheme="minorEastAsia" w:hAnsiTheme="minorEastAsia" w:eastAsiaTheme="minorEastAsia"/>
                <w:kern w:val="0"/>
                <w:sz w:val="21"/>
                <w:szCs w:val="21"/>
                <w:vertAlign w:val="subscript"/>
              </w:rPr>
              <w:t>2</w:t>
            </w:r>
            <w:r>
              <w:rPr>
                <w:rFonts w:hint="eastAsia" w:cs="宋体" w:asciiTheme="minorEastAsia" w:hAnsiTheme="minorEastAsia" w:eastAsiaTheme="minorEastAsia"/>
                <w:kern w:val="0"/>
                <w:sz w:val="21"/>
                <w:szCs w:val="21"/>
              </w:rPr>
              <w:t>CH</w:t>
            </w:r>
            <w:r>
              <w:rPr>
                <w:rFonts w:hint="eastAsia" w:cs="宋体" w:asciiTheme="minorEastAsia" w:hAnsiTheme="minorEastAsia" w:eastAsiaTheme="minorEastAsia"/>
                <w:kern w:val="0"/>
                <w:sz w:val="21"/>
                <w:szCs w:val="21"/>
                <w:vertAlign w:val="subscript"/>
              </w:rPr>
              <w:t>3</w:t>
            </w:r>
          </w:p>
        </w:tc>
        <w:tc>
          <w:tcPr>
            <w:tcW w:w="655"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外观与性状</w:t>
            </w:r>
          </w:p>
        </w:tc>
        <w:tc>
          <w:tcPr>
            <w:tcW w:w="2254"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 xml:space="preserve">无色液体，有芳香气味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564"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分子量</w:t>
            </w:r>
          </w:p>
        </w:tc>
        <w:tc>
          <w:tcPr>
            <w:tcW w:w="1527"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10.16</w:t>
            </w:r>
          </w:p>
        </w:tc>
        <w:tc>
          <w:tcPr>
            <w:tcW w:w="655"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蒸汽压</w:t>
            </w:r>
          </w:p>
        </w:tc>
        <w:tc>
          <w:tcPr>
            <w:tcW w:w="2254"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1.33/25.9℃ 闪点：15℃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564"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熔点</w:t>
            </w:r>
          </w:p>
        </w:tc>
        <w:tc>
          <w:tcPr>
            <w:tcW w:w="1527"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-94.9℃ 沸点：1.36.2℃</w:t>
            </w:r>
          </w:p>
        </w:tc>
        <w:tc>
          <w:tcPr>
            <w:tcW w:w="655"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溶解性</w:t>
            </w:r>
          </w:p>
        </w:tc>
        <w:tc>
          <w:tcPr>
            <w:tcW w:w="2254"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 xml:space="preserve">不溶于水，可混溶于乙醇、醚等多数有机溶剂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564"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密度</w:t>
            </w:r>
          </w:p>
        </w:tc>
        <w:tc>
          <w:tcPr>
            <w:tcW w:w="1527"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相对密度(水=1)0.87；相对密度(空气=1)3.66</w:t>
            </w:r>
          </w:p>
        </w:tc>
        <w:tc>
          <w:tcPr>
            <w:tcW w:w="655"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稳定性</w:t>
            </w:r>
          </w:p>
        </w:tc>
        <w:tc>
          <w:tcPr>
            <w:tcW w:w="2254"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 xml:space="preserve">稳定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564"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危险标记</w:t>
            </w:r>
          </w:p>
        </w:tc>
        <w:tc>
          <w:tcPr>
            <w:tcW w:w="1527"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7(易燃液体)</w:t>
            </w:r>
          </w:p>
        </w:tc>
        <w:tc>
          <w:tcPr>
            <w:tcW w:w="655"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主要用途</w:t>
            </w:r>
          </w:p>
        </w:tc>
        <w:tc>
          <w:tcPr>
            <w:tcW w:w="2254" w:type="pct"/>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kern w:val="0"/>
                <w:sz w:val="21"/>
                <w:szCs w:val="21"/>
              </w:rPr>
              <w:t xml:space="preserve">用于有机合成和用作溶剂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564" w:type="pct"/>
            <w:vAlign w:val="center"/>
          </w:tcPr>
          <w:p>
            <w:pPr>
              <w:widowControl/>
              <w:spacing w:before="0" w:beforeLines="0" w:line="24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sz w:val="21"/>
                <w:szCs w:val="21"/>
              </w:rPr>
              <w:t>健康危害</w:t>
            </w:r>
          </w:p>
        </w:tc>
        <w:tc>
          <w:tcPr>
            <w:tcW w:w="4436" w:type="pct"/>
            <w:gridSpan w:val="3"/>
            <w:vAlign w:val="center"/>
          </w:tcPr>
          <w:p>
            <w:pPr>
              <w:widowControl/>
              <w:spacing w:before="0" w:beforeLines="0" w:line="320" w:lineRule="exact"/>
              <w:ind w:firstLine="0" w:firstLineChars="0"/>
              <w:rPr>
                <w:rFonts w:cs="宋体" w:asciiTheme="minorEastAsia" w:hAnsiTheme="minorEastAsia" w:eastAsiaTheme="minorEastAsia"/>
                <w:kern w:val="0"/>
                <w:sz w:val="21"/>
                <w:szCs w:val="21"/>
              </w:rPr>
            </w:pPr>
            <w:r>
              <w:rPr>
                <w:rFonts w:hint="eastAsia" w:cs="宋体" w:asciiTheme="minorEastAsia" w:hAnsiTheme="minorEastAsia" w:eastAsiaTheme="minorEastAsia"/>
                <w:sz w:val="21"/>
                <w:szCs w:val="21"/>
              </w:rPr>
              <w:t>侵入途径：吸入、食入。</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健康危害：本品对皮肤、粘膜有较强刺激性，高浓度有麻醉作用。</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急性中毒：轻度中毒有头晕、头痛、恶心、呕吐、步态蹒跚、轻度意识障碍及眼和上呼吸道刺激症状。重者发生昏迷、抽搐、血压下降及呼吸循环衰竭。可有肝损害。直接吸入本品液体可致化学性肺炎和肺水肿。</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慢性中毒：眼及上呼吸道刺激症状、神经衰弱综合征。皮肤出现粘糙、皲裂、脱皮。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564" w:type="pct"/>
            <w:vAlign w:val="center"/>
          </w:tcPr>
          <w:p>
            <w:pPr>
              <w:widowControl/>
              <w:spacing w:before="0" w:beforeLines="0" w:line="24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危险特性</w:t>
            </w:r>
          </w:p>
        </w:tc>
        <w:tc>
          <w:tcPr>
            <w:tcW w:w="4436" w:type="pct"/>
            <w:gridSpan w:val="3"/>
            <w:vAlign w:val="center"/>
          </w:tcPr>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易燃，其蒸气与空气可形成爆炸性混合物。遇明火、高热或与氧化剂接触，有引起燃烧爆炸的危险。与氧化剂接触会猛烈反应。流速过快，容易产生和积聚静电。其蒸气比空气重，能在较低处扩散到相当远的地方，遇明火会引着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564" w:type="pct"/>
            <w:vAlign w:val="center"/>
          </w:tcPr>
          <w:p>
            <w:pPr>
              <w:widowControl/>
              <w:spacing w:before="0" w:beforeLines="0" w:line="24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燃烧(分解)产物</w:t>
            </w:r>
          </w:p>
        </w:tc>
        <w:tc>
          <w:tcPr>
            <w:tcW w:w="4436" w:type="pct"/>
            <w:gridSpan w:val="3"/>
            <w:vAlign w:val="center"/>
          </w:tcPr>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564" w:type="pct"/>
            <w:vAlign w:val="center"/>
          </w:tcPr>
          <w:p>
            <w:pPr>
              <w:widowControl/>
              <w:spacing w:before="0" w:beforeLines="0" w:line="24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泄漏应急处理</w:t>
            </w:r>
          </w:p>
        </w:tc>
        <w:tc>
          <w:tcPr>
            <w:tcW w:w="4436" w:type="pct"/>
            <w:gridSpan w:val="3"/>
            <w:vAlign w:val="center"/>
          </w:tcPr>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迅速撤离泄漏污染区人员至安全区，并进行隔离，严格限制出入。切断火源。迅速用砂土、泥块阻断洒在地上的乙苯向四周扩散。筑坝切断被污染的水体的流动，或用围栏限制水面乙苯的蔓延。配戴防毒面具、手套，将漏液收集在适当容器内封存，并用砂土或其它惰性材料吸附玩世不恭液，转移到安全地带。当乙苯洒到土壤中时，立即将被污染土壤收集起来，转移到安全地带。对污染地带加强通风，蒸发残液，排除乙苯蒸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564" w:type="pct"/>
            <w:vAlign w:val="center"/>
          </w:tcPr>
          <w:p>
            <w:pPr>
              <w:widowControl/>
              <w:spacing w:before="0" w:beforeLines="0" w:line="24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防护措施</w:t>
            </w:r>
          </w:p>
        </w:tc>
        <w:tc>
          <w:tcPr>
            <w:tcW w:w="4436" w:type="pct"/>
            <w:gridSpan w:val="3"/>
            <w:vAlign w:val="center"/>
          </w:tcPr>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呼吸系统防护：空气中浓度超标时，应该佩戴自吸过滤式防毒面罩(半面罩)。紧急事态抢救或撤离时，应该佩戴空气呼吸器或氧气呼吸器。</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眼睛防护：戴化学安全防护眼镜。</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身体防护：穿防毒渗透工作服。</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手防护：戴乳胶手套。</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其它：工作现场禁止吸烟、进食和饮水。工作毕，淋浴更衣。保持良好的卫生习惯。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564" w:type="pct"/>
            <w:vAlign w:val="center"/>
          </w:tcPr>
          <w:p>
            <w:pPr>
              <w:widowControl/>
              <w:spacing w:before="0" w:beforeLines="0" w:line="24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急救措施</w:t>
            </w:r>
          </w:p>
        </w:tc>
        <w:tc>
          <w:tcPr>
            <w:tcW w:w="4436" w:type="pct"/>
            <w:gridSpan w:val="3"/>
            <w:vAlign w:val="center"/>
          </w:tcPr>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皮肤接触：脱去被污染的衣着，用肥皂水和清水彻底冲洗皮肤。</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眼睛接触：提起眼睑，用流动清水或生理盐水冲洗。就医。</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吸入：迅速脱离现场至空气新鲜处。保持呼吸道通畅。如呼吸困难，给输氧。如呼吸停止，立即进行人工呼吸。就医。</w:t>
            </w:r>
            <w:r>
              <w:rPr>
                <w:rFonts w:hint="eastAsia" w:cs="宋体" w:asciiTheme="minorEastAsia" w:hAnsiTheme="minorEastAsia" w:eastAsiaTheme="minorEastAsia"/>
                <w:sz w:val="21"/>
                <w:szCs w:val="21"/>
              </w:rPr>
              <w:br w:type="textWrapping"/>
            </w:r>
            <w:r>
              <w:rPr>
                <w:rFonts w:hint="eastAsia" w:cs="宋体" w:asciiTheme="minorEastAsia" w:hAnsiTheme="minorEastAsia" w:eastAsiaTheme="minorEastAsia"/>
                <w:sz w:val="21"/>
                <w:szCs w:val="21"/>
              </w:rPr>
              <w:t>食入：饮足量温水，催吐，就医。</w:t>
            </w:r>
          </w:p>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灭火方法：喷水保持火场容器冷却。尽可能将容器从火场移至空旷处。处在火场中的容器若已变色或从安全泄压装置中产生声音，必须马上撤离。灭火剂：泡沫、干粉、二氧化碳、砂土。用水灭火无效。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564" w:type="pct"/>
            <w:vAlign w:val="center"/>
          </w:tcPr>
          <w:p>
            <w:pPr>
              <w:widowControl/>
              <w:spacing w:before="0" w:beforeLines="0" w:line="24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操作注意事项</w:t>
            </w:r>
          </w:p>
        </w:tc>
        <w:tc>
          <w:tcPr>
            <w:tcW w:w="4436" w:type="pct"/>
            <w:gridSpan w:val="3"/>
            <w:vAlign w:val="center"/>
          </w:tcPr>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密闭操作，加强通风。操作人员必须经过专门培训，严格遵守操作规程。建议操作人员佩戴自吸过滤式防毒面具（半面罩），戴化学安全防护眼镜，穿防毒物渗透工作服，戴橡胶耐油手套。远离火种、热源，工作场所严禁吸烟。使用防爆型的通风系统和设备。防止蒸气泄漏到工作场所空气中。避免与氧化剂接触。灌装时应控制流速，且有接地装置，防止静电积聚。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564" w:type="pct"/>
            <w:vAlign w:val="center"/>
          </w:tcPr>
          <w:p>
            <w:pPr>
              <w:widowControl/>
              <w:spacing w:before="0" w:beforeLines="0" w:line="24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储存注意事项</w:t>
            </w:r>
          </w:p>
        </w:tc>
        <w:tc>
          <w:tcPr>
            <w:tcW w:w="4436" w:type="pct"/>
            <w:gridSpan w:val="3"/>
            <w:vAlign w:val="center"/>
          </w:tcPr>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储存于阴凉、通风的库房。远离火种、热源。库温不宜超过30℃。保持容器密封。应与氧化剂分开存放，切忌混储。采用防爆型照明、通风设施。禁止使用易产生火花的机械设备和工具。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564" w:type="pct"/>
            <w:vAlign w:val="center"/>
          </w:tcPr>
          <w:p>
            <w:pPr>
              <w:widowControl/>
              <w:spacing w:before="0" w:beforeLines="0" w:line="24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包装方法</w:t>
            </w:r>
          </w:p>
        </w:tc>
        <w:tc>
          <w:tcPr>
            <w:tcW w:w="4436" w:type="pct"/>
            <w:gridSpan w:val="3"/>
            <w:vAlign w:val="center"/>
          </w:tcPr>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小开口钢桶；安瓿瓶外普通木箱；螺纹口玻璃瓶、铁盖压口玻璃瓶、塑料瓶或金属桶（罐）外普通木箱。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564" w:type="pct"/>
            <w:vAlign w:val="center"/>
          </w:tcPr>
          <w:p>
            <w:pPr>
              <w:widowControl/>
              <w:spacing w:before="0" w:beforeLines="0" w:line="24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运输注意事项</w:t>
            </w:r>
          </w:p>
        </w:tc>
        <w:tc>
          <w:tcPr>
            <w:tcW w:w="4436" w:type="pct"/>
            <w:gridSpan w:val="3"/>
            <w:vAlign w:val="center"/>
          </w:tcPr>
          <w:p>
            <w:pPr>
              <w:widowControl/>
              <w:spacing w:before="0" w:beforeLines="0" w:line="320" w:lineRule="exact"/>
              <w:ind w:firstLine="0" w:firstLineChars="0"/>
              <w:rPr>
                <w:rFonts w:cs="宋体" w:asciiTheme="minorEastAsia" w:hAnsiTheme="minorEastAsia" w:eastAsiaTheme="minorEastAsia"/>
                <w:sz w:val="21"/>
                <w:szCs w:val="21"/>
              </w:rPr>
            </w:pPr>
            <w:r>
              <w:rPr>
                <w:rFonts w:hint="eastAsia" w:cs="宋体" w:asciiTheme="minorEastAsia" w:hAnsiTheme="minorEastAsia" w:eastAsiaTheme="minorEastAsia"/>
                <w:sz w:val="21"/>
                <w:szCs w:val="21"/>
              </w:rPr>
              <w:t>本品铁路运输时限使用钢制企业自备罐车装运，装运前需报有关部门批准。铁路非罐装运输时应严格按照铁道部《危险货物运输规则》中的危险货物配装表进行配装。运输时运输车辆应配备相应品种和数量的消防器材及泄漏应急处理设备。夏季最好早晚运输。运输时所用的槽（罐）车应有接地链，槽内可设孔隔板以减少震荡产生静电。严禁与氧化剂、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 </w:t>
            </w:r>
          </w:p>
        </w:tc>
      </w:tr>
    </w:tbl>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p>
    <w:p>
      <w:pPr>
        <w:autoSpaceDE w:val="0"/>
        <w:autoSpaceDN w:val="0"/>
        <w:spacing w:before="11" w:beforeLines="0" w:after="10" w:line="240" w:lineRule="auto"/>
        <w:ind w:left="2815" w:right="2823" w:firstLine="0" w:firstLineChars="0"/>
        <w:jc w:val="center"/>
        <w:rPr>
          <w:rFonts w:cs="仿宋" w:asciiTheme="minorEastAsia" w:hAnsiTheme="minorEastAsia" w:eastAsiaTheme="minorEastAsia"/>
          <w:color w:val="000000" w:themeColor="text1"/>
          <w:kern w:val="0"/>
          <w:sz w:val="21"/>
          <w:szCs w:val="21"/>
          <w14:textFill>
            <w14:solidFill>
              <w14:schemeClr w14:val="tx1"/>
            </w14:solidFill>
          </w14:textFill>
        </w:rPr>
      </w:pPr>
      <w:r>
        <w:rPr>
          <w:rFonts w:hint="eastAsia" w:cs="仿宋" w:asciiTheme="minorEastAsia" w:hAnsiTheme="minorEastAsia" w:eastAsiaTheme="minorEastAsia"/>
          <w:color w:val="000000" w:themeColor="text1"/>
          <w:kern w:val="0"/>
          <w:sz w:val="21"/>
          <w:szCs w:val="21"/>
          <w14:textFill>
            <w14:solidFill>
              <w14:schemeClr w14:val="tx1"/>
            </w14:solidFill>
          </w14:textFill>
        </w:rPr>
        <w:t>氯化氢理化性质</w:t>
      </w:r>
    </w:p>
    <w:tbl>
      <w:tblPr>
        <w:tblStyle w:val="29"/>
        <w:tblW w:w="0" w:type="auto"/>
        <w:tblInd w:w="1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11"/>
        <w:gridCol w:w="2721"/>
        <w:gridCol w:w="1106"/>
        <w:gridCol w:w="1420"/>
        <w:gridCol w:w="921"/>
        <w:gridCol w:w="270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1" w:type="dxa"/>
            <w:vMerge w:val="restart"/>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标识</w:t>
            </w:r>
          </w:p>
        </w:tc>
        <w:tc>
          <w:tcPr>
            <w:tcW w:w="3827"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中文名：氯化氢；盐酸</w:t>
            </w:r>
          </w:p>
        </w:tc>
        <w:tc>
          <w:tcPr>
            <w:tcW w:w="5049" w:type="dxa"/>
            <w:gridSpan w:val="3"/>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英文名：hydrogen chloride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3827"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分子式：HCI</w:t>
            </w:r>
          </w:p>
        </w:tc>
        <w:tc>
          <w:tcPr>
            <w:tcW w:w="2341"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分子量：36.46</w:t>
            </w:r>
          </w:p>
        </w:tc>
        <w:tc>
          <w:tcPr>
            <w:tcW w:w="2708"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CAS 号：7647－01－0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8876" w:type="dxa"/>
            <w:gridSpan w:val="5"/>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危规号：22022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1" w:type="dxa"/>
            <w:vMerge w:val="restart"/>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理化性质</w:t>
            </w:r>
          </w:p>
        </w:tc>
        <w:tc>
          <w:tcPr>
            <w:tcW w:w="8876" w:type="dxa"/>
            <w:gridSpan w:val="5"/>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性状：无色有刺激性气味的气体。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8876" w:type="dxa"/>
            <w:gridSpan w:val="5"/>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溶解性：易溶于水。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721"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熔点（℃）：－114.2</w:t>
            </w:r>
          </w:p>
        </w:tc>
        <w:tc>
          <w:tcPr>
            <w:tcW w:w="2526"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沸点（℃）：－85.0</w:t>
            </w:r>
          </w:p>
        </w:tc>
        <w:tc>
          <w:tcPr>
            <w:tcW w:w="3629"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相对密度（水＝1）：1.19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721"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临界温度（℃）：51.4</w:t>
            </w:r>
          </w:p>
        </w:tc>
        <w:tc>
          <w:tcPr>
            <w:tcW w:w="2526"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临界压力（MPa）：8.26</w:t>
            </w:r>
          </w:p>
        </w:tc>
        <w:tc>
          <w:tcPr>
            <w:tcW w:w="3629"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相对密度（空气＝1）：1.27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721"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燃烧热（KJ/mol）：</w:t>
            </w:r>
          </w:p>
        </w:tc>
        <w:tc>
          <w:tcPr>
            <w:tcW w:w="2526"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最小点火能（mJ）：</w:t>
            </w:r>
          </w:p>
        </w:tc>
        <w:tc>
          <w:tcPr>
            <w:tcW w:w="3629"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饱和蒸汽压（KPa）：4225.6（20℃）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1" w:type="dxa"/>
            <w:vMerge w:val="restart"/>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燃烧爆炸危险性</w:t>
            </w:r>
          </w:p>
        </w:tc>
        <w:tc>
          <w:tcPr>
            <w:tcW w:w="2721"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燃烧性：不燃</w:t>
            </w:r>
          </w:p>
        </w:tc>
        <w:tc>
          <w:tcPr>
            <w:tcW w:w="6155" w:type="dxa"/>
            <w:gridSpan w:val="4"/>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燃烧分解产物：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721"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闪点（℃）：</w:t>
            </w:r>
          </w:p>
        </w:tc>
        <w:tc>
          <w:tcPr>
            <w:tcW w:w="6155" w:type="dxa"/>
            <w:gridSpan w:val="4"/>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聚合危害：不聚合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721"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爆炸下限（％）：</w:t>
            </w:r>
          </w:p>
        </w:tc>
        <w:tc>
          <w:tcPr>
            <w:tcW w:w="6155" w:type="dxa"/>
            <w:gridSpan w:val="4"/>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稳定性：稳定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721"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爆炸上限（％）：</w:t>
            </w:r>
          </w:p>
        </w:tc>
        <w:tc>
          <w:tcPr>
            <w:tcW w:w="6155" w:type="dxa"/>
            <w:gridSpan w:val="4"/>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最大爆炸压力（MPa）：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721"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引燃温度（℃）：</w:t>
            </w:r>
          </w:p>
        </w:tc>
        <w:tc>
          <w:tcPr>
            <w:tcW w:w="6155" w:type="dxa"/>
            <w:gridSpan w:val="4"/>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禁忌物：碱类、活性金属粉末。</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2" w:hRule="atLeast"/>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8876" w:type="dxa"/>
            <w:gridSpan w:val="5"/>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危险特性：无水氯化氢无腐蚀性，但遇水有强腐蚀性。能与一些活性金属粉末发生反应，放出氢气。遇氰化物能产生剧毒的氰化氢气体。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71" w:hRule="atLeast"/>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8876" w:type="dxa"/>
            <w:gridSpan w:val="5"/>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灭火方法：本品不燃。但与其它物品接触引起火灾时，消防人员须穿戴全身防护服，关闭火场中钢瓶的阀门，减弱火势，并用水喷淋保护去关闭阀门的人员。喷水冷却容器，可能的话将容器从火场移至空旷处。</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5" w:hRule="atLeast"/>
        </w:trPr>
        <w:tc>
          <w:tcPr>
            <w:tcW w:w="411" w:type="dxa"/>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毒性</w:t>
            </w:r>
          </w:p>
        </w:tc>
        <w:tc>
          <w:tcPr>
            <w:tcW w:w="8876" w:type="dxa"/>
            <w:gridSpan w:val="5"/>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接触限值：中国 MAC（mg/m3） 15</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前苏联 MAC（mg/m3）未制定标准</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美国 TVL－TWA</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OSHA</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5ppm，7.5〔上限值〕；美国 TLV－STEL</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ACGIH 5ppm， 7.5mg/m3</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急性毒性：LD50</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LC50</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4600mg/m3，1 小时（大鼠吸入）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4" w:hRule="atLeast"/>
        </w:trPr>
        <w:tc>
          <w:tcPr>
            <w:tcW w:w="411" w:type="dxa"/>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对人体危害</w:t>
            </w:r>
          </w:p>
        </w:tc>
        <w:tc>
          <w:tcPr>
            <w:tcW w:w="8876" w:type="dxa"/>
            <w:gridSpan w:val="5"/>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侵入途径：吸入。</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健康危害：本品对眼和呼吸道粘膜有强烈的刺激作用。急性中毒：出现头痛、头昏、恶心、眼痛、咳嗽、痰中带血、声音嘶哑、呼吸困难、胸闷、胸痛等。重者发生肺炎、肺水肿、肺不张。眼角膜可见溃疡或混浊。皮肤直接接触可出现大量粟粒样红色小丘疹而呈潮红痛热。慢性影响：长期较高浓度接触，可引起慢性支气管炎、胃肠功能障碍及牙齿酸蚀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0" w:hRule="atLeast"/>
        </w:trPr>
        <w:tc>
          <w:tcPr>
            <w:tcW w:w="411" w:type="dxa"/>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急救</w:t>
            </w:r>
          </w:p>
        </w:tc>
        <w:tc>
          <w:tcPr>
            <w:tcW w:w="8876" w:type="dxa"/>
            <w:gridSpan w:val="5"/>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皮肤接触：立即脱出被污染的衣着，用大量清水冲洗，至少 15 分钟。就医。</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眼睛接触：立即提起眼睑，用大量流动清水或生理盐水彻底冲洗至少 15 分钟。就医。吸入：迅速脱离现场至空气新鲜处，保持呼吸道通畅。如呼吸困难，给输氧。如呼吸停止，立即进行人工呼吸。就医。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9" w:hRule="atLeast"/>
        </w:trPr>
        <w:tc>
          <w:tcPr>
            <w:tcW w:w="411" w:type="dxa"/>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防护</w:t>
            </w:r>
          </w:p>
        </w:tc>
        <w:tc>
          <w:tcPr>
            <w:tcW w:w="8876" w:type="dxa"/>
            <w:gridSpan w:val="5"/>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工程防护：严加密闭，提供充分的局部排风和全面通风。</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个人防护：空气中浓度超标时，佩戴过滤式防毒面具（半面罩）。紧急事态抢救或撤离时，建议佩戴空气呼吸器。必要时，戴化学安全防护眼镜。穿化学防护服；戴橡胶手套。工作毕，淋浴更衣。保持良好的卫生习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1" w:hRule="atLeast"/>
        </w:trPr>
        <w:tc>
          <w:tcPr>
            <w:tcW w:w="411" w:type="dxa"/>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泄漏处</w:t>
            </w: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理</w:t>
            </w:r>
          </w:p>
        </w:tc>
        <w:tc>
          <w:tcPr>
            <w:tcW w:w="8876" w:type="dxa"/>
            <w:gridSpan w:val="5"/>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迅速撤离泄漏污染区人员至上风处，并立即进行隔离，小泄漏时隔离 150m，大泄漏时隔离 300m，严格限制出入。建议应急处理人员戴自给正压式呼吸器，穿防毒服。从上风处进入现场。尽可能切断泄漏源。合理通风，加速扩散。喷氨水或其它稀碱</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液中和。构筑围堤或挖坑收容产生的大量废水。如有可能，将残余气或漏出气用排风机送至水洗塔或与塔相连的通风橱内。漏气容器要妥善处理，修复、检验后再用。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1" w:hRule="atLeast"/>
        </w:trPr>
        <w:tc>
          <w:tcPr>
            <w:tcW w:w="411" w:type="dxa"/>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贮运</w:t>
            </w:r>
          </w:p>
        </w:tc>
        <w:tc>
          <w:tcPr>
            <w:tcW w:w="8876" w:type="dxa"/>
            <w:gridSpan w:val="5"/>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包装标志：5，20</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UN 编号：1050  包装分类：Ⅲ包装方法：钢质气瓶。</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储运条件：不燃有毒压缩气体。储存于阴凉、通风仓间内。仓内温度不宜超过 30℃。远离火种、热源，防止阳光直射。应与碱类、金属粉末、易燃或可燃物等分开存放。验收时要注意品名，注意验瓶日期，先进仓的先发用。搬运时要轻装轻卸，防止钢瓶及附件破损。运输按规定路线行驶，勿在居民区和人口稠密区停留。</w:t>
            </w:r>
          </w:p>
        </w:tc>
      </w:tr>
    </w:tbl>
    <w:p>
      <w:pPr>
        <w:spacing w:before="0" w:beforeLines="0" w:line="240" w:lineRule="exact"/>
        <w:ind w:firstLine="0" w:firstLineChars="0"/>
        <w:rPr>
          <w:color w:val="000000" w:themeColor="text1"/>
          <w:sz w:val="21"/>
          <w:szCs w:val="21"/>
          <w14:textFill>
            <w14:solidFill>
              <w14:schemeClr w14:val="tx1"/>
            </w14:solidFill>
          </w14:textFill>
        </w:rPr>
        <w:sectPr>
          <w:headerReference r:id="rId14" w:type="default"/>
          <w:footerReference r:id="rId15" w:type="default"/>
          <w:pgSz w:w="11910" w:h="16840"/>
          <w:pgMar w:top="2060" w:right="1180" w:bottom="1380" w:left="1200" w:header="1825" w:footer="1200" w:gutter="0"/>
          <w:cols w:space="720" w:num="1"/>
        </w:sectPr>
      </w:pPr>
    </w:p>
    <w:p>
      <w:pPr>
        <w:autoSpaceDE w:val="0"/>
        <w:autoSpaceDN w:val="0"/>
        <w:spacing w:before="120" w:line="240" w:lineRule="auto"/>
        <w:ind w:firstLine="181"/>
        <w:rPr>
          <w:rFonts w:ascii="仿宋" w:hAnsi="仿宋" w:eastAsia="仿宋" w:cs="仿宋"/>
          <w:b/>
          <w:color w:val="000000" w:themeColor="text1"/>
          <w:sz w:val="9"/>
          <w:szCs w:val="28"/>
          <w14:textFill>
            <w14:solidFill>
              <w14:schemeClr w14:val="tx1"/>
            </w14:solidFill>
          </w14:textFill>
        </w:rPr>
      </w:pPr>
    </w:p>
    <w:p>
      <w:pPr>
        <w:autoSpaceDE w:val="0"/>
        <w:autoSpaceDN w:val="0"/>
        <w:spacing w:before="0" w:beforeLines="0" w:line="240" w:lineRule="auto"/>
        <w:ind w:left="3175" w:right="2665" w:firstLine="0" w:firstLineChars="0"/>
        <w:jc w:val="center"/>
        <w:rPr>
          <w:rFonts w:ascii="仿宋" w:hAnsi="仿宋" w:eastAsia="仿宋" w:cs="仿宋"/>
          <w:b/>
          <w:color w:val="000000" w:themeColor="text1"/>
          <w:sz w:val="7"/>
          <w:szCs w:val="28"/>
          <w14:textFill>
            <w14:solidFill>
              <w14:schemeClr w14:val="tx1"/>
            </w14:solidFill>
          </w14:textFill>
        </w:rPr>
      </w:pPr>
      <w:r>
        <w:rPr>
          <w:rFonts w:cs="仿宋" w:asciiTheme="minorEastAsia" w:hAnsiTheme="minorEastAsia" w:eastAsiaTheme="minorEastAsia"/>
          <w:color w:val="000000" w:themeColor="text1"/>
          <w:kern w:val="0"/>
          <w:sz w:val="21"/>
          <w:szCs w:val="21"/>
          <w14:textFill>
            <w14:solidFill>
              <w14:schemeClr w14:val="tx1"/>
            </w14:solidFill>
          </w14:textFill>
        </w:rPr>
        <w:t>氨的理化性质</w:t>
      </w:r>
    </w:p>
    <w:tbl>
      <w:tblPr>
        <w:tblStyle w:val="2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11"/>
        <w:gridCol w:w="2590"/>
        <w:gridCol w:w="929"/>
        <w:gridCol w:w="795"/>
        <w:gridCol w:w="127"/>
        <w:gridCol w:w="810"/>
        <w:gridCol w:w="922"/>
        <w:gridCol w:w="270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restart"/>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标识</w:t>
            </w:r>
          </w:p>
        </w:tc>
        <w:tc>
          <w:tcPr>
            <w:tcW w:w="4314" w:type="dxa"/>
            <w:gridSpan w:val="3"/>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中文名：氨；氨气（液氨）</w:t>
            </w:r>
          </w:p>
        </w:tc>
        <w:tc>
          <w:tcPr>
            <w:tcW w:w="4568" w:type="dxa"/>
            <w:gridSpan w:val="4"/>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英文名：ammonia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3519" w:type="dxa"/>
            <w:gridSpan w:val="2"/>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分子式：NH3</w:t>
            </w:r>
          </w:p>
        </w:tc>
        <w:tc>
          <w:tcPr>
            <w:tcW w:w="2654" w:type="dxa"/>
            <w:gridSpan w:val="4"/>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分子量：17.03</w:t>
            </w:r>
          </w:p>
        </w:tc>
        <w:tc>
          <w:tcPr>
            <w:tcW w:w="2709" w:type="dxa"/>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CAS 号：7664－41－7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8882" w:type="dxa"/>
            <w:gridSpan w:val="7"/>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危规号：23003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restart"/>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理化性质</w:t>
            </w:r>
          </w:p>
        </w:tc>
        <w:tc>
          <w:tcPr>
            <w:tcW w:w="4441" w:type="dxa"/>
            <w:gridSpan w:val="4"/>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性状：无色有刺激性恶臭的气体。</w:t>
            </w:r>
          </w:p>
        </w:tc>
        <w:tc>
          <w:tcPr>
            <w:tcW w:w="4441" w:type="dxa"/>
            <w:gridSpan w:val="3"/>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溶解性：易溶于水、乙醇、乙醚。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90"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熔点（℃）：－77.7</w:t>
            </w:r>
          </w:p>
        </w:tc>
        <w:tc>
          <w:tcPr>
            <w:tcW w:w="2661" w:type="dxa"/>
            <w:gridSpan w:val="4"/>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沸点（℃）：－33.5</w:t>
            </w:r>
          </w:p>
        </w:tc>
        <w:tc>
          <w:tcPr>
            <w:tcW w:w="3631" w:type="dxa"/>
            <w:gridSpan w:val="2"/>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相对密度（水＝1）：0.82（－79℃）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3"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90"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临界温度（℃）：132.5</w:t>
            </w:r>
          </w:p>
        </w:tc>
        <w:tc>
          <w:tcPr>
            <w:tcW w:w="2661" w:type="dxa"/>
            <w:gridSpan w:val="4"/>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临界压力（ MPa）：11.40</w:t>
            </w:r>
          </w:p>
        </w:tc>
        <w:tc>
          <w:tcPr>
            <w:tcW w:w="3631" w:type="dxa"/>
            <w:gridSpan w:val="2"/>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相对密度（空气＝1）：0.6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8882" w:type="dxa"/>
            <w:gridSpan w:val="7"/>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饱和蒸汽压（ KPa ） ： 506.62（4.7℃）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restart"/>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燃烧爆炸危险性</w:t>
            </w:r>
          </w:p>
        </w:tc>
        <w:tc>
          <w:tcPr>
            <w:tcW w:w="2590"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燃烧性：易燃</w:t>
            </w:r>
          </w:p>
        </w:tc>
        <w:tc>
          <w:tcPr>
            <w:tcW w:w="6292" w:type="dxa"/>
            <w:gridSpan w:val="6"/>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燃烧分解产物：氧化氮、氨。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90"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闪点（℃）：</w:t>
            </w:r>
          </w:p>
        </w:tc>
        <w:tc>
          <w:tcPr>
            <w:tcW w:w="6292" w:type="dxa"/>
            <w:gridSpan w:val="6"/>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聚合危害：不聚合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90"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爆炸下限（％）：15.7</w:t>
            </w:r>
          </w:p>
        </w:tc>
        <w:tc>
          <w:tcPr>
            <w:tcW w:w="6292" w:type="dxa"/>
            <w:gridSpan w:val="6"/>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稳定性：稳定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90"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爆炸上限（％）：27.4</w:t>
            </w:r>
          </w:p>
        </w:tc>
        <w:tc>
          <w:tcPr>
            <w:tcW w:w="6292" w:type="dxa"/>
            <w:gridSpan w:val="6"/>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最大爆炸压力（MPa）：0.580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2590"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引燃温度（℃）：651</w:t>
            </w:r>
          </w:p>
        </w:tc>
        <w:tc>
          <w:tcPr>
            <w:tcW w:w="6292" w:type="dxa"/>
            <w:gridSpan w:val="6"/>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禁忌物：卤素、酰基氯、酸类、氯仿、强氧化剂。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6"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8882" w:type="dxa"/>
            <w:gridSpan w:val="7"/>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危险特性：与空气混合能形成爆炸性混合物。遇明火、高热能引起燃烧爆炸。与氟、</w:t>
            </w: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氯等接触会发生剧烈的化学反应。若遇高热，容器内压增大，有开裂和爆炸的危险。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0" w:hRule="atLeast"/>
          <w:jc w:val="center"/>
        </w:trPr>
        <w:tc>
          <w:tcPr>
            <w:tcW w:w="411" w:type="dxa"/>
            <w:vMerge w:val="continue"/>
            <w:tcBorders>
              <w:top w:val="nil"/>
            </w:tcBorders>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tc>
        <w:tc>
          <w:tcPr>
            <w:tcW w:w="8882" w:type="dxa"/>
            <w:gridSpan w:val="7"/>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灭火方法：消防人员必须穿戴全身防火防毒服。切断气源。若不能立即切断气源，则不允许熄灭正在燃烧的气体。喷水冷却容器，可能的话将容器从火场移至空旷处。灭火剂：雾状水、抗溶性泡沫、二氧化碳、砂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4" w:hRule="atLeast"/>
          <w:jc w:val="center"/>
        </w:trPr>
        <w:tc>
          <w:tcPr>
            <w:tcW w:w="411"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毒性</w:t>
            </w:r>
          </w:p>
        </w:tc>
        <w:tc>
          <w:tcPr>
            <w:tcW w:w="8882" w:type="dxa"/>
            <w:gridSpan w:val="7"/>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接触限值：中国 MAC（mg/m3） 30</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前苏联 MAC（mg/m3）20</w:t>
            </w:r>
            <w:r>
              <w:rPr>
                <w:rFonts w:hint="eastAsia" w:cs="仿宋" w:asciiTheme="minorEastAsia" w:hAnsiTheme="minorEastAsia" w:eastAsiaTheme="minorEastAsia"/>
                <w:color w:val="000000" w:themeColor="text1"/>
                <w:sz w:val="21"/>
                <w:szCs w:val="21"/>
                <w14:textFill>
                  <w14:solidFill>
                    <w14:schemeClr w14:val="tx1"/>
                  </w14:solidFill>
                </w14:textFill>
              </w:rPr>
              <w:t xml:space="preserve"> </w:t>
            </w:r>
            <w:r>
              <w:rPr>
                <w:rFonts w:cs="仿宋" w:asciiTheme="minorEastAsia" w:hAnsiTheme="minorEastAsia" w:eastAsiaTheme="minorEastAsia"/>
                <w:color w:val="000000" w:themeColor="text1"/>
                <w:sz w:val="21"/>
                <w:szCs w:val="21"/>
                <w14:textFill>
                  <w14:solidFill>
                    <w14:schemeClr w14:val="tx1"/>
                  </w14:solidFill>
                </w14:textFill>
              </w:rPr>
              <w:t>美国 TVL－TWA</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OSHA</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50ppm，34 mg/m3；</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ACGIH</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25ppm，17mg/m3</w:t>
            </w:r>
            <w:r>
              <w:rPr>
                <w:rFonts w:hint="eastAsia" w:cs="仿宋" w:asciiTheme="minorEastAsia" w:hAnsiTheme="minorEastAsia" w:eastAsiaTheme="minorEastAsia"/>
                <w:color w:val="000000" w:themeColor="text1"/>
                <w:sz w:val="21"/>
                <w:szCs w:val="21"/>
                <w14:textFill>
                  <w14:solidFill>
                    <w14:schemeClr w14:val="tx1"/>
                  </w14:solidFill>
                </w14:textFill>
              </w:rPr>
              <w:t xml:space="preserve">  </w:t>
            </w:r>
            <w:r>
              <w:rPr>
                <w:rFonts w:cs="仿宋" w:asciiTheme="minorEastAsia" w:hAnsiTheme="minorEastAsia" w:eastAsiaTheme="minorEastAsia"/>
                <w:color w:val="000000" w:themeColor="text1"/>
                <w:sz w:val="21"/>
                <w:szCs w:val="21"/>
                <w14:textFill>
                  <w14:solidFill>
                    <w14:schemeClr w14:val="tx1"/>
                  </w14:solidFill>
                </w14:textFill>
              </w:rPr>
              <w:t>美国</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TLV－STEL</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ACGIH</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35ppm，24mg/m3</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急性毒性： LD50</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350mg/kg（大鼠经口）</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LC50</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1390mg/m3，4 小时（大鼠吸入）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90" w:hRule="atLeast"/>
          <w:jc w:val="center"/>
        </w:trPr>
        <w:tc>
          <w:tcPr>
            <w:tcW w:w="411"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对人体危害</w:t>
            </w:r>
          </w:p>
        </w:tc>
        <w:tc>
          <w:tcPr>
            <w:tcW w:w="8882" w:type="dxa"/>
            <w:gridSpan w:val="7"/>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侵入途径：吸入。</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健康危害：低浓度氨对粘膜有刺激作用，高浓度可造成组织溶解坏死。急性中毒： 轻度者出现流泪、咽痛、声音嘶哑、咳嗽、咯痰等；眼结膜、鼻粘膜、咽部充血、水肿；胸部 X 线征象符合支气管炎或支气管周围炎。中度中毒上述症状加剧，出现呼吸困难、紫绀；胸部 X 线征象符合肺炎或间质性肺炎。严重者可发生中毒性肺水肿，或有呼吸窘迫综合征，患者剧烈咳嗽、咯大量粉红色泡沫痰、呼吸窘迫、谵妄、昏迷、休克等。可发生喉头水肿或支气管粘膜坏死脱落窒息。高浓度氨可引起反射性呼吸停止。液氨或高浓度氨可致眼灼伤；液氨可致皮肤灼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7" w:hRule="atLeast"/>
          <w:jc w:val="center"/>
        </w:trPr>
        <w:tc>
          <w:tcPr>
            <w:tcW w:w="411"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急救</w:t>
            </w:r>
          </w:p>
        </w:tc>
        <w:tc>
          <w:tcPr>
            <w:tcW w:w="8882" w:type="dxa"/>
            <w:gridSpan w:val="7"/>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皮肤接触：立即脱出被污染的衣着，用 2％硼酸液或大量清水彻底冲洗。就医。</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眼睛接触：立即提起眼睑，用大量流动清水或生理盐水彻底冲洗至少 15 分钟。就医。</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吸入：迅速脱离现场至空气新鲜处，保持呼吸道通畅。如呼吸困难，给输氧。如呼吸停止，立即进行人工呼吸。就医。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8" w:hRule="atLeast"/>
          <w:jc w:val="center"/>
        </w:trPr>
        <w:tc>
          <w:tcPr>
            <w:tcW w:w="411"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防护</w:t>
            </w:r>
          </w:p>
        </w:tc>
        <w:tc>
          <w:tcPr>
            <w:tcW w:w="8882" w:type="dxa"/>
            <w:gridSpan w:val="7"/>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工程防护：严加密闭，提供充分的局部排风和全面通风。提供安全淋浴和洗眼设备。</w:t>
            </w:r>
          </w:p>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个人防护：空气中浓度超标时，建议佩戴过滤式防毒面具（半面罩）。紧急事态抢救或撤离时，佩戴空气呼吸器；戴化学安全防护眼镜；穿防静电工作服；戴橡胶手套。工作现场禁止吸烟、进食和饮水。工作毕，淋浴更衣，保持良好的卫生习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8" w:hRule="atLeast"/>
          <w:jc w:val="center"/>
        </w:trPr>
        <w:tc>
          <w:tcPr>
            <w:tcW w:w="411"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泄漏处理</w:t>
            </w:r>
          </w:p>
        </w:tc>
        <w:tc>
          <w:tcPr>
            <w:tcW w:w="8882" w:type="dxa"/>
            <w:gridSpan w:val="7"/>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迅速撤离泄漏污染区人员至上风处，并立即隔离 150m，严格限制出入。切断火源。建议应急处理人员戴自给正压式呼吸器，穿防毒服。尽可能切断泄漏源。合理通风， 加速扩散。高浓度泄漏区，喷含盐酸的雾状水中和、稀释、溶解。构筑围堤或挖坑收容产生的大量废水。如有可能，将残余气或漏出气用排风机送至水洗塔或与塔相连的通风橱内。储罐区最好设稀酸喷洒设施。漏气容器要妥善处理，修复、检验后再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8" w:hRule="atLeast"/>
          <w:jc w:val="center"/>
        </w:trPr>
        <w:tc>
          <w:tcPr>
            <w:tcW w:w="411" w:type="dxa"/>
            <w:vAlign w:val="center"/>
          </w:tcPr>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p>
          <w:p>
            <w:pPr>
              <w:autoSpaceDE w:val="0"/>
              <w:autoSpaceDN w:val="0"/>
              <w:spacing w:before="0" w:beforeLines="0" w:line="240" w:lineRule="exact"/>
              <w:ind w:firstLine="0" w:firstLineChars="0"/>
              <w:jc w:val="center"/>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贮运</w:t>
            </w:r>
          </w:p>
        </w:tc>
        <w:tc>
          <w:tcPr>
            <w:tcW w:w="8882" w:type="dxa"/>
            <w:gridSpan w:val="7"/>
            <w:vAlign w:val="center"/>
          </w:tcPr>
          <w:p>
            <w:pPr>
              <w:autoSpaceDE w:val="0"/>
              <w:autoSpaceDN w:val="0"/>
              <w:spacing w:before="0" w:beforeLines="0" w:line="240" w:lineRule="exact"/>
              <w:ind w:firstLine="0" w:firstLineChars="0"/>
              <w:rPr>
                <w:rFonts w:cs="仿宋" w:asciiTheme="minorEastAsia" w:hAnsiTheme="minorEastAsia" w:eastAsiaTheme="minorEastAsia"/>
                <w:color w:val="000000" w:themeColor="text1"/>
                <w:sz w:val="21"/>
                <w:szCs w:val="21"/>
                <w14:textFill>
                  <w14:solidFill>
                    <w14:schemeClr w14:val="tx1"/>
                  </w14:solidFill>
                </w14:textFill>
              </w:rPr>
            </w:pPr>
            <w:r>
              <w:rPr>
                <w:rFonts w:cs="仿宋" w:asciiTheme="minorEastAsia" w:hAnsiTheme="minorEastAsia" w:eastAsiaTheme="minorEastAsia"/>
                <w:color w:val="000000" w:themeColor="text1"/>
                <w:sz w:val="21"/>
                <w:szCs w:val="21"/>
                <w14:textFill>
                  <w14:solidFill>
                    <w14:schemeClr w14:val="tx1"/>
                  </w14:solidFill>
                </w14:textFill>
              </w:rPr>
              <w:t>包装标志：6，7</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UN 编号：1005</w:t>
            </w:r>
            <w:r>
              <w:rPr>
                <w:rFonts w:cs="仿宋" w:asciiTheme="minorEastAsia" w:hAnsiTheme="minorEastAsia" w:eastAsiaTheme="minorEastAsia"/>
                <w:color w:val="000000" w:themeColor="text1"/>
                <w:sz w:val="21"/>
                <w:szCs w:val="21"/>
                <w14:textFill>
                  <w14:solidFill>
                    <w14:schemeClr w14:val="tx1"/>
                  </w14:solidFill>
                </w14:textFill>
              </w:rPr>
              <w:tab/>
            </w:r>
            <w:r>
              <w:rPr>
                <w:rFonts w:cs="仿宋" w:asciiTheme="minorEastAsia" w:hAnsiTheme="minorEastAsia" w:eastAsiaTheme="minorEastAsia"/>
                <w:color w:val="000000" w:themeColor="text1"/>
                <w:sz w:val="21"/>
                <w:szCs w:val="21"/>
                <w14:textFill>
                  <w14:solidFill>
                    <w14:schemeClr w14:val="tx1"/>
                  </w14:solidFill>
                </w14:textFill>
              </w:rPr>
              <w:t>包装分类：Ⅱ包装方法：钢质气瓶。 储运条件：易燃、腐蚀性压缩气体。储存于阴凉、干燥、通风良好的仓间。远离火种、热源。防止阳光直射。应与卤素（氟、氯、溴）、酸类等分开存放。罐储时要有防火防爆技术措施。配备相应品种和数量的消防器材。禁止使用易产生火花的机械设备和工具。验收时要注意品名，注意验瓶日期，先进仓的先发用。槽车运送时要灌装适量，不可超压超量运输。搬运时要轻装轻卸，防止钢瓶和附件损坏。运输按规定路线行驶，中途不得停留。</w:t>
            </w:r>
          </w:p>
        </w:tc>
      </w:tr>
    </w:tbl>
    <w:p>
      <w:pPr>
        <w:autoSpaceDE w:val="0"/>
        <w:autoSpaceDN w:val="0"/>
        <w:spacing w:before="0" w:beforeLines="0" w:line="240" w:lineRule="exact"/>
        <w:ind w:firstLine="0" w:firstLineChars="0"/>
        <w:jc w:val="center"/>
        <w:rPr>
          <w:rFonts w:cs="仿宋" w:asciiTheme="minorEastAsia" w:hAnsiTheme="minorEastAsia" w:eastAsiaTheme="minorEastAsia"/>
          <w:b/>
          <w:color w:val="000000" w:themeColor="text1"/>
          <w:sz w:val="21"/>
          <w:szCs w:val="21"/>
          <w14:textFill>
            <w14:solidFill>
              <w14:schemeClr w14:val="tx1"/>
            </w14:solidFill>
          </w14:textFill>
        </w:rPr>
      </w:pPr>
    </w:p>
    <w:sectPr>
      <w:headerReference r:id="rId16" w:type="default"/>
      <w:footerReference r:id="rId17" w:type="default"/>
      <w:pgSz w:w="11910" w:h="16840"/>
      <w:pgMar w:top="1580" w:right="1180" w:bottom="1380" w:left="1200" w:header="0" w:footer="120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华文中宋">
    <w:panose1 w:val="02010600040101010101"/>
    <w:charset w:val="86"/>
    <w:family w:val="auto"/>
    <w:pitch w:val="default"/>
    <w:sig w:usb0="00000287" w:usb1="080F0000" w:usb2="00000000" w:usb3="00000000" w:csb0="0004009F" w:csb1="DFD70000"/>
  </w:font>
  <w:font w:name="Times">
    <w:altName w:val="Times New Roman"/>
    <w:panose1 w:val="02020603050405020304"/>
    <w:charset w:val="00"/>
    <w:family w:val="roman"/>
    <w:pitch w:val="default"/>
    <w:sig w:usb0="00000000" w:usb1="00000000" w:usb2="00000009" w:usb3="00000000" w:csb0="000001FF" w:csb1="00000000"/>
  </w:font>
  <w:font w:name="@仿宋_GB2312">
    <w:altName w:val="@仿宋"/>
    <w:panose1 w:val="00000000000000000000"/>
    <w:charset w:val="86"/>
    <w:family w:val="modern"/>
    <w:pitch w:val="default"/>
    <w:sig w:usb0="00000000" w:usb1="00000000" w:usb2="00000010" w:usb3="00000000" w:csb0="00040000" w:csb1="00000000"/>
  </w:font>
  <w:font w:name="Cambria Math">
    <w:panose1 w:val="02040503050406030204"/>
    <w:charset w:val="00"/>
    <w:family w:val="roman"/>
    <w:pitch w:val="default"/>
    <w:sig w:usb0="E00006FF" w:usb1="420024FF" w:usb2="02000000" w:usb3="00000000" w:csb0="2000019F" w:csb1="00000000"/>
  </w:font>
  <w:font w:name="Arial Unicode MS">
    <w:altName w:val="宋体"/>
    <w:panose1 w:val="020B0604020202020204"/>
    <w:charset w:val="86"/>
    <w:family w:val="swiss"/>
    <w:pitch w:val="default"/>
    <w:sig w:usb0="00000000" w:usb1="00000000" w:usb2="0000003F" w:usb3="00000000" w:csb0="603F01FF" w:csb1="FFFF0000"/>
  </w:font>
  <w:font w:name="仿宋_GB2312">
    <w:altName w:val="仿宋"/>
    <w:panose1 w:val="00000000000000000000"/>
    <w:charset w:val="86"/>
    <w:family w:val="modern"/>
    <w:pitch w:val="default"/>
    <w:sig w:usb0="00000000" w:usb1="00000000" w:usb2="00000010" w:usb3="00000000" w:csb0="00040000" w:csb1="00000000"/>
  </w:font>
  <w:font w:name="新宋体">
    <w:panose1 w:val="02010609030101010101"/>
    <w:charset w:val="86"/>
    <w:family w:val="modern"/>
    <w:pitch w:val="default"/>
    <w:sig w:usb0="00000283" w:usb1="288F0000" w:usb2="00000006" w:usb3="00000000" w:csb0="00040001" w:csb1="00000000"/>
  </w:font>
  <w:font w:name="Helvetica">
    <w:altName w:val="Arial"/>
    <w:panose1 w:val="020B0604020202020204"/>
    <w:charset w:val="00"/>
    <w:family w:val="swiss"/>
    <w:pitch w:val="default"/>
    <w:sig w:usb0="00000000" w:usb1="00000000" w:usb2="00000000" w:usb3="00000000" w:csb0="00000001" w:csb1="00000000"/>
  </w:font>
  <w:font w:name="GB Pinyinok-A">
    <w:altName w:val="Times New Roman"/>
    <w:panose1 w:val="00000000000000000000"/>
    <w:charset w:val="00"/>
    <w:family w:val="roman"/>
    <w:pitch w:val="default"/>
    <w:sig w:usb0="00000000" w:usb1="00000000" w:usb2="00000000" w:usb3="00000000" w:csb0="00040001" w:csb1="00000000"/>
  </w:font>
  <w:font w:name="MS Gothic">
    <w:panose1 w:val="020B0609070205080204"/>
    <w:charset w:val="80"/>
    <w:family w:val="modern"/>
    <w:pitch w:val="default"/>
    <w:sig w:usb0="E00002FF" w:usb1="6AC7FDFB" w:usb2="08000012" w:usb3="00000000" w:csb0="4002009F" w:csb1="DFD70000"/>
  </w:font>
  <w:font w:name="微软雅黑">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spacing w:before="120"/>
      <w:ind w:firstLine="360"/>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1"/>
                            <w:spacing w:before="120"/>
                            <w:ind w:firstLine="360"/>
                          </w:pPr>
                          <w:r>
                            <w:fldChar w:fldCharType="begin"/>
                          </w:r>
                          <w:r>
                            <w:instrText xml:space="preserve"> PAGE  \* MERGEFORMAT </w:instrText>
                          </w:r>
                          <w:r>
                            <w:fldChar w:fldCharType="separate"/>
                          </w:r>
                          <w:r>
                            <w:t>77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0XPDI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dFzwyKwIAAFcEAAAOAAAAAAAAAAEAIAAAAB8BAABkcnMvZTJvRG9jLnhtbFBLBQYAAAAABgAG&#10;AFkBAAC8BQAAAAA=&#10;">
              <v:fill on="f" focussize="0,0"/>
              <v:stroke on="f" weight="0.5pt"/>
              <v:imagedata o:title=""/>
              <o:lock v:ext="edit" aspectratio="f"/>
              <v:textbox inset="0mm,0mm,0mm,0mm" style="mso-fit-shape-to-text:t;">
                <w:txbxContent>
                  <w:p>
                    <w:pPr>
                      <w:pStyle w:val="21"/>
                      <w:spacing w:before="120"/>
                      <w:ind w:firstLine="360"/>
                    </w:pPr>
                    <w:r>
                      <w:fldChar w:fldCharType="begin"/>
                    </w:r>
                    <w:r>
                      <w:instrText xml:space="preserve"> PAGE  \* MERGEFORMAT </w:instrText>
                    </w:r>
                    <w:r>
                      <w:fldChar w:fldCharType="separate"/>
                    </w:r>
                    <w:r>
                      <w:t>77</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spacing w:before="1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spacing w:before="120"/>
      <w:ind w:firstLine="360"/>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1"/>
                            <w:spacing w:before="120"/>
                            <w:ind w:firstLine="36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B+RKA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gfkSgKwIAAFcEAAAOAAAAAAAAAAEAIAAAAB8BAABkcnMvZTJvRG9jLnhtbFBLBQYAAAAABgAG&#10;AFkBAAC8BQAAAAA=&#10;">
              <v:fill on="f" focussize="0,0"/>
              <v:stroke on="f" weight="0.5pt"/>
              <v:imagedata o:title=""/>
              <o:lock v:ext="edit" aspectratio="f"/>
              <v:textbox inset="0mm,0mm,0mm,0mm" style="mso-fit-shape-to-text:t;">
                <w:txbxContent>
                  <w:p>
                    <w:pPr>
                      <w:pStyle w:val="21"/>
                      <w:spacing w:before="120"/>
                      <w:ind w:firstLine="36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spacing w:before="120"/>
      <w:ind w:firstLine="360"/>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1"/>
                            <w:spacing w:before="120"/>
                            <w:ind w:firstLine="360"/>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o2IpktAgAAVw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o2IpktAgAAVwQAAA4AAAAAAAAAAQAgAAAAHwEAAGRycy9lMm9Eb2MueG1sUEsFBgAAAAAG&#10;AAYAWQEAAL4FAAAAAA==&#10;">
              <v:fill on="f" focussize="0,0"/>
              <v:stroke on="f" weight="0.5pt"/>
              <v:imagedata o:title=""/>
              <o:lock v:ext="edit" aspectratio="f"/>
              <v:textbox inset="0mm,0mm,0mm,0mm" style="mso-fit-shape-to-text:t;">
                <w:txbxContent>
                  <w:p>
                    <w:pPr>
                      <w:pStyle w:val="21"/>
                      <w:spacing w:before="120"/>
                      <w:ind w:firstLine="360"/>
                    </w:pPr>
                    <w:r>
                      <w:fldChar w:fldCharType="begin"/>
                    </w:r>
                    <w:r>
                      <w:instrText xml:space="preserve"> PAGE  \* MERGEFORMAT </w:instrText>
                    </w:r>
                    <w:r>
                      <w:fldChar w:fldCharType="separate"/>
                    </w:r>
                    <w:r>
                      <w:t>2</w:t>
                    </w:r>
                    <w:r>
                      <w:fldChar w:fldCharType="end"/>
                    </w:r>
                  </w:p>
                </w:txbxContent>
              </v:textbox>
            </v:shape>
          </w:pict>
        </mc:Fallback>
      </mc:AlternateContent>
    </w:r>
  </w:p>
  <w:p>
    <w:pPr>
      <w:spacing w:before="120"/>
      <w:ind w:firstLine="48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spacing w:before="120"/>
      <w:ind w:firstLine="360"/>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1"/>
                            <w:spacing w:before="120"/>
                            <w:ind w:firstLine="360"/>
                          </w:pPr>
                          <w:r>
                            <w:fldChar w:fldCharType="begin"/>
                          </w:r>
                          <w:r>
                            <w:instrText xml:space="preserve"> PAGE  \* MERGEFORMAT </w:instrText>
                          </w:r>
                          <w:r>
                            <w:fldChar w:fldCharType="separate"/>
                          </w:r>
                          <w:r>
                            <w:t>129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tUHo8t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fUq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ItUHo8tAgAAVwQAAA4AAAAAAAAAAQAgAAAAHwEAAGRycy9lMm9Eb2MueG1sUEsFBgAAAAAG&#10;AAYAWQEAAL4FAAAAAA==&#10;">
              <v:fill on="f" focussize="0,0"/>
              <v:stroke on="f" weight="0.5pt"/>
              <v:imagedata o:title=""/>
              <o:lock v:ext="edit" aspectratio="f"/>
              <v:textbox inset="0mm,0mm,0mm,0mm" style="mso-fit-shape-to-text:t;">
                <w:txbxContent>
                  <w:p>
                    <w:pPr>
                      <w:pStyle w:val="21"/>
                      <w:spacing w:before="120"/>
                      <w:ind w:firstLine="360"/>
                    </w:pPr>
                    <w:r>
                      <w:fldChar w:fldCharType="begin"/>
                    </w:r>
                    <w:r>
                      <w:instrText xml:space="preserve"> PAGE  \* MERGEFORMAT </w:instrText>
                    </w:r>
                    <w:r>
                      <w:fldChar w:fldCharType="separate"/>
                    </w:r>
                    <w:r>
                      <w:t>129</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autoSpaceDE w:val="0"/>
      <w:autoSpaceDN w:val="0"/>
      <w:spacing w:before="120" w:line="14" w:lineRule="auto"/>
      <w:ind w:firstLine="560"/>
      <w:rPr>
        <w:rFonts w:ascii="仿宋" w:hAnsi="仿宋" w:eastAsia="仿宋" w:cs="仿宋"/>
        <w:sz w:val="20"/>
        <w:szCs w:val="28"/>
      </w:rPr>
    </w:pPr>
    <w:r>
      <w:rPr>
        <w:rFonts w:ascii="仿宋" w:hAnsi="仿宋" w:eastAsia="仿宋" w:cs="仿宋"/>
        <w:sz w:val="28"/>
        <w:szCs w:val="2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267970" cy="15367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267970" cy="153670"/>
                      </a:xfrm>
                      <a:prstGeom prst="rect">
                        <a:avLst/>
                      </a:prstGeom>
                      <a:noFill/>
                      <a:ln>
                        <a:noFill/>
                      </a:ln>
                    </wps:spPr>
                    <wps:txbx>
                      <w:txbxContent>
                        <w:p>
                          <w:pPr>
                            <w:autoSpaceDE w:val="0"/>
                            <w:autoSpaceDN w:val="0"/>
                            <w:spacing w:before="14" w:beforeLines="0" w:line="240" w:lineRule="auto"/>
                            <w:ind w:left="60" w:firstLine="0" w:firstLineChars="0"/>
                            <w:rPr>
                              <w:rFonts w:ascii="Arial" w:hAnsi="仿宋" w:eastAsia="仿宋" w:cs="仿宋"/>
                              <w:kern w:val="0"/>
                              <w:sz w:val="18"/>
                              <w:szCs w:val="22"/>
                            </w:rPr>
                          </w:pPr>
                          <w:r>
                            <w:rPr>
                              <w:rFonts w:ascii="Arial" w:hAnsi="仿宋" w:eastAsia="仿宋" w:cs="仿宋"/>
                              <w:kern w:val="0"/>
                              <w:sz w:val="18"/>
                              <w:szCs w:val="22"/>
                            </w:rPr>
                            <w:fldChar w:fldCharType="begin"/>
                          </w:r>
                          <w:r>
                            <w:rPr>
                              <w:rFonts w:ascii="Arial" w:hAnsi="仿宋" w:eastAsia="仿宋" w:cs="仿宋"/>
                              <w:kern w:val="0"/>
                              <w:sz w:val="18"/>
                              <w:szCs w:val="22"/>
                            </w:rPr>
                            <w:instrText xml:space="preserve"> PAGE  \* MERGEFORMAT </w:instrText>
                          </w:r>
                          <w:r>
                            <w:rPr>
                              <w:rFonts w:ascii="Arial" w:hAnsi="仿宋" w:eastAsia="仿宋" w:cs="仿宋"/>
                              <w:kern w:val="0"/>
                              <w:sz w:val="18"/>
                              <w:szCs w:val="22"/>
                            </w:rPr>
                            <w:fldChar w:fldCharType="separate"/>
                          </w:r>
                          <w:r>
                            <w:rPr>
                              <w:rFonts w:ascii="Arial" w:hAnsi="仿宋" w:eastAsia="仿宋" w:cs="仿宋"/>
                              <w:kern w:val="0"/>
                              <w:sz w:val="18"/>
                              <w:szCs w:val="22"/>
                            </w:rPr>
                            <w:t>142</w:t>
                          </w:r>
                          <w:r>
                            <w:rPr>
                              <w:rFonts w:ascii="Arial" w:hAnsi="仿宋" w:eastAsia="仿宋" w:cs="仿宋"/>
                              <w:kern w:val="0"/>
                              <w:sz w:val="18"/>
                              <w:szCs w:val="22"/>
                            </w:rPr>
                            <w:fldChar w:fldCharType="end"/>
                          </w:r>
                        </w:p>
                      </w:txbxContent>
                    </wps:txbx>
                    <wps:bodyPr lIns="0" tIns="0" rIns="0" bIns="0" upright="1"/>
                  </wps:wsp>
                </a:graphicData>
              </a:graphic>
            </wp:anchor>
          </w:drawing>
        </mc:Choice>
        <mc:Fallback>
          <w:pict>
            <v:shape id="_x0000_s1026" o:spid="_x0000_s1026" o:spt="202" type="#_x0000_t202" style="position:absolute;left:0pt;margin-top:0pt;height:12.1pt;width:21.1pt;mso-position-horizontal:center;mso-position-horizontal-relative:margin;z-index:251663360;mso-width-relative:page;mso-height-relative:page;" filled="f" stroked="f" coordsize="21600,21600" o:gfxdata="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7m2SYdMAAAADAQAADwAAAAAAAAABACAAAAAiAAAAZHJzL2Rvd25yZXYueG1sUEsBAhQAFAAA&#10;AAgAh07iQHKDtOK7AQAAcwMAAA4AAAAAAAAAAQAgAAAAIgEAAGRycy9lMm9Eb2MueG1sUEsFBgAA&#10;AAAGAAYAWQEAAE8FAAAAAA==&#10;">
              <v:fill on="f" focussize="0,0"/>
              <v:stroke on="f"/>
              <v:imagedata o:title=""/>
              <o:lock v:ext="edit" aspectratio="f"/>
              <v:textbox inset="0mm,0mm,0mm,0mm">
                <w:txbxContent>
                  <w:p>
                    <w:pPr>
                      <w:autoSpaceDE w:val="0"/>
                      <w:autoSpaceDN w:val="0"/>
                      <w:spacing w:before="14" w:beforeLines="0" w:line="240" w:lineRule="auto"/>
                      <w:ind w:left="60" w:firstLine="0" w:firstLineChars="0"/>
                      <w:rPr>
                        <w:rFonts w:ascii="Arial" w:hAnsi="仿宋" w:eastAsia="仿宋" w:cs="仿宋"/>
                        <w:kern w:val="0"/>
                        <w:sz w:val="18"/>
                        <w:szCs w:val="22"/>
                      </w:rPr>
                    </w:pPr>
                    <w:r>
                      <w:rPr>
                        <w:rFonts w:ascii="Arial" w:hAnsi="仿宋" w:eastAsia="仿宋" w:cs="仿宋"/>
                        <w:kern w:val="0"/>
                        <w:sz w:val="18"/>
                        <w:szCs w:val="22"/>
                      </w:rPr>
                      <w:fldChar w:fldCharType="begin"/>
                    </w:r>
                    <w:r>
                      <w:rPr>
                        <w:rFonts w:ascii="Arial" w:hAnsi="仿宋" w:eastAsia="仿宋" w:cs="仿宋"/>
                        <w:kern w:val="0"/>
                        <w:sz w:val="18"/>
                        <w:szCs w:val="22"/>
                      </w:rPr>
                      <w:instrText xml:space="preserve"> PAGE  \* MERGEFORMAT </w:instrText>
                    </w:r>
                    <w:r>
                      <w:rPr>
                        <w:rFonts w:ascii="Arial" w:hAnsi="仿宋" w:eastAsia="仿宋" w:cs="仿宋"/>
                        <w:kern w:val="0"/>
                        <w:sz w:val="18"/>
                        <w:szCs w:val="22"/>
                      </w:rPr>
                      <w:fldChar w:fldCharType="separate"/>
                    </w:r>
                    <w:r>
                      <w:rPr>
                        <w:rFonts w:ascii="Arial" w:hAnsi="仿宋" w:eastAsia="仿宋" w:cs="仿宋"/>
                        <w:kern w:val="0"/>
                        <w:sz w:val="18"/>
                        <w:szCs w:val="22"/>
                      </w:rPr>
                      <w:t>142</w:t>
                    </w:r>
                    <w:r>
                      <w:rPr>
                        <w:rFonts w:ascii="Arial" w:hAnsi="仿宋" w:eastAsia="仿宋" w:cs="仿宋"/>
                        <w:kern w:val="0"/>
                        <w:sz w:val="18"/>
                        <w:szCs w:val="22"/>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autoSpaceDE w:val="0"/>
      <w:autoSpaceDN w:val="0"/>
      <w:spacing w:before="120" w:line="14" w:lineRule="auto"/>
      <w:ind w:firstLine="560"/>
      <w:rPr>
        <w:rFonts w:ascii="仿宋" w:hAnsi="仿宋" w:eastAsia="仿宋" w:cs="仿宋"/>
        <w:sz w:val="20"/>
        <w:szCs w:val="28"/>
      </w:rPr>
    </w:pPr>
    <w:r>
      <w:rPr>
        <w:rFonts w:ascii="仿宋" w:hAnsi="仿宋" w:eastAsia="仿宋" w:cs="仿宋"/>
        <w:sz w:val="28"/>
        <w:szCs w:val="2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252730" cy="15367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252730" cy="153670"/>
                      </a:xfrm>
                      <a:prstGeom prst="rect">
                        <a:avLst/>
                      </a:prstGeom>
                      <a:noFill/>
                      <a:ln>
                        <a:noFill/>
                      </a:ln>
                    </wps:spPr>
                    <wps:txbx>
                      <w:txbxContent>
                        <w:p>
                          <w:pPr>
                            <w:autoSpaceDE w:val="0"/>
                            <w:autoSpaceDN w:val="0"/>
                            <w:spacing w:before="14" w:beforeLines="0" w:line="240" w:lineRule="auto"/>
                            <w:ind w:left="60" w:firstLine="0" w:firstLineChars="0"/>
                            <w:rPr>
                              <w:rFonts w:ascii="Arial" w:hAnsi="仿宋" w:eastAsia="仿宋" w:cs="仿宋"/>
                              <w:kern w:val="0"/>
                              <w:sz w:val="18"/>
                              <w:szCs w:val="22"/>
                            </w:rPr>
                          </w:pPr>
                          <w:r>
                            <w:rPr>
                              <w:rFonts w:ascii="Arial" w:hAnsi="仿宋" w:eastAsia="仿宋" w:cs="仿宋"/>
                              <w:kern w:val="0"/>
                              <w:sz w:val="18"/>
                              <w:szCs w:val="22"/>
                            </w:rPr>
                            <w:fldChar w:fldCharType="begin"/>
                          </w:r>
                          <w:r>
                            <w:rPr>
                              <w:rFonts w:ascii="Arial" w:hAnsi="仿宋" w:eastAsia="仿宋" w:cs="仿宋"/>
                              <w:kern w:val="0"/>
                              <w:sz w:val="18"/>
                              <w:szCs w:val="22"/>
                            </w:rPr>
                            <w:instrText xml:space="preserve"> PAGE  \* MERGEFORMAT </w:instrText>
                          </w:r>
                          <w:r>
                            <w:rPr>
                              <w:rFonts w:ascii="Arial" w:hAnsi="仿宋" w:eastAsia="仿宋" w:cs="仿宋"/>
                              <w:kern w:val="0"/>
                              <w:sz w:val="18"/>
                              <w:szCs w:val="22"/>
                            </w:rPr>
                            <w:fldChar w:fldCharType="separate"/>
                          </w:r>
                          <w:r>
                            <w:rPr>
                              <w:rFonts w:ascii="Arial" w:hAnsi="仿宋" w:eastAsia="仿宋" w:cs="仿宋"/>
                              <w:kern w:val="0"/>
                              <w:sz w:val="18"/>
                              <w:szCs w:val="22"/>
                            </w:rPr>
                            <w:t>143</w:t>
                          </w:r>
                          <w:r>
                            <w:rPr>
                              <w:rFonts w:ascii="Arial" w:hAnsi="仿宋" w:eastAsia="仿宋" w:cs="仿宋"/>
                              <w:kern w:val="0"/>
                              <w:sz w:val="18"/>
                              <w:szCs w:val="22"/>
                            </w:rPr>
                            <w:fldChar w:fldCharType="end"/>
                          </w:r>
                        </w:p>
                      </w:txbxContent>
                    </wps:txbx>
                    <wps:bodyPr lIns="0" tIns="0" rIns="0" bIns="0" upright="1"/>
                  </wps:wsp>
                </a:graphicData>
              </a:graphic>
            </wp:anchor>
          </w:drawing>
        </mc:Choice>
        <mc:Fallback>
          <w:pict>
            <v:shape id="_x0000_s1026" o:spid="_x0000_s1026" o:spt="202" type="#_x0000_t202" style="position:absolute;left:0pt;margin-top:0pt;height:12.1pt;width:19.9pt;mso-position-horizontal:center;mso-position-horizontal-relative:margin;z-index:251664384;mso-width-relative:page;mso-height-relative:page;" filled="f" stroked="f" coordsize="21600,21600" o:gfxdata="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Uax+D1AAAAAMBAAAPAAAAAAAAAAEAIAAAACIAAABkcnMvZG93bnJldi54bWxQSwECFAAU&#10;AAAACACHTuJABhqXsLwBAABzAwAADgAAAAAAAAABACAAAAAjAQAAZHJzL2Uyb0RvYy54bWxQSwUG&#10;AAAAAAYABgBZAQAAUQUAAAAA&#10;">
              <v:fill on="f" focussize="0,0"/>
              <v:stroke on="f"/>
              <v:imagedata o:title=""/>
              <o:lock v:ext="edit" aspectratio="f"/>
              <v:textbox inset="0mm,0mm,0mm,0mm">
                <w:txbxContent>
                  <w:p>
                    <w:pPr>
                      <w:autoSpaceDE w:val="0"/>
                      <w:autoSpaceDN w:val="0"/>
                      <w:spacing w:before="14" w:beforeLines="0" w:line="240" w:lineRule="auto"/>
                      <w:ind w:left="60" w:firstLine="0" w:firstLineChars="0"/>
                      <w:rPr>
                        <w:rFonts w:ascii="Arial" w:hAnsi="仿宋" w:eastAsia="仿宋" w:cs="仿宋"/>
                        <w:kern w:val="0"/>
                        <w:sz w:val="18"/>
                        <w:szCs w:val="22"/>
                      </w:rPr>
                    </w:pPr>
                    <w:r>
                      <w:rPr>
                        <w:rFonts w:ascii="Arial" w:hAnsi="仿宋" w:eastAsia="仿宋" w:cs="仿宋"/>
                        <w:kern w:val="0"/>
                        <w:sz w:val="18"/>
                        <w:szCs w:val="22"/>
                      </w:rPr>
                      <w:fldChar w:fldCharType="begin"/>
                    </w:r>
                    <w:r>
                      <w:rPr>
                        <w:rFonts w:ascii="Arial" w:hAnsi="仿宋" w:eastAsia="仿宋" w:cs="仿宋"/>
                        <w:kern w:val="0"/>
                        <w:sz w:val="18"/>
                        <w:szCs w:val="22"/>
                      </w:rPr>
                      <w:instrText xml:space="preserve"> PAGE  \* MERGEFORMAT </w:instrText>
                    </w:r>
                    <w:r>
                      <w:rPr>
                        <w:rFonts w:ascii="Arial" w:hAnsi="仿宋" w:eastAsia="仿宋" w:cs="仿宋"/>
                        <w:kern w:val="0"/>
                        <w:sz w:val="18"/>
                        <w:szCs w:val="22"/>
                      </w:rPr>
                      <w:fldChar w:fldCharType="separate"/>
                    </w:r>
                    <w:r>
                      <w:rPr>
                        <w:rFonts w:ascii="Arial" w:hAnsi="仿宋" w:eastAsia="仿宋" w:cs="仿宋"/>
                        <w:kern w:val="0"/>
                        <w:sz w:val="18"/>
                        <w:szCs w:val="22"/>
                      </w:rPr>
                      <w:t>143</w:t>
                    </w:r>
                    <w:r>
                      <w:rPr>
                        <w:rFonts w:ascii="Arial" w:hAnsi="仿宋" w:eastAsia="仿宋" w:cs="仿宋"/>
                        <w:kern w:val="0"/>
                        <w:sz w:val="18"/>
                        <w:szCs w:val="22"/>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ind w:firstLine="480"/>
      </w:pPr>
      <w:r>
        <w:separator/>
      </w:r>
    </w:p>
  </w:footnote>
  <w:footnote w:type="continuationSeparator" w:id="1">
    <w:p>
      <w:pPr>
        <w:spacing w:before="0" w:after="0"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single" w:color="auto" w:sz="4" w:space="1"/>
      </w:pBdr>
      <w:spacing w:before="120"/>
      <w:ind w:firstLine="360"/>
    </w:pPr>
    <w:r>
      <w:rPr>
        <w:rFonts w:hint="eastAsia"/>
      </w:rPr>
      <w:t>抚顺高新技术产业开发区突发环境事件风险评估报告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spacing w:before="1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spacing w:before="1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autoSpaceDE w:val="0"/>
      <w:autoSpaceDN w:val="0"/>
      <w:spacing w:before="120" w:line="14" w:lineRule="auto"/>
      <w:ind w:firstLine="40"/>
      <w:rPr>
        <w:rFonts w:ascii="仿宋" w:hAnsi="仿宋" w:eastAsia="仿宋" w:cs="仿宋"/>
        <w:sz w:val="2"/>
        <w:szCs w:val="2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autoSpaceDE w:val="0"/>
      <w:autoSpaceDN w:val="0"/>
      <w:spacing w:before="120" w:line="14" w:lineRule="auto"/>
      <w:ind w:firstLine="400"/>
      <w:rPr>
        <w:rFonts w:ascii="仿宋" w:hAnsi="仿宋" w:eastAsia="仿宋" w:cs="仿宋"/>
        <w:sz w:val="20"/>
        <w:szCs w:val="2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autoSpaceDE w:val="0"/>
      <w:autoSpaceDN w:val="0"/>
      <w:spacing w:before="120" w:line="14" w:lineRule="auto"/>
      <w:ind w:firstLine="40"/>
      <w:rPr>
        <w:rFonts w:ascii="仿宋" w:hAnsi="仿宋" w:eastAsia="仿宋" w:cs="仿宋"/>
        <w:sz w:val="2"/>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A0E571"/>
    <w:multiLevelType w:val="singleLevel"/>
    <w:tmpl w:val="81A0E571"/>
    <w:lvl w:ilvl="0" w:tentative="0">
      <w:start w:val="1"/>
      <w:numFmt w:val="decimal"/>
      <w:suff w:val="nothing"/>
      <w:lvlText w:val="（%1）"/>
      <w:lvlJc w:val="left"/>
    </w:lvl>
  </w:abstractNum>
  <w:abstractNum w:abstractNumId="1">
    <w:nsid w:val="88991778"/>
    <w:multiLevelType w:val="singleLevel"/>
    <w:tmpl w:val="88991778"/>
    <w:lvl w:ilvl="0" w:tentative="0">
      <w:start w:val="1"/>
      <w:numFmt w:val="decimal"/>
      <w:suff w:val="nothing"/>
      <w:lvlText w:val="（%1）"/>
      <w:lvlJc w:val="left"/>
    </w:lvl>
  </w:abstractNum>
  <w:abstractNum w:abstractNumId="2">
    <w:nsid w:val="DA48FEA7"/>
    <w:multiLevelType w:val="singleLevel"/>
    <w:tmpl w:val="DA48FEA7"/>
    <w:lvl w:ilvl="0" w:tentative="0">
      <w:start w:val="1"/>
      <w:numFmt w:val="decimal"/>
      <w:suff w:val="nothing"/>
      <w:lvlText w:val="（%1）"/>
      <w:lvlJc w:val="left"/>
    </w:lvl>
  </w:abstractNum>
  <w:abstractNum w:abstractNumId="3">
    <w:nsid w:val="2EE467D4"/>
    <w:multiLevelType w:val="singleLevel"/>
    <w:tmpl w:val="2EE467D4"/>
    <w:lvl w:ilvl="0" w:tentative="0">
      <w:start w:val="1"/>
      <w:numFmt w:val="decimal"/>
      <w:suff w:val="nothing"/>
      <w:lvlText w:val="%1）"/>
      <w:lvlJc w:val="left"/>
    </w:lvl>
  </w:abstractNum>
  <w:abstractNum w:abstractNumId="4">
    <w:nsid w:val="4364804E"/>
    <w:multiLevelType w:val="singleLevel"/>
    <w:tmpl w:val="4364804E"/>
    <w:lvl w:ilvl="0" w:tentative="0">
      <w:start w:val="1"/>
      <w:numFmt w:val="decimal"/>
      <w:suff w:val="nothing"/>
      <w:lvlText w:val="（%1）"/>
      <w:lvlJc w:val="left"/>
    </w:lvl>
  </w:abstractNum>
  <w:abstractNum w:abstractNumId="5">
    <w:nsid w:val="5F9E031F"/>
    <w:multiLevelType w:val="multilevel"/>
    <w:tmpl w:val="5F9E031F"/>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1"/>
  </w:num>
  <w:num w:numId="2">
    <w:abstractNumId w:val="0"/>
  </w:num>
  <w:num w:numId="3">
    <w:abstractNumId w:val="5"/>
  </w:num>
  <w:num w:numId="4">
    <w:abstractNumId w:val="3"/>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c1NDdkOTJlNzZmN2FlZDBjNmRjZTQ2ZWU3ZGI5MzYifQ=="/>
  </w:docVars>
  <w:rsids>
    <w:rsidRoot w:val="44713FD6"/>
    <w:rsid w:val="00002C60"/>
    <w:rsid w:val="0000446D"/>
    <w:rsid w:val="00037102"/>
    <w:rsid w:val="00042886"/>
    <w:rsid w:val="0004553B"/>
    <w:rsid w:val="0005133B"/>
    <w:rsid w:val="000514A8"/>
    <w:rsid w:val="00060C93"/>
    <w:rsid w:val="000655D2"/>
    <w:rsid w:val="0007415A"/>
    <w:rsid w:val="00074D06"/>
    <w:rsid w:val="000837A6"/>
    <w:rsid w:val="00084834"/>
    <w:rsid w:val="0008598E"/>
    <w:rsid w:val="000A26C4"/>
    <w:rsid w:val="000A2A33"/>
    <w:rsid w:val="000A707A"/>
    <w:rsid w:val="000B6205"/>
    <w:rsid w:val="0010084A"/>
    <w:rsid w:val="001018BA"/>
    <w:rsid w:val="001031F8"/>
    <w:rsid w:val="001043C4"/>
    <w:rsid w:val="0010449E"/>
    <w:rsid w:val="00105FDB"/>
    <w:rsid w:val="0011084C"/>
    <w:rsid w:val="001218A3"/>
    <w:rsid w:val="00122403"/>
    <w:rsid w:val="0012526D"/>
    <w:rsid w:val="00132C8B"/>
    <w:rsid w:val="00135AFC"/>
    <w:rsid w:val="00136DEF"/>
    <w:rsid w:val="00140D98"/>
    <w:rsid w:val="00145703"/>
    <w:rsid w:val="001464C6"/>
    <w:rsid w:val="00150550"/>
    <w:rsid w:val="0015737C"/>
    <w:rsid w:val="001653F8"/>
    <w:rsid w:val="00165FFE"/>
    <w:rsid w:val="0017524D"/>
    <w:rsid w:val="00175BDC"/>
    <w:rsid w:val="00175FB4"/>
    <w:rsid w:val="00191624"/>
    <w:rsid w:val="001974E6"/>
    <w:rsid w:val="00197877"/>
    <w:rsid w:val="001B1D93"/>
    <w:rsid w:val="001D03F9"/>
    <w:rsid w:val="001D1F61"/>
    <w:rsid w:val="001D683D"/>
    <w:rsid w:val="001E21A8"/>
    <w:rsid w:val="001E715F"/>
    <w:rsid w:val="001F1D50"/>
    <w:rsid w:val="00204D52"/>
    <w:rsid w:val="00205667"/>
    <w:rsid w:val="00213A3A"/>
    <w:rsid w:val="00213CDB"/>
    <w:rsid w:val="00220BCB"/>
    <w:rsid w:val="00226A32"/>
    <w:rsid w:val="00261FA2"/>
    <w:rsid w:val="00264170"/>
    <w:rsid w:val="00272B08"/>
    <w:rsid w:val="0027391F"/>
    <w:rsid w:val="00281765"/>
    <w:rsid w:val="002A079F"/>
    <w:rsid w:val="002A181B"/>
    <w:rsid w:val="002A7F47"/>
    <w:rsid w:val="002B0886"/>
    <w:rsid w:val="002B415E"/>
    <w:rsid w:val="002B5CEE"/>
    <w:rsid w:val="002C2F64"/>
    <w:rsid w:val="002D1A6C"/>
    <w:rsid w:val="002E4E4C"/>
    <w:rsid w:val="002F0267"/>
    <w:rsid w:val="00307824"/>
    <w:rsid w:val="00310FED"/>
    <w:rsid w:val="00312292"/>
    <w:rsid w:val="00325267"/>
    <w:rsid w:val="003271AC"/>
    <w:rsid w:val="00332A4F"/>
    <w:rsid w:val="00343D03"/>
    <w:rsid w:val="00360F2C"/>
    <w:rsid w:val="003667A0"/>
    <w:rsid w:val="00382311"/>
    <w:rsid w:val="00383755"/>
    <w:rsid w:val="003A085F"/>
    <w:rsid w:val="003B38B2"/>
    <w:rsid w:val="003D720D"/>
    <w:rsid w:val="003E6C4E"/>
    <w:rsid w:val="003F003E"/>
    <w:rsid w:val="003F3BF4"/>
    <w:rsid w:val="003F6B88"/>
    <w:rsid w:val="003F6CCF"/>
    <w:rsid w:val="004021E8"/>
    <w:rsid w:val="00405226"/>
    <w:rsid w:val="00411966"/>
    <w:rsid w:val="004321E1"/>
    <w:rsid w:val="00433A28"/>
    <w:rsid w:val="00437FF7"/>
    <w:rsid w:val="004451B0"/>
    <w:rsid w:val="0046504E"/>
    <w:rsid w:val="0047077A"/>
    <w:rsid w:val="004835C0"/>
    <w:rsid w:val="00483C95"/>
    <w:rsid w:val="004960EB"/>
    <w:rsid w:val="00496F21"/>
    <w:rsid w:val="004B40D7"/>
    <w:rsid w:val="004C131E"/>
    <w:rsid w:val="004D130C"/>
    <w:rsid w:val="004D4127"/>
    <w:rsid w:val="004F20AA"/>
    <w:rsid w:val="004F5A02"/>
    <w:rsid w:val="004F6CAD"/>
    <w:rsid w:val="0052008D"/>
    <w:rsid w:val="0052478E"/>
    <w:rsid w:val="00542B91"/>
    <w:rsid w:val="00542BD4"/>
    <w:rsid w:val="00551D6F"/>
    <w:rsid w:val="00562BD3"/>
    <w:rsid w:val="00573863"/>
    <w:rsid w:val="005740D8"/>
    <w:rsid w:val="00575989"/>
    <w:rsid w:val="00581441"/>
    <w:rsid w:val="00593B66"/>
    <w:rsid w:val="00595AF4"/>
    <w:rsid w:val="005B2E97"/>
    <w:rsid w:val="005B57B4"/>
    <w:rsid w:val="005C39E3"/>
    <w:rsid w:val="005D0E0D"/>
    <w:rsid w:val="005D5441"/>
    <w:rsid w:val="005F50A7"/>
    <w:rsid w:val="0060274D"/>
    <w:rsid w:val="00602E1B"/>
    <w:rsid w:val="00613AB1"/>
    <w:rsid w:val="006205EA"/>
    <w:rsid w:val="006227E9"/>
    <w:rsid w:val="00622E90"/>
    <w:rsid w:val="00631088"/>
    <w:rsid w:val="006317FD"/>
    <w:rsid w:val="00635B8A"/>
    <w:rsid w:val="0064101C"/>
    <w:rsid w:val="006426AB"/>
    <w:rsid w:val="00696B4F"/>
    <w:rsid w:val="006A2B47"/>
    <w:rsid w:val="006A70C8"/>
    <w:rsid w:val="006B0721"/>
    <w:rsid w:val="006D1481"/>
    <w:rsid w:val="006D34AF"/>
    <w:rsid w:val="006F1251"/>
    <w:rsid w:val="006F24F8"/>
    <w:rsid w:val="006F439E"/>
    <w:rsid w:val="006F6620"/>
    <w:rsid w:val="00723B63"/>
    <w:rsid w:val="007366C1"/>
    <w:rsid w:val="00741B45"/>
    <w:rsid w:val="0075448D"/>
    <w:rsid w:val="00755319"/>
    <w:rsid w:val="00755DBA"/>
    <w:rsid w:val="0076019C"/>
    <w:rsid w:val="0076286D"/>
    <w:rsid w:val="00764239"/>
    <w:rsid w:val="0076430A"/>
    <w:rsid w:val="00775390"/>
    <w:rsid w:val="007802F1"/>
    <w:rsid w:val="007853DB"/>
    <w:rsid w:val="007A027C"/>
    <w:rsid w:val="007A2BA3"/>
    <w:rsid w:val="007A46F7"/>
    <w:rsid w:val="007A4FE1"/>
    <w:rsid w:val="007A6809"/>
    <w:rsid w:val="007C1CBF"/>
    <w:rsid w:val="007C3B7C"/>
    <w:rsid w:val="007D2B3F"/>
    <w:rsid w:val="007E782E"/>
    <w:rsid w:val="007F68B1"/>
    <w:rsid w:val="007F7E98"/>
    <w:rsid w:val="00800693"/>
    <w:rsid w:val="008110B4"/>
    <w:rsid w:val="00815345"/>
    <w:rsid w:val="008157EE"/>
    <w:rsid w:val="00816AE8"/>
    <w:rsid w:val="00846D0B"/>
    <w:rsid w:val="0085402F"/>
    <w:rsid w:val="008565F1"/>
    <w:rsid w:val="00860F80"/>
    <w:rsid w:val="00861019"/>
    <w:rsid w:val="00861B99"/>
    <w:rsid w:val="00862CCF"/>
    <w:rsid w:val="00867C93"/>
    <w:rsid w:val="00871149"/>
    <w:rsid w:val="00873436"/>
    <w:rsid w:val="00883E76"/>
    <w:rsid w:val="008960B4"/>
    <w:rsid w:val="008A6D33"/>
    <w:rsid w:val="008C4310"/>
    <w:rsid w:val="008D10DB"/>
    <w:rsid w:val="008E7B1C"/>
    <w:rsid w:val="00900FB3"/>
    <w:rsid w:val="0090359B"/>
    <w:rsid w:val="00915045"/>
    <w:rsid w:val="00922963"/>
    <w:rsid w:val="0093642A"/>
    <w:rsid w:val="00950F13"/>
    <w:rsid w:val="00953D31"/>
    <w:rsid w:val="00955E3A"/>
    <w:rsid w:val="00962C0F"/>
    <w:rsid w:val="00962E96"/>
    <w:rsid w:val="00967065"/>
    <w:rsid w:val="00967DFE"/>
    <w:rsid w:val="00971404"/>
    <w:rsid w:val="00972A88"/>
    <w:rsid w:val="00980283"/>
    <w:rsid w:val="009804C6"/>
    <w:rsid w:val="00986775"/>
    <w:rsid w:val="00992DFC"/>
    <w:rsid w:val="009A2E26"/>
    <w:rsid w:val="009A7419"/>
    <w:rsid w:val="009B3378"/>
    <w:rsid w:val="009B592A"/>
    <w:rsid w:val="009D261D"/>
    <w:rsid w:val="009D2687"/>
    <w:rsid w:val="009E221E"/>
    <w:rsid w:val="009E5693"/>
    <w:rsid w:val="009E66F6"/>
    <w:rsid w:val="009E6E34"/>
    <w:rsid w:val="00A128AF"/>
    <w:rsid w:val="00A14B01"/>
    <w:rsid w:val="00A2236E"/>
    <w:rsid w:val="00A22AAC"/>
    <w:rsid w:val="00A3035F"/>
    <w:rsid w:val="00A3542A"/>
    <w:rsid w:val="00A35727"/>
    <w:rsid w:val="00A552AD"/>
    <w:rsid w:val="00A57D6B"/>
    <w:rsid w:val="00A6491F"/>
    <w:rsid w:val="00A70CC2"/>
    <w:rsid w:val="00A73B34"/>
    <w:rsid w:val="00A75175"/>
    <w:rsid w:val="00A80693"/>
    <w:rsid w:val="00A81C15"/>
    <w:rsid w:val="00A84224"/>
    <w:rsid w:val="00A97B29"/>
    <w:rsid w:val="00AA7B46"/>
    <w:rsid w:val="00AD202B"/>
    <w:rsid w:val="00B0089B"/>
    <w:rsid w:val="00B10230"/>
    <w:rsid w:val="00B11557"/>
    <w:rsid w:val="00B14F40"/>
    <w:rsid w:val="00B165CE"/>
    <w:rsid w:val="00B248B1"/>
    <w:rsid w:val="00B24D5E"/>
    <w:rsid w:val="00B25243"/>
    <w:rsid w:val="00B4315F"/>
    <w:rsid w:val="00B46603"/>
    <w:rsid w:val="00B65B58"/>
    <w:rsid w:val="00B72C28"/>
    <w:rsid w:val="00B760B0"/>
    <w:rsid w:val="00B8348B"/>
    <w:rsid w:val="00B8600F"/>
    <w:rsid w:val="00B87B2A"/>
    <w:rsid w:val="00B9306B"/>
    <w:rsid w:val="00B95ABA"/>
    <w:rsid w:val="00BA6326"/>
    <w:rsid w:val="00BA6C6C"/>
    <w:rsid w:val="00BB277E"/>
    <w:rsid w:val="00BC5561"/>
    <w:rsid w:val="00BD1809"/>
    <w:rsid w:val="00BD5CFC"/>
    <w:rsid w:val="00BD64EE"/>
    <w:rsid w:val="00BE32EA"/>
    <w:rsid w:val="00BE5019"/>
    <w:rsid w:val="00BE5863"/>
    <w:rsid w:val="00BF1156"/>
    <w:rsid w:val="00BF3B0E"/>
    <w:rsid w:val="00C01BDE"/>
    <w:rsid w:val="00C07B92"/>
    <w:rsid w:val="00C3021D"/>
    <w:rsid w:val="00C329F9"/>
    <w:rsid w:val="00C37384"/>
    <w:rsid w:val="00C72474"/>
    <w:rsid w:val="00C87FBA"/>
    <w:rsid w:val="00CA1447"/>
    <w:rsid w:val="00CA4160"/>
    <w:rsid w:val="00CB06EB"/>
    <w:rsid w:val="00CC6543"/>
    <w:rsid w:val="00CC6F06"/>
    <w:rsid w:val="00D11D23"/>
    <w:rsid w:val="00D329E5"/>
    <w:rsid w:val="00D41E86"/>
    <w:rsid w:val="00D57257"/>
    <w:rsid w:val="00D63515"/>
    <w:rsid w:val="00D65563"/>
    <w:rsid w:val="00D855B7"/>
    <w:rsid w:val="00D86456"/>
    <w:rsid w:val="00D949E5"/>
    <w:rsid w:val="00DA1326"/>
    <w:rsid w:val="00DA5E35"/>
    <w:rsid w:val="00DC26C3"/>
    <w:rsid w:val="00DC3B0F"/>
    <w:rsid w:val="00DC3D08"/>
    <w:rsid w:val="00DC7297"/>
    <w:rsid w:val="00DD1BBA"/>
    <w:rsid w:val="00DD1BF7"/>
    <w:rsid w:val="00DE352B"/>
    <w:rsid w:val="00DE74BB"/>
    <w:rsid w:val="00DF5644"/>
    <w:rsid w:val="00E06B27"/>
    <w:rsid w:val="00E21296"/>
    <w:rsid w:val="00E31934"/>
    <w:rsid w:val="00E33E27"/>
    <w:rsid w:val="00E34621"/>
    <w:rsid w:val="00E34A84"/>
    <w:rsid w:val="00E72495"/>
    <w:rsid w:val="00E72987"/>
    <w:rsid w:val="00E76103"/>
    <w:rsid w:val="00E820B1"/>
    <w:rsid w:val="00E944EF"/>
    <w:rsid w:val="00E9672E"/>
    <w:rsid w:val="00EB26AB"/>
    <w:rsid w:val="00EB65BA"/>
    <w:rsid w:val="00EC0359"/>
    <w:rsid w:val="00EC79DC"/>
    <w:rsid w:val="00ED0C88"/>
    <w:rsid w:val="00ED12F6"/>
    <w:rsid w:val="00ED509B"/>
    <w:rsid w:val="00ED79EE"/>
    <w:rsid w:val="00EF0F99"/>
    <w:rsid w:val="00EF4E54"/>
    <w:rsid w:val="00EF6DFB"/>
    <w:rsid w:val="00F038EB"/>
    <w:rsid w:val="00F03E9A"/>
    <w:rsid w:val="00F05B22"/>
    <w:rsid w:val="00F12135"/>
    <w:rsid w:val="00F16D11"/>
    <w:rsid w:val="00F179E2"/>
    <w:rsid w:val="00F17B82"/>
    <w:rsid w:val="00F24336"/>
    <w:rsid w:val="00F37794"/>
    <w:rsid w:val="00F463AA"/>
    <w:rsid w:val="00F46CC6"/>
    <w:rsid w:val="00F65437"/>
    <w:rsid w:val="00F71846"/>
    <w:rsid w:val="00F729B1"/>
    <w:rsid w:val="00FA400F"/>
    <w:rsid w:val="00FB1335"/>
    <w:rsid w:val="00FB6AE6"/>
    <w:rsid w:val="00FB6D7A"/>
    <w:rsid w:val="00FD034F"/>
    <w:rsid w:val="00FD12CE"/>
    <w:rsid w:val="00FD27DF"/>
    <w:rsid w:val="00FD75D3"/>
    <w:rsid w:val="00FD7944"/>
    <w:rsid w:val="0131061E"/>
    <w:rsid w:val="021262E0"/>
    <w:rsid w:val="03656F27"/>
    <w:rsid w:val="03F27106"/>
    <w:rsid w:val="04837A6D"/>
    <w:rsid w:val="04B41EF0"/>
    <w:rsid w:val="04B82A1F"/>
    <w:rsid w:val="04DB2AC4"/>
    <w:rsid w:val="05885863"/>
    <w:rsid w:val="059109C0"/>
    <w:rsid w:val="069A3EBB"/>
    <w:rsid w:val="07FF5D0D"/>
    <w:rsid w:val="0A4A5028"/>
    <w:rsid w:val="0A7173A2"/>
    <w:rsid w:val="0A7A36CD"/>
    <w:rsid w:val="0B067287"/>
    <w:rsid w:val="0B2C6144"/>
    <w:rsid w:val="0B8F2A7B"/>
    <w:rsid w:val="0C760227"/>
    <w:rsid w:val="0CDA4AC5"/>
    <w:rsid w:val="0D81768F"/>
    <w:rsid w:val="0D9B6FA7"/>
    <w:rsid w:val="0DB84191"/>
    <w:rsid w:val="0E303832"/>
    <w:rsid w:val="0E814F29"/>
    <w:rsid w:val="0EF848DF"/>
    <w:rsid w:val="0F2F2185"/>
    <w:rsid w:val="0F9C07D0"/>
    <w:rsid w:val="0FC033FD"/>
    <w:rsid w:val="10E84C92"/>
    <w:rsid w:val="11211A7F"/>
    <w:rsid w:val="11CA5E6A"/>
    <w:rsid w:val="11DA498B"/>
    <w:rsid w:val="11E50698"/>
    <w:rsid w:val="11EF0F1A"/>
    <w:rsid w:val="12416A1F"/>
    <w:rsid w:val="12721FB0"/>
    <w:rsid w:val="13167F75"/>
    <w:rsid w:val="134267AF"/>
    <w:rsid w:val="138D74BF"/>
    <w:rsid w:val="13D065CA"/>
    <w:rsid w:val="14C97C5E"/>
    <w:rsid w:val="157C6326"/>
    <w:rsid w:val="15904567"/>
    <w:rsid w:val="15E965D7"/>
    <w:rsid w:val="16016F89"/>
    <w:rsid w:val="16597511"/>
    <w:rsid w:val="16854611"/>
    <w:rsid w:val="17653C01"/>
    <w:rsid w:val="181A290E"/>
    <w:rsid w:val="18A35D74"/>
    <w:rsid w:val="19117D0F"/>
    <w:rsid w:val="19542A49"/>
    <w:rsid w:val="19547A78"/>
    <w:rsid w:val="19611BA8"/>
    <w:rsid w:val="1A071979"/>
    <w:rsid w:val="1A8D5405"/>
    <w:rsid w:val="1AE67E74"/>
    <w:rsid w:val="1C8051A0"/>
    <w:rsid w:val="1C9015DE"/>
    <w:rsid w:val="1EF34AEB"/>
    <w:rsid w:val="1F571D90"/>
    <w:rsid w:val="1FC504D9"/>
    <w:rsid w:val="205E0A6F"/>
    <w:rsid w:val="20C65FFD"/>
    <w:rsid w:val="20D341EE"/>
    <w:rsid w:val="20FF33BB"/>
    <w:rsid w:val="21D13B13"/>
    <w:rsid w:val="22036812"/>
    <w:rsid w:val="2218426C"/>
    <w:rsid w:val="22952E8F"/>
    <w:rsid w:val="22A0462E"/>
    <w:rsid w:val="22CA2D97"/>
    <w:rsid w:val="232553E3"/>
    <w:rsid w:val="23FD2101"/>
    <w:rsid w:val="240139A8"/>
    <w:rsid w:val="2404014F"/>
    <w:rsid w:val="24A653E3"/>
    <w:rsid w:val="254E5031"/>
    <w:rsid w:val="268A74A8"/>
    <w:rsid w:val="27061AD3"/>
    <w:rsid w:val="27DC1B67"/>
    <w:rsid w:val="27E201E4"/>
    <w:rsid w:val="28A22C08"/>
    <w:rsid w:val="28BE24F4"/>
    <w:rsid w:val="28F422C1"/>
    <w:rsid w:val="295D7B30"/>
    <w:rsid w:val="29DB7F5D"/>
    <w:rsid w:val="2A442362"/>
    <w:rsid w:val="2B47765E"/>
    <w:rsid w:val="2BA16663"/>
    <w:rsid w:val="2C871B1A"/>
    <w:rsid w:val="30A5509F"/>
    <w:rsid w:val="30C12512"/>
    <w:rsid w:val="3119536B"/>
    <w:rsid w:val="314F76C8"/>
    <w:rsid w:val="31847AF7"/>
    <w:rsid w:val="32504497"/>
    <w:rsid w:val="333671BD"/>
    <w:rsid w:val="34A61FDE"/>
    <w:rsid w:val="34A95CAD"/>
    <w:rsid w:val="35E74E47"/>
    <w:rsid w:val="370E7F9B"/>
    <w:rsid w:val="37211E56"/>
    <w:rsid w:val="37F303E1"/>
    <w:rsid w:val="38371508"/>
    <w:rsid w:val="388C3526"/>
    <w:rsid w:val="38A119A1"/>
    <w:rsid w:val="3A4C095D"/>
    <w:rsid w:val="3ACD67FD"/>
    <w:rsid w:val="3AD672DA"/>
    <w:rsid w:val="3AEA1F7E"/>
    <w:rsid w:val="3C1459DD"/>
    <w:rsid w:val="3C410698"/>
    <w:rsid w:val="3CA125FE"/>
    <w:rsid w:val="3CBD70FB"/>
    <w:rsid w:val="3D4E3C36"/>
    <w:rsid w:val="3DA2288F"/>
    <w:rsid w:val="3E257CF2"/>
    <w:rsid w:val="40AB1739"/>
    <w:rsid w:val="4154465A"/>
    <w:rsid w:val="416C3873"/>
    <w:rsid w:val="41FB0B66"/>
    <w:rsid w:val="42077850"/>
    <w:rsid w:val="42562A1D"/>
    <w:rsid w:val="42A07C91"/>
    <w:rsid w:val="43A4148A"/>
    <w:rsid w:val="44491EA7"/>
    <w:rsid w:val="44713FD6"/>
    <w:rsid w:val="44DC12F3"/>
    <w:rsid w:val="459674ED"/>
    <w:rsid w:val="460864B8"/>
    <w:rsid w:val="461E1514"/>
    <w:rsid w:val="469111AD"/>
    <w:rsid w:val="46D07308"/>
    <w:rsid w:val="477B1170"/>
    <w:rsid w:val="47F33CFF"/>
    <w:rsid w:val="4834546F"/>
    <w:rsid w:val="49211218"/>
    <w:rsid w:val="4A2D016F"/>
    <w:rsid w:val="4A2E6A1C"/>
    <w:rsid w:val="4B10416E"/>
    <w:rsid w:val="4BFE2D45"/>
    <w:rsid w:val="4C7A12B2"/>
    <w:rsid w:val="4CB61127"/>
    <w:rsid w:val="4D015C72"/>
    <w:rsid w:val="4D1A14CB"/>
    <w:rsid w:val="4D48734D"/>
    <w:rsid w:val="4F625467"/>
    <w:rsid w:val="4F64589F"/>
    <w:rsid w:val="503A0BA5"/>
    <w:rsid w:val="50D7224C"/>
    <w:rsid w:val="512339F5"/>
    <w:rsid w:val="51D96805"/>
    <w:rsid w:val="529E6572"/>
    <w:rsid w:val="537F7084"/>
    <w:rsid w:val="5549644D"/>
    <w:rsid w:val="55987580"/>
    <w:rsid w:val="578D7E7B"/>
    <w:rsid w:val="579E2E13"/>
    <w:rsid w:val="57C275CA"/>
    <w:rsid w:val="57D82389"/>
    <w:rsid w:val="57F61856"/>
    <w:rsid w:val="58515425"/>
    <w:rsid w:val="58734259"/>
    <w:rsid w:val="597F1A5D"/>
    <w:rsid w:val="5A1C0DB6"/>
    <w:rsid w:val="5A6135FE"/>
    <w:rsid w:val="5B124F16"/>
    <w:rsid w:val="5CC42113"/>
    <w:rsid w:val="5D55729D"/>
    <w:rsid w:val="5EC143D4"/>
    <w:rsid w:val="5EF11B92"/>
    <w:rsid w:val="5FBD082F"/>
    <w:rsid w:val="60E528F8"/>
    <w:rsid w:val="6163369A"/>
    <w:rsid w:val="623900AA"/>
    <w:rsid w:val="62C20D88"/>
    <w:rsid w:val="62C621E7"/>
    <w:rsid w:val="6317618D"/>
    <w:rsid w:val="63417DE5"/>
    <w:rsid w:val="63B821FF"/>
    <w:rsid w:val="644E338A"/>
    <w:rsid w:val="65372FD8"/>
    <w:rsid w:val="653B219A"/>
    <w:rsid w:val="661D27B2"/>
    <w:rsid w:val="66317ED8"/>
    <w:rsid w:val="66783E18"/>
    <w:rsid w:val="668E73A6"/>
    <w:rsid w:val="681D1146"/>
    <w:rsid w:val="68B0173B"/>
    <w:rsid w:val="6A60624A"/>
    <w:rsid w:val="6A74291D"/>
    <w:rsid w:val="6AD02ECA"/>
    <w:rsid w:val="6B682208"/>
    <w:rsid w:val="6F091D48"/>
    <w:rsid w:val="710D5685"/>
    <w:rsid w:val="732436EC"/>
    <w:rsid w:val="75884D8E"/>
    <w:rsid w:val="76230096"/>
    <w:rsid w:val="778D1B38"/>
    <w:rsid w:val="7819040B"/>
    <w:rsid w:val="796446E2"/>
    <w:rsid w:val="797820B1"/>
    <w:rsid w:val="798953BC"/>
    <w:rsid w:val="7BF072F9"/>
    <w:rsid w:val="7C5B5DC5"/>
    <w:rsid w:val="7CAF2A17"/>
    <w:rsid w:val="7CFD55FF"/>
    <w:rsid w:val="7D480441"/>
    <w:rsid w:val="7D5857A8"/>
    <w:rsid w:val="7D66436B"/>
    <w:rsid w:val="7DCF3B03"/>
    <w:rsid w:val="7E680A2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iPriority="0" w:semiHidden="0" w:name="heading 2"/>
    <w:lsdException w:qFormat="1" w:uiPriority="0"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0" w:semiHidden="0" w:name="Normal Indent"/>
    <w:lsdException w:uiPriority="0" w:name="footnote text"/>
    <w:lsdException w:qFormat="1" w:unhideWhenUsed="0" w:uiPriority="99" w:semiHidden="0" w:name="annotation text"/>
    <w:lsdException w:qFormat="1" w:uiPriority="99" w:semiHidden="0" w:name="header"/>
    <w:lsdException w:qFormat="1" w:uiPriority="99" w:semiHidden="0" w:name="footer"/>
    <w:lsdException w:uiPriority="0" w:name="index heading"/>
    <w:lsdException w:qFormat="1" w:uiPriority="0" w:semiHidden="0" w:name="caption"/>
    <w:lsdException w:uiPriority="0" w:name="table of figures"/>
    <w:lsdException w:uiPriority="0" w:name="envelope address"/>
    <w:lsdException w:uiPriority="0" w:name="envelope return"/>
    <w:lsdException w:uiPriority="0" w:name="footnote reference"/>
    <w:lsdException w:qFormat="1" w:uiPriority="99"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1" w:semiHidden="0" w:name="Body Text"/>
    <w:lsdException w:qFormat="1" w:unhideWhenUsed="0"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iPriority="0" w:name="Body Text First Indent 2"/>
    <w:lsdException w:qFormat="1" w:unhideWhenUsed="0" w:uiPriority="0" w:semiHidden="0" w:name="Note Heading"/>
    <w:lsdException w:uiPriority="0" w:name="Body Text 2"/>
    <w:lsdException w:uiPriority="0" w:name="Body Text 3"/>
    <w:lsdException w:qFormat="1" w:unhideWhenUsed="0" w:uiPriority="0" w:semiHidden="0" w:name="Body Text Indent 2"/>
    <w:lsdException w:uiPriority="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before="50" w:beforeLines="50" w:line="360" w:lineRule="auto"/>
      <w:ind w:firstLine="422" w:firstLineChars="200"/>
    </w:pPr>
    <w:rPr>
      <w:rFonts w:ascii="Times New Roman" w:hAnsi="Times New Roman" w:eastAsia="宋体" w:cs="Times New Roman"/>
      <w:kern w:val="2"/>
      <w:sz w:val="24"/>
      <w:szCs w:val="24"/>
      <w:lang w:val="en-US" w:eastAsia="zh-CN" w:bidi="ar-SA"/>
    </w:rPr>
  </w:style>
  <w:style w:type="paragraph" w:styleId="3">
    <w:name w:val="heading 1"/>
    <w:basedOn w:val="1"/>
    <w:next w:val="1"/>
    <w:qFormat/>
    <w:uiPriority w:val="1"/>
    <w:pPr>
      <w:keepNext/>
      <w:keepLines/>
      <w:spacing w:beforeLines="0"/>
      <w:ind w:hanging="482" w:hangingChars="100"/>
      <w:outlineLvl w:val="0"/>
    </w:pPr>
    <w:rPr>
      <w:b/>
      <w:kern w:val="44"/>
      <w:sz w:val="32"/>
    </w:rPr>
  </w:style>
  <w:style w:type="paragraph" w:styleId="4">
    <w:name w:val="heading 2"/>
    <w:basedOn w:val="1"/>
    <w:next w:val="1"/>
    <w:link w:val="37"/>
    <w:unhideWhenUsed/>
    <w:qFormat/>
    <w:uiPriority w:val="0"/>
    <w:pPr>
      <w:keepNext/>
      <w:keepLines/>
      <w:ind w:left="522" w:hanging="522" w:hangingChars="100"/>
      <w:outlineLvl w:val="1"/>
    </w:pPr>
    <w:rPr>
      <w:b/>
      <w:bCs/>
      <w:sz w:val="30"/>
      <w:szCs w:val="32"/>
    </w:rPr>
  </w:style>
  <w:style w:type="paragraph" w:styleId="5">
    <w:name w:val="heading 3"/>
    <w:basedOn w:val="1"/>
    <w:next w:val="1"/>
    <w:link w:val="38"/>
    <w:unhideWhenUsed/>
    <w:qFormat/>
    <w:uiPriority w:val="0"/>
    <w:pPr>
      <w:keepNext/>
      <w:keepLines/>
      <w:ind w:hanging="482" w:hangingChars="100"/>
      <w:outlineLvl w:val="2"/>
    </w:pPr>
    <w:rPr>
      <w:b/>
      <w:bCs/>
      <w:sz w:val="28"/>
      <w:szCs w:val="32"/>
    </w:rPr>
  </w:style>
  <w:style w:type="paragraph" w:styleId="6">
    <w:name w:val="heading 4"/>
    <w:basedOn w:val="1"/>
    <w:next w:val="1"/>
    <w:qFormat/>
    <w:uiPriority w:val="1"/>
    <w:pPr>
      <w:ind w:left="892" w:hanging="678"/>
      <w:outlineLvl w:val="3"/>
    </w:pPr>
    <w:rPr>
      <w:rFonts w:ascii="仿宋" w:hAnsi="仿宋" w:eastAsia="仿宋" w:cs="仿宋"/>
      <w:b/>
      <w:bCs/>
      <w:sz w:val="30"/>
      <w:szCs w:val="30"/>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2">
    <w:name w:val="Body Text"/>
    <w:basedOn w:val="1"/>
    <w:link w:val="36"/>
    <w:qFormat/>
    <w:uiPriority w:val="1"/>
    <w:rPr>
      <w:rFonts w:ascii="仿宋" w:hAnsi="仿宋" w:eastAsia="仿宋" w:cs="仿宋"/>
      <w:sz w:val="28"/>
      <w:szCs w:val="28"/>
    </w:rPr>
  </w:style>
  <w:style w:type="paragraph" w:styleId="7">
    <w:name w:val="toc 7"/>
    <w:basedOn w:val="1"/>
    <w:next w:val="1"/>
    <w:unhideWhenUsed/>
    <w:qFormat/>
    <w:uiPriority w:val="39"/>
    <w:pPr>
      <w:spacing w:before="0" w:beforeLines="0" w:line="240" w:lineRule="auto"/>
      <w:ind w:left="2520" w:leftChars="1200" w:firstLine="0" w:firstLineChars="0"/>
      <w:jc w:val="both"/>
    </w:pPr>
    <w:rPr>
      <w:rFonts w:asciiTheme="minorHAnsi" w:hAnsiTheme="minorHAnsi" w:eastAsiaTheme="minorEastAsia" w:cstheme="minorBidi"/>
      <w:sz w:val="21"/>
      <w:szCs w:val="22"/>
    </w:rPr>
  </w:style>
  <w:style w:type="paragraph" w:styleId="8">
    <w:name w:val="Note Heading"/>
    <w:basedOn w:val="1"/>
    <w:next w:val="1"/>
    <w:link w:val="87"/>
    <w:qFormat/>
    <w:uiPriority w:val="0"/>
    <w:pPr>
      <w:spacing w:before="0" w:beforeLines="0" w:line="240" w:lineRule="auto"/>
      <w:ind w:firstLine="0" w:firstLineChars="0"/>
      <w:jc w:val="center"/>
    </w:pPr>
    <w:rPr>
      <w:rFonts w:hAnsi="Calibri" w:cs="黑体"/>
      <w:sz w:val="21"/>
      <w:szCs w:val="22"/>
    </w:rPr>
  </w:style>
  <w:style w:type="paragraph" w:styleId="9">
    <w:name w:val="Normal Indent"/>
    <w:basedOn w:val="1"/>
    <w:next w:val="1"/>
    <w:link w:val="39"/>
    <w:unhideWhenUsed/>
    <w:qFormat/>
    <w:uiPriority w:val="0"/>
    <w:pPr>
      <w:spacing w:before="0" w:beforeLines="0" w:line="240" w:lineRule="auto"/>
      <w:ind w:firstLine="420"/>
      <w:jc w:val="both"/>
    </w:pPr>
    <w:rPr>
      <w:rFonts w:ascii="Calibri" w:hAnsi="Calibri" w:cs="黑体"/>
      <w:sz w:val="21"/>
      <w:szCs w:val="21"/>
    </w:rPr>
  </w:style>
  <w:style w:type="paragraph" w:styleId="10">
    <w:name w:val="caption"/>
    <w:basedOn w:val="1"/>
    <w:next w:val="1"/>
    <w:link w:val="80"/>
    <w:unhideWhenUsed/>
    <w:qFormat/>
    <w:uiPriority w:val="0"/>
    <w:pPr>
      <w:spacing w:before="0" w:beforeLines="0" w:line="240" w:lineRule="auto"/>
      <w:ind w:firstLine="0" w:firstLineChars="0"/>
      <w:jc w:val="center"/>
    </w:pPr>
    <w:rPr>
      <w:rFonts w:ascii="Cambria" w:hAnsi="Cambria" w:eastAsia="黑体"/>
      <w:sz w:val="20"/>
      <w:szCs w:val="20"/>
    </w:rPr>
  </w:style>
  <w:style w:type="paragraph" w:styleId="11">
    <w:name w:val="annotation text"/>
    <w:basedOn w:val="1"/>
    <w:link w:val="40"/>
    <w:qFormat/>
    <w:uiPriority w:val="99"/>
  </w:style>
  <w:style w:type="paragraph" w:styleId="12">
    <w:name w:val="Body Text Indent"/>
    <w:basedOn w:val="1"/>
    <w:next w:val="13"/>
    <w:semiHidden/>
    <w:qFormat/>
    <w:uiPriority w:val="0"/>
    <w:pPr>
      <w:spacing w:after="120" w:afterLines="0" w:line="300" w:lineRule="auto"/>
      <w:ind w:left="420" w:leftChars="200" w:firstLine="200"/>
    </w:pPr>
    <w:rPr>
      <w:rFonts w:ascii="宋体" w:hAnsi="宋体" w:cs="宋体"/>
      <w:sz w:val="28"/>
      <w:szCs w:val="28"/>
    </w:rPr>
  </w:style>
  <w:style w:type="paragraph" w:styleId="13">
    <w:name w:val="header"/>
    <w:basedOn w:val="1"/>
    <w:next w:val="14"/>
    <w:unhideWhenUsed/>
    <w:qFormat/>
    <w:uiPriority w:val="99"/>
    <w:pPr>
      <w:pBdr>
        <w:bottom w:val="single" w:color="auto" w:sz="6" w:space="1"/>
      </w:pBdr>
      <w:tabs>
        <w:tab w:val="center" w:pos="4153"/>
        <w:tab w:val="right" w:pos="8306"/>
      </w:tabs>
      <w:snapToGrid w:val="0"/>
      <w:jc w:val="center"/>
    </w:pPr>
    <w:rPr>
      <w:sz w:val="18"/>
      <w:szCs w:val="18"/>
    </w:rPr>
  </w:style>
  <w:style w:type="paragraph" w:customStyle="1" w:styleId="14">
    <w:name w:val="样式5"/>
    <w:basedOn w:val="9"/>
    <w:qFormat/>
    <w:uiPriority w:val="0"/>
    <w:pPr>
      <w:spacing w:line="440" w:lineRule="exact"/>
      <w:ind w:right="-105" w:rightChars="-50"/>
      <w:jc w:val="center"/>
    </w:pPr>
    <w:rPr>
      <w:rFonts w:ascii="宋体" w:hAnsi="宋体"/>
    </w:rPr>
  </w:style>
  <w:style w:type="paragraph" w:styleId="15">
    <w:name w:val="toc 5"/>
    <w:basedOn w:val="1"/>
    <w:next w:val="1"/>
    <w:unhideWhenUsed/>
    <w:qFormat/>
    <w:uiPriority w:val="39"/>
    <w:pPr>
      <w:spacing w:before="0" w:beforeLines="0" w:line="240" w:lineRule="auto"/>
      <w:ind w:left="1680" w:leftChars="800" w:firstLine="0" w:firstLineChars="0"/>
      <w:jc w:val="both"/>
    </w:pPr>
    <w:rPr>
      <w:rFonts w:asciiTheme="minorHAnsi" w:hAnsiTheme="minorHAnsi" w:eastAsiaTheme="minorEastAsia" w:cstheme="minorBidi"/>
      <w:sz w:val="21"/>
      <w:szCs w:val="22"/>
    </w:rPr>
  </w:style>
  <w:style w:type="paragraph" w:styleId="16">
    <w:name w:val="toc 3"/>
    <w:basedOn w:val="1"/>
    <w:next w:val="1"/>
    <w:qFormat/>
    <w:uiPriority w:val="39"/>
    <w:pPr>
      <w:ind w:left="840" w:leftChars="400"/>
    </w:pPr>
  </w:style>
  <w:style w:type="paragraph" w:styleId="17">
    <w:name w:val="Plain Text"/>
    <w:basedOn w:val="1"/>
    <w:qFormat/>
    <w:uiPriority w:val="0"/>
    <w:pPr>
      <w:spacing w:line="240" w:lineRule="auto"/>
    </w:pPr>
    <w:rPr>
      <w:rFonts w:ascii="宋体" w:hAnsi="Courier New"/>
    </w:rPr>
  </w:style>
  <w:style w:type="paragraph" w:styleId="18">
    <w:name w:val="toc 8"/>
    <w:basedOn w:val="1"/>
    <w:next w:val="1"/>
    <w:unhideWhenUsed/>
    <w:qFormat/>
    <w:uiPriority w:val="39"/>
    <w:pPr>
      <w:spacing w:before="0" w:beforeLines="0" w:line="240" w:lineRule="auto"/>
      <w:ind w:left="2940" w:leftChars="1400" w:firstLine="0" w:firstLineChars="0"/>
      <w:jc w:val="both"/>
    </w:pPr>
    <w:rPr>
      <w:rFonts w:asciiTheme="minorHAnsi" w:hAnsiTheme="minorHAnsi" w:eastAsiaTheme="minorEastAsia" w:cstheme="minorBidi"/>
      <w:sz w:val="21"/>
      <w:szCs w:val="22"/>
    </w:rPr>
  </w:style>
  <w:style w:type="paragraph" w:styleId="19">
    <w:name w:val="Body Text Indent 2"/>
    <w:basedOn w:val="1"/>
    <w:next w:val="1"/>
    <w:link w:val="41"/>
    <w:qFormat/>
    <w:uiPriority w:val="0"/>
    <w:pPr>
      <w:spacing w:after="120" w:line="480" w:lineRule="auto"/>
      <w:ind w:left="420" w:leftChars="200"/>
    </w:pPr>
  </w:style>
  <w:style w:type="paragraph" w:styleId="20">
    <w:name w:val="Balloon Text"/>
    <w:basedOn w:val="1"/>
    <w:link w:val="42"/>
    <w:qFormat/>
    <w:uiPriority w:val="0"/>
    <w:pPr>
      <w:spacing w:before="0" w:line="240" w:lineRule="auto"/>
    </w:pPr>
    <w:rPr>
      <w:sz w:val="18"/>
      <w:szCs w:val="18"/>
    </w:rPr>
  </w:style>
  <w:style w:type="paragraph" w:styleId="21">
    <w:name w:val="footer"/>
    <w:basedOn w:val="1"/>
    <w:next w:val="22"/>
    <w:link w:val="43"/>
    <w:unhideWhenUsed/>
    <w:qFormat/>
    <w:uiPriority w:val="99"/>
    <w:pPr>
      <w:tabs>
        <w:tab w:val="center" w:pos="4153"/>
        <w:tab w:val="right" w:pos="8306"/>
      </w:tabs>
      <w:snapToGrid w:val="0"/>
    </w:pPr>
    <w:rPr>
      <w:sz w:val="18"/>
      <w:szCs w:val="18"/>
    </w:rPr>
  </w:style>
  <w:style w:type="paragraph" w:customStyle="1" w:styleId="22">
    <w:name w:val="toc 65"/>
    <w:next w:val="1"/>
    <w:qFormat/>
    <w:uiPriority w:val="0"/>
    <w:pPr>
      <w:wordWrap w:val="0"/>
      <w:ind w:left="2125"/>
      <w:jc w:val="both"/>
    </w:pPr>
    <w:rPr>
      <w:rFonts w:ascii="Calibri" w:hAnsi="Calibri" w:eastAsia="宋体" w:cs="Times New Roman"/>
      <w:sz w:val="21"/>
      <w:lang w:val="en-US" w:eastAsia="zh-CN" w:bidi="ar-SA"/>
    </w:rPr>
  </w:style>
  <w:style w:type="paragraph" w:styleId="23">
    <w:name w:val="toc 1"/>
    <w:basedOn w:val="1"/>
    <w:next w:val="1"/>
    <w:qFormat/>
    <w:uiPriority w:val="39"/>
  </w:style>
  <w:style w:type="paragraph" w:styleId="24">
    <w:name w:val="toc 4"/>
    <w:basedOn w:val="1"/>
    <w:next w:val="1"/>
    <w:unhideWhenUsed/>
    <w:qFormat/>
    <w:uiPriority w:val="39"/>
    <w:pPr>
      <w:spacing w:before="0" w:beforeLines="0" w:line="240" w:lineRule="auto"/>
      <w:ind w:left="1260" w:leftChars="600" w:firstLine="0" w:firstLineChars="0"/>
      <w:jc w:val="both"/>
    </w:pPr>
    <w:rPr>
      <w:rFonts w:asciiTheme="minorHAnsi" w:hAnsiTheme="minorHAnsi" w:eastAsiaTheme="minorEastAsia" w:cstheme="minorBidi"/>
      <w:sz w:val="21"/>
      <w:szCs w:val="22"/>
    </w:rPr>
  </w:style>
  <w:style w:type="paragraph" w:styleId="25">
    <w:name w:val="toc 6"/>
    <w:basedOn w:val="1"/>
    <w:next w:val="1"/>
    <w:unhideWhenUsed/>
    <w:qFormat/>
    <w:uiPriority w:val="39"/>
    <w:pPr>
      <w:spacing w:before="0" w:beforeLines="0" w:line="240" w:lineRule="auto"/>
      <w:ind w:left="2100" w:leftChars="1000" w:firstLine="0" w:firstLineChars="0"/>
      <w:jc w:val="both"/>
    </w:pPr>
    <w:rPr>
      <w:rFonts w:asciiTheme="minorHAnsi" w:hAnsiTheme="minorHAnsi" w:eastAsiaTheme="minorEastAsia" w:cstheme="minorBidi"/>
      <w:sz w:val="21"/>
      <w:szCs w:val="22"/>
    </w:rPr>
  </w:style>
  <w:style w:type="paragraph" w:styleId="26">
    <w:name w:val="toc 2"/>
    <w:basedOn w:val="1"/>
    <w:next w:val="1"/>
    <w:qFormat/>
    <w:uiPriority w:val="39"/>
    <w:pPr>
      <w:ind w:left="420" w:leftChars="200"/>
    </w:pPr>
  </w:style>
  <w:style w:type="paragraph" w:styleId="27">
    <w:name w:val="toc 9"/>
    <w:basedOn w:val="1"/>
    <w:next w:val="1"/>
    <w:unhideWhenUsed/>
    <w:qFormat/>
    <w:uiPriority w:val="39"/>
    <w:pPr>
      <w:spacing w:before="0" w:beforeLines="0" w:line="240" w:lineRule="auto"/>
      <w:ind w:left="3360" w:leftChars="1600" w:firstLine="0" w:firstLineChars="0"/>
      <w:jc w:val="both"/>
    </w:pPr>
    <w:rPr>
      <w:rFonts w:asciiTheme="minorHAnsi" w:hAnsiTheme="minorHAnsi" w:eastAsiaTheme="minorEastAsia" w:cstheme="minorBidi"/>
      <w:sz w:val="21"/>
      <w:szCs w:val="22"/>
    </w:rPr>
  </w:style>
  <w:style w:type="paragraph" w:styleId="28">
    <w:name w:val="Normal (Web)"/>
    <w:basedOn w:val="1"/>
    <w:qFormat/>
    <w:uiPriority w:val="0"/>
    <w:pPr>
      <w:spacing w:line="240" w:lineRule="auto"/>
    </w:pPr>
  </w:style>
  <w:style w:type="table" w:styleId="30">
    <w:name w:val="Table Grid"/>
    <w:basedOn w:val="2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2">
    <w:name w:val="Strong"/>
    <w:basedOn w:val="31"/>
    <w:qFormat/>
    <w:uiPriority w:val="0"/>
    <w:rPr>
      <w:b/>
    </w:rPr>
  </w:style>
  <w:style w:type="character" w:styleId="33">
    <w:name w:val="FollowedHyperlink"/>
    <w:basedOn w:val="31"/>
    <w:qFormat/>
    <w:uiPriority w:val="0"/>
    <w:rPr>
      <w:color w:val="484848"/>
      <w:u w:val="none"/>
    </w:rPr>
  </w:style>
  <w:style w:type="character" w:styleId="34">
    <w:name w:val="Hyperlink"/>
    <w:basedOn w:val="31"/>
    <w:qFormat/>
    <w:uiPriority w:val="99"/>
    <w:rPr>
      <w:color w:val="0000FF"/>
      <w:u w:val="single"/>
    </w:rPr>
  </w:style>
  <w:style w:type="character" w:styleId="35">
    <w:name w:val="annotation reference"/>
    <w:semiHidden/>
    <w:unhideWhenUsed/>
    <w:qFormat/>
    <w:uiPriority w:val="99"/>
    <w:rPr>
      <w:sz w:val="21"/>
      <w:szCs w:val="21"/>
    </w:rPr>
  </w:style>
  <w:style w:type="character" w:customStyle="1" w:styleId="36">
    <w:name w:val="正文文本 Char"/>
    <w:basedOn w:val="31"/>
    <w:link w:val="2"/>
    <w:qFormat/>
    <w:uiPriority w:val="1"/>
    <w:rPr>
      <w:rFonts w:ascii="仿宋" w:hAnsi="仿宋" w:eastAsia="仿宋" w:cs="仿宋"/>
      <w:kern w:val="2"/>
      <w:sz w:val="28"/>
      <w:szCs w:val="28"/>
    </w:rPr>
  </w:style>
  <w:style w:type="character" w:customStyle="1" w:styleId="37">
    <w:name w:val="标题 2 Char"/>
    <w:link w:val="4"/>
    <w:qFormat/>
    <w:uiPriority w:val="0"/>
    <w:rPr>
      <w:rFonts w:ascii="Times New Roman" w:hAnsi="Times New Roman"/>
      <w:b/>
      <w:bCs/>
      <w:sz w:val="30"/>
      <w:szCs w:val="32"/>
    </w:rPr>
  </w:style>
  <w:style w:type="character" w:customStyle="1" w:styleId="38">
    <w:name w:val="标题 3 Char"/>
    <w:link w:val="5"/>
    <w:qFormat/>
    <w:uiPriority w:val="0"/>
    <w:rPr>
      <w:rFonts w:ascii="Times New Roman" w:hAnsi="Times New Roman" w:eastAsia="宋体"/>
      <w:b/>
      <w:bCs/>
      <w:sz w:val="28"/>
      <w:szCs w:val="32"/>
    </w:rPr>
  </w:style>
  <w:style w:type="character" w:customStyle="1" w:styleId="39">
    <w:name w:val="正文缩进 Char1"/>
    <w:link w:val="9"/>
    <w:qFormat/>
    <w:uiPriority w:val="0"/>
    <w:rPr>
      <w:rFonts w:ascii="Calibri" w:hAnsi="Calibri" w:cs="黑体"/>
      <w:kern w:val="2"/>
      <w:sz w:val="21"/>
      <w:szCs w:val="21"/>
    </w:rPr>
  </w:style>
  <w:style w:type="character" w:customStyle="1" w:styleId="40">
    <w:name w:val="批注文字 Char"/>
    <w:link w:val="11"/>
    <w:qFormat/>
    <w:uiPriority w:val="99"/>
    <w:rPr>
      <w:kern w:val="2"/>
      <w:sz w:val="24"/>
      <w:szCs w:val="24"/>
    </w:rPr>
  </w:style>
  <w:style w:type="character" w:customStyle="1" w:styleId="41">
    <w:name w:val="正文文本缩进 2 Char"/>
    <w:link w:val="19"/>
    <w:qFormat/>
    <w:uiPriority w:val="0"/>
  </w:style>
  <w:style w:type="character" w:customStyle="1" w:styleId="42">
    <w:name w:val="批注框文本 Char"/>
    <w:basedOn w:val="31"/>
    <w:link w:val="20"/>
    <w:qFormat/>
    <w:uiPriority w:val="0"/>
    <w:rPr>
      <w:kern w:val="2"/>
      <w:sz w:val="18"/>
      <w:szCs w:val="18"/>
    </w:rPr>
  </w:style>
  <w:style w:type="character" w:customStyle="1" w:styleId="43">
    <w:name w:val="页脚 Char"/>
    <w:basedOn w:val="31"/>
    <w:link w:val="21"/>
    <w:qFormat/>
    <w:uiPriority w:val="99"/>
    <w:rPr>
      <w:kern w:val="2"/>
      <w:sz w:val="18"/>
      <w:szCs w:val="18"/>
    </w:rPr>
  </w:style>
  <w:style w:type="paragraph" w:customStyle="1" w:styleId="44">
    <w:name w:val="表格"/>
    <w:basedOn w:val="1"/>
    <w:qFormat/>
    <w:uiPriority w:val="0"/>
    <w:pPr>
      <w:spacing w:line="240" w:lineRule="auto"/>
      <w:ind w:firstLine="0" w:firstLineChars="0"/>
      <w:jc w:val="center"/>
    </w:pPr>
    <w:rPr>
      <w:sz w:val="21"/>
      <w:szCs w:val="21"/>
    </w:rPr>
  </w:style>
  <w:style w:type="paragraph" w:styleId="45">
    <w:name w:val="List Paragraph"/>
    <w:basedOn w:val="1"/>
    <w:qFormat/>
    <w:uiPriority w:val="1"/>
    <w:pPr>
      <w:ind w:left="1716" w:hanging="540"/>
    </w:pPr>
    <w:rPr>
      <w:rFonts w:ascii="仿宋" w:hAnsi="仿宋" w:eastAsia="仿宋" w:cs="仿宋"/>
    </w:rPr>
  </w:style>
  <w:style w:type="paragraph" w:customStyle="1" w:styleId="46">
    <w:name w:val="Table Paragraph"/>
    <w:basedOn w:val="1"/>
    <w:qFormat/>
    <w:uiPriority w:val="1"/>
    <w:rPr>
      <w:rFonts w:ascii="仿宋" w:hAnsi="仿宋" w:eastAsia="仿宋" w:cs="仿宋"/>
    </w:rPr>
  </w:style>
  <w:style w:type="paragraph" w:customStyle="1" w:styleId="47">
    <w:name w:val="0正文"/>
    <w:basedOn w:val="12"/>
    <w:next w:val="1"/>
    <w:qFormat/>
    <w:uiPriority w:val="0"/>
    <w:pPr>
      <w:widowControl w:val="0"/>
      <w:spacing w:after="120" w:line="360" w:lineRule="auto"/>
      <w:ind w:left="200" w:leftChars="200" w:firstLine="200" w:firstLineChars="200"/>
      <w:jc w:val="both"/>
    </w:pPr>
    <w:rPr>
      <w:rFonts w:ascii="Times New Roman" w:hAnsi="Times New Roman" w:eastAsia="宋体" w:cs="Times New Roman"/>
      <w:kern w:val="2"/>
      <w:sz w:val="24"/>
      <w:szCs w:val="22"/>
      <w:lang w:val="en-US" w:eastAsia="zh-CN" w:bidi="ar-SA"/>
    </w:rPr>
  </w:style>
  <w:style w:type="character" w:customStyle="1" w:styleId="48">
    <w:name w:val="more"/>
    <w:basedOn w:val="31"/>
    <w:qFormat/>
    <w:uiPriority w:val="0"/>
    <w:rPr>
      <w:sz w:val="14"/>
      <w:szCs w:val="14"/>
    </w:rPr>
  </w:style>
  <w:style w:type="character" w:customStyle="1" w:styleId="49">
    <w:name w:val="on"/>
    <w:basedOn w:val="31"/>
    <w:qFormat/>
    <w:uiPriority w:val="0"/>
    <w:rPr>
      <w:color w:val="FFFFFF"/>
    </w:rPr>
  </w:style>
  <w:style w:type="paragraph" w:customStyle="1" w:styleId="50">
    <w:name w:val="报告书正文"/>
    <w:basedOn w:val="1"/>
    <w:link w:val="51"/>
    <w:qFormat/>
    <w:uiPriority w:val="0"/>
    <w:pPr>
      <w:adjustRightInd w:val="0"/>
      <w:snapToGrid w:val="0"/>
      <w:ind w:firstLine="425"/>
      <w:textAlignment w:val="baseline"/>
    </w:pPr>
    <w:rPr>
      <w:rFonts w:ascii="Arial" w:hAnsi="Arial"/>
      <w:kern w:val="0"/>
    </w:rPr>
  </w:style>
  <w:style w:type="character" w:customStyle="1" w:styleId="51">
    <w:name w:val="报告书正文 Char1"/>
    <w:link w:val="50"/>
    <w:qFormat/>
    <w:uiPriority w:val="0"/>
    <w:rPr>
      <w:rFonts w:ascii="Arial" w:hAnsi="Arial"/>
      <w:sz w:val="24"/>
      <w:szCs w:val="24"/>
    </w:rPr>
  </w:style>
  <w:style w:type="paragraph" w:customStyle="1" w:styleId="52">
    <w:name w:val="正文体 Char"/>
    <w:basedOn w:val="1"/>
    <w:link w:val="53"/>
    <w:qFormat/>
    <w:uiPriority w:val="0"/>
    <w:pPr>
      <w:ind w:firstLine="480"/>
    </w:pPr>
    <w:rPr>
      <w:rFonts w:cs="宋体"/>
      <w:b/>
      <w:bCs/>
    </w:rPr>
  </w:style>
  <w:style w:type="character" w:customStyle="1" w:styleId="53">
    <w:name w:val="正文体 Char Char"/>
    <w:link w:val="52"/>
    <w:qFormat/>
    <w:uiPriority w:val="0"/>
    <w:rPr>
      <w:rFonts w:cs="宋体"/>
      <w:b/>
      <w:bCs/>
      <w:kern w:val="2"/>
      <w:sz w:val="24"/>
      <w:szCs w:val="24"/>
    </w:rPr>
  </w:style>
  <w:style w:type="character" w:customStyle="1" w:styleId="54">
    <w:name w:val="15"/>
    <w:basedOn w:val="31"/>
    <w:qFormat/>
    <w:uiPriority w:val="0"/>
    <w:rPr>
      <w:rFonts w:hint="default" w:ascii="Times New Roman" w:hAnsi="Times New Roman" w:cs="Times New Roman"/>
      <w:color w:val="0000FF"/>
      <w:u w:val="single"/>
    </w:rPr>
  </w:style>
  <w:style w:type="paragraph" w:customStyle="1" w:styleId="55">
    <w:name w:val="列表1"/>
    <w:basedOn w:val="1"/>
    <w:qFormat/>
    <w:uiPriority w:val="0"/>
    <w:pPr>
      <w:spacing w:before="0" w:beforeLines="0" w:line="360" w:lineRule="exact"/>
      <w:ind w:firstLine="0" w:firstLineChars="0"/>
      <w:jc w:val="center"/>
    </w:pPr>
    <w:rPr>
      <w:rFonts w:ascii="华文中宋" w:hAnsi="Times" w:eastAsia="华文中宋" w:cs="Times"/>
      <w:kern w:val="0"/>
    </w:rPr>
  </w:style>
  <w:style w:type="paragraph" w:customStyle="1" w:styleId="56">
    <w:name w:val="页脚1"/>
    <w:basedOn w:val="1"/>
    <w:qFormat/>
    <w:uiPriority w:val="0"/>
    <w:pPr>
      <w:snapToGrid w:val="0"/>
      <w:spacing w:before="0" w:beforeLines="0" w:line="240" w:lineRule="auto"/>
      <w:ind w:firstLine="0" w:firstLineChars="0"/>
    </w:pPr>
    <w:rPr>
      <w:rFonts w:ascii="宋体" w:hAnsi="宋体" w:cs="宋体"/>
      <w:sz w:val="18"/>
      <w:szCs w:val="18"/>
    </w:rPr>
  </w:style>
  <w:style w:type="character" w:customStyle="1" w:styleId="57">
    <w:name w:val="正文格式 Char"/>
    <w:link w:val="58"/>
    <w:qFormat/>
    <w:uiPriority w:val="0"/>
    <w:rPr>
      <w:kern w:val="2"/>
      <w:sz w:val="24"/>
      <w:szCs w:val="24"/>
    </w:rPr>
  </w:style>
  <w:style w:type="paragraph" w:customStyle="1" w:styleId="58">
    <w:name w:val="正文格式"/>
    <w:basedOn w:val="1"/>
    <w:link w:val="57"/>
    <w:qFormat/>
    <w:uiPriority w:val="0"/>
    <w:pPr>
      <w:spacing w:before="0" w:beforeLines="0"/>
      <w:ind w:firstLine="482" w:firstLineChars="0"/>
      <w:jc w:val="both"/>
    </w:pPr>
  </w:style>
  <w:style w:type="paragraph" w:customStyle="1" w:styleId="59">
    <w:name w:val="正文1"/>
    <w:qFormat/>
    <w:uiPriority w:val="0"/>
    <w:pPr>
      <w:jc w:val="both"/>
    </w:pPr>
    <w:rPr>
      <w:rFonts w:ascii="Calibri" w:hAnsi="Calibri" w:eastAsia="宋体" w:cs="Calibri"/>
      <w:kern w:val="2"/>
      <w:sz w:val="21"/>
      <w:szCs w:val="21"/>
      <w:lang w:val="en-US" w:eastAsia="zh-CN" w:bidi="ar-SA"/>
    </w:rPr>
  </w:style>
  <w:style w:type="paragraph" w:customStyle="1" w:styleId="60">
    <w:name w:val="表格内字体"/>
    <w:basedOn w:val="1"/>
    <w:next w:val="1"/>
    <w:qFormat/>
    <w:uiPriority w:val="0"/>
    <w:pPr>
      <w:adjustRightInd w:val="0"/>
      <w:snapToGrid w:val="0"/>
      <w:spacing w:before="100" w:beforeLines="0" w:beforeAutospacing="1" w:after="100" w:afterAutospacing="1"/>
      <w:ind w:right="42" w:firstLine="0" w:firstLineChars="0"/>
      <w:jc w:val="center"/>
    </w:pPr>
    <w:rPr>
      <w:rFonts w:ascii="宋体" w:hAnsi="宋体"/>
      <w:kern w:val="0"/>
      <w:sz w:val="20"/>
      <w:szCs w:val="20"/>
    </w:rPr>
  </w:style>
  <w:style w:type="paragraph" w:customStyle="1" w:styleId="61">
    <w:name w:val="Char"/>
    <w:basedOn w:val="1"/>
    <w:qFormat/>
    <w:uiPriority w:val="0"/>
    <w:pPr>
      <w:spacing w:before="0" w:beforeLines="0"/>
      <w:ind w:firstLine="200"/>
      <w:jc w:val="both"/>
    </w:pPr>
    <w:rPr>
      <w:rFonts w:ascii="@仿宋_GB2312" w:hAnsi="@仿宋_GB2312" w:eastAsia="Cambria Math" w:cs="Cambria Math"/>
      <w:kern w:val="0"/>
      <w:szCs w:val="20"/>
    </w:rPr>
  </w:style>
  <w:style w:type="character" w:customStyle="1" w:styleId="62">
    <w:name w:val="font11"/>
    <w:qFormat/>
    <w:uiPriority w:val="0"/>
    <w:rPr>
      <w:rFonts w:hint="eastAsia" w:ascii="宋体" w:hAnsi="宋体" w:eastAsia="宋体" w:cs="宋体"/>
      <w:color w:val="000000"/>
      <w:sz w:val="21"/>
      <w:szCs w:val="21"/>
      <w:u w:val="none"/>
    </w:rPr>
  </w:style>
  <w:style w:type="paragraph" w:customStyle="1" w:styleId="63">
    <w:name w:val="Char1"/>
    <w:basedOn w:val="1"/>
    <w:qFormat/>
    <w:uiPriority w:val="0"/>
    <w:pPr>
      <w:spacing w:before="0" w:beforeLines="0"/>
      <w:ind w:firstLine="200"/>
      <w:jc w:val="both"/>
    </w:pPr>
    <w:rPr>
      <w:rFonts w:ascii="@仿宋_GB2312" w:hAnsi="@仿宋_GB2312" w:eastAsia="Cambria Math" w:cs="Cambria Math"/>
      <w:kern w:val="0"/>
      <w:szCs w:val="20"/>
    </w:rPr>
  </w:style>
  <w:style w:type="character" w:customStyle="1" w:styleId="64">
    <w:name w:val="font21"/>
    <w:qFormat/>
    <w:uiPriority w:val="0"/>
    <w:rPr>
      <w:rFonts w:hint="eastAsia" w:ascii="宋体" w:hAnsi="宋体" w:eastAsia="宋体" w:cs="宋体"/>
      <w:color w:val="000000"/>
      <w:kern w:val="0"/>
      <w:sz w:val="22"/>
      <w:szCs w:val="22"/>
      <w:u w:val="none"/>
    </w:rPr>
  </w:style>
  <w:style w:type="character" w:customStyle="1" w:styleId="65">
    <w:name w:val="font01"/>
    <w:qFormat/>
    <w:uiPriority w:val="0"/>
    <w:rPr>
      <w:rFonts w:hint="eastAsia" w:ascii="宋体" w:hAnsi="宋体" w:eastAsia="宋体" w:cs="宋体"/>
      <w:color w:val="000000"/>
      <w:kern w:val="0"/>
      <w:sz w:val="21"/>
      <w:szCs w:val="21"/>
      <w:u w:val="none"/>
    </w:rPr>
  </w:style>
  <w:style w:type="paragraph" w:customStyle="1" w:styleId="66">
    <w:name w:val="表内小5中"/>
    <w:basedOn w:val="1"/>
    <w:qFormat/>
    <w:uiPriority w:val="0"/>
    <w:pPr>
      <w:spacing w:line="240" w:lineRule="auto"/>
    </w:pPr>
    <w:rPr>
      <w:rFonts w:ascii="宋体"/>
      <w:color w:val="000000"/>
      <w:sz w:val="18"/>
      <w:szCs w:val="18"/>
    </w:rPr>
  </w:style>
  <w:style w:type="paragraph" w:customStyle="1" w:styleId="67">
    <w:name w:val="xl25"/>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pPr>
    <w:rPr>
      <w:rFonts w:ascii="Arial Unicode MS" w:hAnsi="Arial Unicode MS" w:eastAsia="Arial Unicode MS" w:cs="Arial Unicode MS"/>
      <w:color w:val="000000"/>
      <w:kern w:val="0"/>
      <w:szCs w:val="21"/>
    </w:rPr>
  </w:style>
  <w:style w:type="paragraph" w:customStyle="1" w:styleId="68">
    <w:name w:val="xl36"/>
    <w:basedOn w:val="1"/>
    <w:qFormat/>
    <w:uiPriority w:val="0"/>
    <w:pPr>
      <w:widowControl/>
      <w:pBdr>
        <w:left w:val="single" w:color="auto" w:sz="4" w:space="0"/>
        <w:bottom w:val="single" w:color="auto" w:sz="4" w:space="0"/>
        <w:right w:val="single" w:color="auto" w:sz="4" w:space="0"/>
      </w:pBdr>
      <w:spacing w:before="100" w:after="100" w:line="240" w:lineRule="auto"/>
    </w:pPr>
    <w:rPr>
      <w:rFonts w:ascii="宋体" w:hAnsi="宋体"/>
      <w:color w:val="000000"/>
      <w:kern w:val="0"/>
      <w:sz w:val="20"/>
      <w:szCs w:val="20"/>
    </w:rPr>
  </w:style>
  <w:style w:type="character" w:customStyle="1" w:styleId="69">
    <w:name w:val="正文格式 Char Char"/>
    <w:qFormat/>
    <w:uiPriority w:val="0"/>
    <w:rPr>
      <w:rFonts w:ascii="宋体" w:hAnsi="宋体" w:cs="宋体"/>
      <w:kern w:val="2"/>
      <w:sz w:val="24"/>
      <w:szCs w:val="24"/>
    </w:rPr>
  </w:style>
  <w:style w:type="paragraph" w:customStyle="1" w:styleId="70">
    <w:name w:val="正文123"/>
    <w:basedOn w:val="1"/>
    <w:link w:val="71"/>
    <w:qFormat/>
    <w:uiPriority w:val="0"/>
    <w:pPr>
      <w:spacing w:before="0" w:beforeLines="0"/>
      <w:ind w:firstLine="480"/>
      <w:jc w:val="both"/>
    </w:pPr>
  </w:style>
  <w:style w:type="character" w:customStyle="1" w:styleId="71">
    <w:name w:val="正文123 Char"/>
    <w:link w:val="70"/>
    <w:qFormat/>
    <w:uiPriority w:val="0"/>
    <w:rPr>
      <w:kern w:val="2"/>
      <w:sz w:val="24"/>
      <w:szCs w:val="24"/>
    </w:rPr>
  </w:style>
  <w:style w:type="character" w:customStyle="1" w:styleId="72">
    <w:name w:val="正文缩进 Char"/>
    <w:qFormat/>
    <w:locked/>
    <w:uiPriority w:val="0"/>
    <w:rPr>
      <w:rFonts w:eastAsia="宋体" w:cs="Times New Roman"/>
      <w:sz w:val="24"/>
    </w:rPr>
  </w:style>
  <w:style w:type="paragraph" w:customStyle="1" w:styleId="73">
    <w:name w:val="p16"/>
    <w:basedOn w:val="1"/>
    <w:qFormat/>
    <w:uiPriority w:val="0"/>
    <w:pPr>
      <w:widowControl/>
      <w:spacing w:before="0" w:beforeLines="0" w:line="240" w:lineRule="auto"/>
      <w:ind w:firstLine="0" w:firstLineChars="0"/>
      <w:jc w:val="both"/>
    </w:pPr>
    <w:rPr>
      <w:rFonts w:ascii="宋体" w:hAnsi="宋体" w:cs="宋体"/>
      <w:kern w:val="0"/>
    </w:rPr>
  </w:style>
  <w:style w:type="paragraph" w:customStyle="1" w:styleId="74">
    <w:name w:val="Char2"/>
    <w:basedOn w:val="1"/>
    <w:qFormat/>
    <w:uiPriority w:val="0"/>
    <w:pPr>
      <w:spacing w:before="0" w:beforeLines="0"/>
      <w:ind w:firstLine="200"/>
      <w:jc w:val="both"/>
    </w:pPr>
    <w:rPr>
      <w:rFonts w:ascii="@仿宋_GB2312" w:hAnsi="@仿宋_GB2312" w:eastAsia="Cambria Math" w:cs="Cambria Math"/>
      <w:kern w:val="0"/>
      <w:szCs w:val="20"/>
    </w:rPr>
  </w:style>
  <w:style w:type="character" w:customStyle="1" w:styleId="75">
    <w:name w:val="批注文字 字符"/>
    <w:basedOn w:val="31"/>
    <w:semiHidden/>
    <w:qFormat/>
    <w:uiPriority w:val="99"/>
    <w:rPr>
      <w:rFonts w:ascii="Calibri" w:hAnsi="Calibri" w:cs="黑体"/>
      <w:kern w:val="2"/>
      <w:sz w:val="21"/>
      <w:szCs w:val="22"/>
    </w:rPr>
  </w:style>
  <w:style w:type="paragraph" w:customStyle="1" w:styleId="76">
    <w:name w:val="正文3"/>
    <w:qFormat/>
    <w:uiPriority w:val="0"/>
    <w:pPr>
      <w:spacing w:beforeLines="50" w:line="480" w:lineRule="exact"/>
      <w:jc w:val="both"/>
    </w:pPr>
    <w:rPr>
      <w:rFonts w:ascii="Calibri" w:hAnsi="Calibri" w:eastAsia="宋体" w:cs="宋体"/>
      <w:kern w:val="2"/>
      <w:sz w:val="21"/>
      <w:szCs w:val="21"/>
      <w:lang w:val="en-US" w:eastAsia="zh-CN" w:bidi="ar-SA"/>
    </w:rPr>
  </w:style>
  <w:style w:type="paragraph" w:customStyle="1" w:styleId="77">
    <w:name w:val="样式14"/>
    <w:basedOn w:val="1"/>
    <w:link w:val="78"/>
    <w:qFormat/>
    <w:uiPriority w:val="0"/>
    <w:pPr>
      <w:spacing w:before="0" w:line="480" w:lineRule="exact"/>
      <w:ind w:firstLine="0" w:firstLineChars="0"/>
      <w:jc w:val="both"/>
      <w:outlineLvl w:val="2"/>
    </w:pPr>
    <w:rPr>
      <w:rFonts w:ascii="Calibri" w:hAnsi="Calibri"/>
      <w:b/>
      <w:szCs w:val="22"/>
    </w:rPr>
  </w:style>
  <w:style w:type="character" w:customStyle="1" w:styleId="78">
    <w:name w:val="样式14 Char"/>
    <w:basedOn w:val="31"/>
    <w:link w:val="77"/>
    <w:qFormat/>
    <w:uiPriority w:val="0"/>
    <w:rPr>
      <w:rFonts w:ascii="Calibri" w:hAnsi="Calibri"/>
      <w:b/>
      <w:kern w:val="2"/>
      <w:sz w:val="24"/>
      <w:szCs w:val="22"/>
    </w:rPr>
  </w:style>
  <w:style w:type="paragraph" w:customStyle="1" w:styleId="79">
    <w:name w:val="_Style 4"/>
    <w:qFormat/>
    <w:uiPriority w:val="1"/>
    <w:pPr>
      <w:widowControl w:val="0"/>
      <w:jc w:val="both"/>
    </w:pPr>
    <w:rPr>
      <w:rFonts w:ascii="Times New Roman" w:hAnsi="Times New Roman" w:eastAsia="仿宋_GB2312" w:cs="Times New Roman"/>
      <w:kern w:val="2"/>
      <w:sz w:val="24"/>
      <w:szCs w:val="22"/>
      <w:lang w:val="en-US" w:eastAsia="zh-CN" w:bidi="ar-SA"/>
    </w:rPr>
  </w:style>
  <w:style w:type="character" w:customStyle="1" w:styleId="80">
    <w:name w:val="题注 Char"/>
    <w:link w:val="10"/>
    <w:qFormat/>
    <w:uiPriority w:val="0"/>
    <w:rPr>
      <w:rFonts w:ascii="Cambria" w:hAnsi="Cambria" w:eastAsia="黑体"/>
      <w:kern w:val="2"/>
    </w:rPr>
  </w:style>
  <w:style w:type="paragraph" w:customStyle="1" w:styleId="81">
    <w:name w:val="1-正文"/>
    <w:basedOn w:val="1"/>
    <w:link w:val="82"/>
    <w:qFormat/>
    <w:uiPriority w:val="0"/>
    <w:pPr>
      <w:widowControl/>
      <w:spacing w:before="0" w:beforeLines="0"/>
      <w:ind w:firstLine="200"/>
    </w:pPr>
    <w:rPr>
      <w:rFonts w:ascii="宋体" w:hAnsi="宋体" w:cs="宋体"/>
      <w:kern w:val="0"/>
      <w:szCs w:val="20"/>
      <w:lang w:val="zh-CN" w:eastAsia="zh-CN"/>
    </w:rPr>
  </w:style>
  <w:style w:type="character" w:customStyle="1" w:styleId="82">
    <w:name w:val="1-正文 字符"/>
    <w:link w:val="81"/>
    <w:qFormat/>
    <w:locked/>
    <w:uiPriority w:val="0"/>
    <w:rPr>
      <w:rFonts w:ascii="宋体" w:hAnsi="宋体" w:cs="宋体"/>
      <w:sz w:val="24"/>
      <w:lang w:val="zh-CN" w:eastAsia="zh-CN"/>
    </w:rPr>
  </w:style>
  <w:style w:type="character" w:customStyle="1" w:styleId="83">
    <w:name w:val="报告书正文 Char"/>
    <w:qFormat/>
    <w:locked/>
    <w:uiPriority w:val="0"/>
    <w:rPr>
      <w:kern w:val="2"/>
      <w:sz w:val="24"/>
      <w:szCs w:val="24"/>
    </w:rPr>
  </w:style>
  <w:style w:type="character" w:customStyle="1" w:styleId="84">
    <w:name w:val="批注文字 Char3"/>
    <w:semiHidden/>
    <w:qFormat/>
    <w:locked/>
    <w:uiPriority w:val="99"/>
    <w:rPr>
      <w:rFonts w:cs="Times New Roman"/>
    </w:rPr>
  </w:style>
  <w:style w:type="paragraph" w:customStyle="1" w:styleId="85">
    <w:name w:val="Char Char Char Char"/>
    <w:basedOn w:val="1"/>
    <w:qFormat/>
    <w:uiPriority w:val="0"/>
    <w:pPr>
      <w:spacing w:before="0" w:beforeLines="0"/>
      <w:ind w:firstLine="480"/>
      <w:jc w:val="both"/>
    </w:pPr>
    <w:rPr>
      <w:sz w:val="21"/>
      <w:szCs w:val="21"/>
    </w:rPr>
  </w:style>
  <w:style w:type="paragraph" w:customStyle="1" w:styleId="86">
    <w:name w:val="引文目录标题1"/>
    <w:basedOn w:val="1"/>
    <w:next w:val="1"/>
    <w:qFormat/>
    <w:uiPriority w:val="0"/>
    <w:pPr>
      <w:widowControl/>
      <w:adjustRightInd w:val="0"/>
      <w:snapToGrid w:val="0"/>
      <w:spacing w:before="0" w:beforeLines="0"/>
      <w:ind w:firstLine="200"/>
      <w:jc w:val="both"/>
    </w:pPr>
    <w:rPr>
      <w:rFonts w:eastAsia="仿宋_GB2312"/>
      <w:sz w:val="28"/>
    </w:rPr>
  </w:style>
  <w:style w:type="character" w:customStyle="1" w:styleId="87">
    <w:name w:val="注释标题 Char"/>
    <w:basedOn w:val="31"/>
    <w:link w:val="8"/>
    <w:qFormat/>
    <w:uiPriority w:val="0"/>
    <w:rPr>
      <w:rFonts w:hAnsi="Calibri" w:cs="黑体"/>
      <w:kern w:val="2"/>
      <w:sz w:val="21"/>
      <w:szCs w:val="22"/>
    </w:rPr>
  </w:style>
  <w:style w:type="paragraph" w:customStyle="1" w:styleId="88">
    <w:name w:val="正"/>
    <w:basedOn w:val="1"/>
    <w:qFormat/>
    <w:uiPriority w:val="0"/>
    <w:pPr>
      <w:spacing w:before="0"/>
      <w:ind w:firstLine="200"/>
      <w:jc w:val="both"/>
    </w:pPr>
    <w:rPr>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8" Type="http://schemas.openxmlformats.org/officeDocument/2006/relationships/fontTable" Target="fontTable.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35.jpeg"/><Relationship Id="rId54" Type="http://schemas.openxmlformats.org/officeDocument/2006/relationships/image" Target="media/image34.jpeg"/><Relationship Id="rId53" Type="http://schemas.openxmlformats.org/officeDocument/2006/relationships/image" Target="media/image33.jpeg"/><Relationship Id="rId52" Type="http://schemas.openxmlformats.org/officeDocument/2006/relationships/image" Target="media/image32.jpeg"/><Relationship Id="rId51" Type="http://schemas.openxmlformats.org/officeDocument/2006/relationships/image" Target="media/image31.png"/><Relationship Id="rId50" Type="http://schemas.openxmlformats.org/officeDocument/2006/relationships/image" Target="media/image30.png"/><Relationship Id="rId5" Type="http://schemas.openxmlformats.org/officeDocument/2006/relationships/header" Target="header1.xml"/><Relationship Id="rId49" Type="http://schemas.openxmlformats.org/officeDocument/2006/relationships/image" Target="media/image29.png"/><Relationship Id="rId48" Type="http://schemas.openxmlformats.org/officeDocument/2006/relationships/image" Target="media/image28.png"/><Relationship Id="rId47" Type="http://schemas.openxmlformats.org/officeDocument/2006/relationships/image" Target="media/image27.png"/><Relationship Id="rId46" Type="http://schemas.openxmlformats.org/officeDocument/2006/relationships/image" Target="media/image26.png"/><Relationship Id="rId45" Type="http://schemas.openxmlformats.org/officeDocument/2006/relationships/image" Target="media/image25.png"/><Relationship Id="rId44" Type="http://schemas.openxmlformats.org/officeDocument/2006/relationships/image" Target="media/image24.png"/><Relationship Id="rId43" Type="http://schemas.openxmlformats.org/officeDocument/2006/relationships/image" Target="media/image23.png"/><Relationship Id="rId42" Type="http://schemas.openxmlformats.org/officeDocument/2006/relationships/image" Target="media/image22.png"/><Relationship Id="rId41" Type="http://schemas.openxmlformats.org/officeDocument/2006/relationships/image" Target="media/image21.png"/><Relationship Id="rId40" Type="http://schemas.openxmlformats.org/officeDocument/2006/relationships/image" Target="media/image20.png"/><Relationship Id="rId4" Type="http://schemas.openxmlformats.org/officeDocument/2006/relationships/endnotes" Target="endnotes.xml"/><Relationship Id="rId39" Type="http://schemas.openxmlformats.org/officeDocument/2006/relationships/image" Target="media/image19.png"/><Relationship Id="rId38" Type="http://schemas.openxmlformats.org/officeDocument/2006/relationships/image" Target="media/image18.png"/><Relationship Id="rId37" Type="http://schemas.openxmlformats.org/officeDocument/2006/relationships/image" Target="media/image17.png"/><Relationship Id="rId36" Type="http://schemas.openxmlformats.org/officeDocument/2006/relationships/image" Target="media/image16.png"/><Relationship Id="rId35" Type="http://schemas.openxmlformats.org/officeDocument/2006/relationships/image" Target="media/image15.png"/><Relationship Id="rId34" Type="http://schemas.openxmlformats.org/officeDocument/2006/relationships/image" Target="media/image14.png"/><Relationship Id="rId33" Type="http://schemas.openxmlformats.org/officeDocument/2006/relationships/image" Target="media/image13.png"/><Relationship Id="rId32" Type="http://schemas.openxmlformats.org/officeDocument/2006/relationships/image" Target="media/image12.png"/><Relationship Id="rId31" Type="http://schemas.openxmlformats.org/officeDocument/2006/relationships/image" Target="media/image11.png"/><Relationship Id="rId30" Type="http://schemas.openxmlformats.org/officeDocument/2006/relationships/image" Target="media/image10.png"/><Relationship Id="rId3" Type="http://schemas.openxmlformats.org/officeDocument/2006/relationships/footnotes" Target="footnotes.xml"/><Relationship Id="rId29" Type="http://schemas.openxmlformats.org/officeDocument/2006/relationships/image" Target="media/image9.png"/><Relationship Id="rId28" Type="http://schemas.openxmlformats.org/officeDocument/2006/relationships/image" Target="media/image8.emf"/><Relationship Id="rId27" Type="http://schemas.openxmlformats.org/officeDocument/2006/relationships/oleObject" Target="embeddings/Document1.doc"/><Relationship Id="rId26" Type="http://schemas.openxmlformats.org/officeDocument/2006/relationships/image" Target="media/image7.wmf"/><Relationship Id="rId25" Type="http://schemas.openxmlformats.org/officeDocument/2006/relationships/oleObject" Target="embeddings/oleObject1.bin"/><Relationship Id="rId24" Type="http://schemas.openxmlformats.org/officeDocument/2006/relationships/image" Target="media/image6.jpeg"/><Relationship Id="rId23" Type="http://schemas.openxmlformats.org/officeDocument/2006/relationships/image" Target="media/image5.png"/><Relationship Id="rId22" Type="http://schemas.openxmlformats.org/officeDocument/2006/relationships/image" Target="media/image4.png"/><Relationship Id="rId21" Type="http://schemas.openxmlformats.org/officeDocument/2006/relationships/image" Target="media/image3.png"/><Relationship Id="rId20" Type="http://schemas.openxmlformats.org/officeDocument/2006/relationships/image" Target="media/image2.png"/><Relationship Id="rId2" Type="http://schemas.openxmlformats.org/officeDocument/2006/relationships/settings" Target="settings.xml"/><Relationship Id="rId19" Type="http://schemas.openxmlformats.org/officeDocument/2006/relationships/image" Target="media/image1.png"/><Relationship Id="rId18" Type="http://schemas.openxmlformats.org/officeDocument/2006/relationships/theme" Target="theme/theme1.xml"/><Relationship Id="rId17" Type="http://schemas.openxmlformats.org/officeDocument/2006/relationships/footer" Target="footer7.xml"/><Relationship Id="rId16" Type="http://schemas.openxmlformats.org/officeDocument/2006/relationships/header" Target="header6.xml"/><Relationship Id="rId15" Type="http://schemas.openxmlformats.org/officeDocument/2006/relationships/footer" Target="footer6.xml"/><Relationship Id="rId14" Type="http://schemas.openxmlformats.org/officeDocument/2006/relationships/header" Target="header5.xml"/><Relationship Id="rId13" Type="http://schemas.openxmlformats.org/officeDocument/2006/relationships/header" Target="header4.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150</Pages>
  <Words>79022</Words>
  <Characters>92288</Characters>
  <Lines>741</Lines>
  <Paragraphs>208</Paragraphs>
  <TotalTime>6</TotalTime>
  <ScaleCrop>false</ScaleCrop>
  <LinksUpToDate>false</LinksUpToDate>
  <CharactersWithSpaces>93778</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2022-09-06T03:40:00Z</dcterms:created>
  <dc:creator>糖☆曼</dc:creator>
  <cp:lastModifiedBy>LYB</cp:lastModifiedBy>
  <dcterms:modified xsi:type="dcterms:W3CDTF">2023-07-17T03:00:41Z</dcterms:modified>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98DC64A54A0A4E839CF9DC5FC7E080AE_13</vt:lpwstr>
  </property>
</Properties>
</file>